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52" w:rsidRPr="0087761D" w:rsidRDefault="00066FFD">
      <w:pPr>
        <w:pStyle w:val="a6"/>
        <w:widowControl/>
        <w:adjustRightInd w:val="0"/>
        <w:snapToGrid w:val="0"/>
        <w:spacing w:before="0" w:beforeAutospacing="0" w:after="0" w:afterAutospacing="0" w:line="560" w:lineRule="exact"/>
        <w:jc w:val="center"/>
        <w:rPr>
          <w:rFonts w:ascii="方正小标宋简体" w:eastAsia="方正小标宋简体" w:hAnsi="黑体" w:cs="黑体"/>
          <w:kern w:val="2"/>
          <w:sz w:val="36"/>
          <w:szCs w:val="36"/>
        </w:rPr>
      </w:pPr>
      <w:r w:rsidRPr="0087761D">
        <w:rPr>
          <w:rFonts w:ascii="方正小标宋简体" w:eastAsia="方正小标宋简体" w:hAnsi="黑体" w:cs="黑体" w:hint="eastAsia"/>
          <w:kern w:val="2"/>
          <w:sz w:val="36"/>
          <w:szCs w:val="36"/>
        </w:rPr>
        <w:t>内外兼修：司法建议助</w:t>
      </w:r>
      <w:proofErr w:type="gramStart"/>
      <w:r w:rsidRPr="0087761D">
        <w:rPr>
          <w:rFonts w:ascii="方正小标宋简体" w:eastAsia="方正小标宋简体" w:hAnsi="黑体" w:cs="黑体" w:hint="eastAsia"/>
          <w:kern w:val="2"/>
          <w:sz w:val="36"/>
          <w:szCs w:val="36"/>
        </w:rPr>
        <w:t>推诉源治理</w:t>
      </w:r>
      <w:proofErr w:type="gramEnd"/>
      <w:r w:rsidRPr="0087761D">
        <w:rPr>
          <w:rFonts w:ascii="方正小标宋简体" w:eastAsia="方正小标宋简体" w:hAnsi="黑体" w:cs="黑体" w:hint="eastAsia"/>
          <w:kern w:val="2"/>
          <w:sz w:val="36"/>
          <w:szCs w:val="36"/>
        </w:rPr>
        <w:t>的</w:t>
      </w:r>
    </w:p>
    <w:p w:rsidR="00FB1252" w:rsidRPr="0087761D" w:rsidRDefault="00066FFD">
      <w:pPr>
        <w:pStyle w:val="a6"/>
        <w:widowControl/>
        <w:adjustRightInd w:val="0"/>
        <w:snapToGrid w:val="0"/>
        <w:spacing w:before="0" w:beforeAutospacing="0" w:after="0" w:afterAutospacing="0" w:line="560" w:lineRule="exact"/>
        <w:jc w:val="center"/>
        <w:rPr>
          <w:rFonts w:ascii="方正小标宋简体" w:eastAsia="方正小标宋简体" w:hAnsi="黑体" w:cs="黑体"/>
          <w:color w:val="000000"/>
          <w:sz w:val="36"/>
          <w:szCs w:val="36"/>
          <w:shd w:val="clear" w:color="auto" w:fill="FFFFFF"/>
        </w:rPr>
      </w:pPr>
      <w:r w:rsidRPr="0087761D">
        <w:rPr>
          <w:rFonts w:ascii="方正小标宋简体" w:eastAsia="方正小标宋简体" w:hAnsi="黑体" w:cs="黑体" w:hint="eastAsia"/>
          <w:kern w:val="2"/>
          <w:sz w:val="36"/>
          <w:szCs w:val="36"/>
        </w:rPr>
        <w:t>实效困境与能动因应</w:t>
      </w:r>
    </w:p>
    <w:p w:rsidR="00E97530" w:rsidRDefault="00066FFD" w:rsidP="00E97530">
      <w:pPr>
        <w:jc w:val="center"/>
      </w:pPr>
      <w:r>
        <w:rPr>
          <w:rFonts w:ascii="楷体" w:eastAsia="楷体" w:hAnsi="楷体" w:cs="楷体" w:hint="eastAsia"/>
          <w:sz w:val="30"/>
          <w:szCs w:val="30"/>
        </w:rPr>
        <w:t>仝汉</w:t>
      </w:r>
      <w:r w:rsidR="00E97530" w:rsidRPr="00610C23">
        <w:rPr>
          <w:rStyle w:val="a8"/>
        </w:rPr>
        <w:footnoteReference w:customMarkFollows="1" w:id="1"/>
        <w:sym w:font="Symbol" w:char="F02A"/>
      </w:r>
    </w:p>
    <w:p w:rsidR="00FB1252" w:rsidRPr="0087761D" w:rsidRDefault="00066FFD" w:rsidP="0087761D">
      <w:pPr>
        <w:adjustRightInd w:val="0"/>
        <w:snapToGrid w:val="0"/>
        <w:spacing w:line="520" w:lineRule="exact"/>
        <w:ind w:firstLineChars="200" w:firstLine="600"/>
        <w:rPr>
          <w:rFonts w:ascii="黑体" w:eastAsia="黑体" w:hAnsi="黑体" w:cs="黑体"/>
          <w:sz w:val="30"/>
          <w:szCs w:val="30"/>
        </w:rPr>
      </w:pPr>
      <w:r w:rsidRPr="0087761D">
        <w:rPr>
          <w:rFonts w:ascii="黑体" w:eastAsia="黑体" w:hAnsi="黑体" w:cs="黑体" w:hint="eastAsia"/>
          <w:sz w:val="30"/>
          <w:szCs w:val="30"/>
        </w:rPr>
        <w:t>一、问题的提出：</w:t>
      </w:r>
      <w:proofErr w:type="gramStart"/>
      <w:r w:rsidRPr="0087761D">
        <w:rPr>
          <w:rFonts w:ascii="黑体" w:eastAsia="黑体" w:hAnsi="黑体" w:cs="黑体" w:hint="eastAsia"/>
          <w:sz w:val="30"/>
          <w:szCs w:val="30"/>
        </w:rPr>
        <w:t>诉源治理</w:t>
      </w:r>
      <w:proofErr w:type="gramEnd"/>
      <w:r w:rsidRPr="0087761D">
        <w:rPr>
          <w:rFonts w:ascii="黑体" w:eastAsia="黑体" w:hAnsi="黑体" w:cs="黑体" w:hint="eastAsia"/>
          <w:sz w:val="30"/>
          <w:szCs w:val="30"/>
        </w:rPr>
        <w:t>背景下司法建议“双高”与实效之罅隙</w:t>
      </w:r>
    </w:p>
    <w:p w:rsidR="00FB1252" w:rsidRPr="0087761D" w:rsidRDefault="00066FFD" w:rsidP="0087761D">
      <w:pPr>
        <w:topLinePunct/>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2023年11月，最高人民法院发布《关于综合治理类司法建议工作若干问题的规定》，司法建议“抓前端，治未病”的重要功能得到了前所未有的重视。近年来，在人民法院的持续努力下，司法建议之回复率和采纳率不断走高，“无人问津”的尴尬境况已然成为“老黄历”。既有研究大多通过回复率和采纳率来反映司法建议的实际效果，但司法建议被回复采纳就会产生</w:t>
      </w:r>
      <w:proofErr w:type="gramStart"/>
      <w:r w:rsidRPr="0087761D">
        <w:rPr>
          <w:rFonts w:ascii="仿宋_GB2312" w:eastAsia="仿宋_GB2312" w:hAnsiTheme="minorEastAsia" w:cstheme="minorEastAsia" w:hint="eastAsia"/>
          <w:sz w:val="30"/>
          <w:szCs w:val="30"/>
        </w:rPr>
        <w:t>诉源治理</w:t>
      </w:r>
      <w:proofErr w:type="gramEnd"/>
      <w:r w:rsidRPr="0087761D">
        <w:rPr>
          <w:rFonts w:ascii="仿宋_GB2312" w:eastAsia="仿宋_GB2312" w:hAnsiTheme="minorEastAsia" w:cstheme="minorEastAsia" w:hint="eastAsia"/>
          <w:sz w:val="30"/>
          <w:szCs w:val="30"/>
        </w:rPr>
        <w:t>的实效吗？这是当下推进司法建议工作面临的新课题。毋庸讳言，当前司法建议作为司法宣传的“宠儿”</w:t>
      </w:r>
      <w:r w:rsidR="0087761D">
        <w:rPr>
          <w:rStyle w:val="a8"/>
          <w:rFonts w:ascii="仿宋_GB2312" w:eastAsia="仿宋_GB2312" w:hAnsiTheme="minorEastAsia" w:cstheme="minorEastAsia"/>
          <w:sz w:val="30"/>
          <w:szCs w:val="30"/>
        </w:rPr>
        <w:footnoteReference w:id="2"/>
      </w:r>
      <w:r w:rsidRPr="0087761D">
        <w:rPr>
          <w:rFonts w:ascii="仿宋_GB2312" w:eastAsia="仿宋_GB2312" w:hAnsiTheme="minorEastAsia" w:cstheme="minorEastAsia" w:hint="eastAsia"/>
          <w:sz w:val="30"/>
          <w:szCs w:val="30"/>
        </w:rPr>
        <w:t>，但在实际效果上还存在短板。由于以往司法建议的总体回复率较低，部分法院出现“唯回复率”的倾向，认为只要司法建议被回复采纳就是成功，也直接导致多数司法建议的“生命”在收到复函之时即告终止，这种做法是与制度的本质追求相</w:t>
      </w:r>
      <w:proofErr w:type="gramStart"/>
      <w:r w:rsidRPr="0087761D">
        <w:rPr>
          <w:rFonts w:ascii="仿宋_GB2312" w:eastAsia="仿宋_GB2312" w:hAnsiTheme="minorEastAsia" w:cstheme="minorEastAsia" w:hint="eastAsia"/>
          <w:sz w:val="30"/>
          <w:szCs w:val="30"/>
        </w:rPr>
        <w:t>悖离</w:t>
      </w:r>
      <w:proofErr w:type="gramEnd"/>
      <w:r w:rsidRPr="0087761D">
        <w:rPr>
          <w:rFonts w:ascii="仿宋_GB2312" w:eastAsia="仿宋_GB2312" w:hAnsiTheme="minorEastAsia" w:cstheme="minorEastAsia" w:hint="eastAsia"/>
          <w:sz w:val="30"/>
          <w:szCs w:val="30"/>
        </w:rPr>
        <w:t>的。关于司法建议的研究确属老生常谈的话题，时至今日却依然是开展调研的重要课题，也侧面反映出既有研究的可行性尚付阙如。本文无意于探讨如何写好司法建议，</w:t>
      </w:r>
      <w:r w:rsidR="0087761D">
        <w:rPr>
          <w:rStyle w:val="a8"/>
          <w:rFonts w:ascii="仿宋_GB2312" w:eastAsia="仿宋_GB2312" w:hAnsiTheme="minorEastAsia" w:cstheme="minorEastAsia"/>
          <w:sz w:val="30"/>
          <w:szCs w:val="30"/>
        </w:rPr>
        <w:footnoteReference w:id="3"/>
      </w:r>
      <w:r w:rsidRPr="0087761D">
        <w:rPr>
          <w:rFonts w:ascii="仿宋_GB2312" w:eastAsia="仿宋_GB2312" w:hAnsiTheme="minorEastAsia" w:cstheme="minorEastAsia" w:hint="eastAsia"/>
          <w:sz w:val="30"/>
          <w:szCs w:val="30"/>
        </w:rPr>
        <w:t>而是聚焦于对被采纳司法建议之成效进行跟踪考察，辅之以公开媒体中司法建议相关情况，从外部赋能与内部集约两个层面提出保障路径，以弥</w:t>
      </w:r>
      <w:r w:rsidRPr="0087761D">
        <w:rPr>
          <w:rFonts w:ascii="仿宋_GB2312" w:eastAsia="仿宋_GB2312" w:hAnsiTheme="minorEastAsia" w:cstheme="minorEastAsia" w:hint="eastAsia"/>
          <w:sz w:val="30"/>
          <w:szCs w:val="30"/>
        </w:rPr>
        <w:lastRenderedPageBreak/>
        <w:t>合“采纳”和“实效”的罅隙，希冀为人民法院能动司法，切实融入社会治理有所裨益。</w:t>
      </w:r>
    </w:p>
    <w:p w:rsidR="00FB1252" w:rsidRPr="0087761D" w:rsidRDefault="00066FFD" w:rsidP="0087761D">
      <w:pPr>
        <w:adjustRightInd w:val="0"/>
        <w:snapToGrid w:val="0"/>
        <w:spacing w:line="520" w:lineRule="exact"/>
        <w:ind w:firstLineChars="200" w:firstLine="600"/>
        <w:rPr>
          <w:rFonts w:ascii="黑体" w:eastAsia="黑体" w:hAnsi="黑体" w:cs="黑体"/>
          <w:sz w:val="30"/>
          <w:szCs w:val="30"/>
        </w:rPr>
      </w:pPr>
      <w:r w:rsidRPr="0087761D">
        <w:rPr>
          <w:rFonts w:ascii="黑体" w:eastAsia="黑体" w:hAnsi="黑体" w:cs="黑体" w:hint="eastAsia"/>
          <w:sz w:val="30"/>
          <w:szCs w:val="30"/>
        </w:rPr>
        <w:t>二、被采纳司法建议的实效检视</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 xml:space="preserve">（一）情况梳理  </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基层法院作为化解矛盾纠纷的前沿阵地，同时作为系统内层级最低、司法建议最易被忽略的单位，所发出的司法建议更具代表性。本文以S基层法院2018年-2022年五年间发送的53件司法建议</w:t>
      </w:r>
      <w:r w:rsidR="0087761D">
        <w:rPr>
          <w:rStyle w:val="a8"/>
          <w:rFonts w:ascii="仿宋_GB2312" w:eastAsia="仿宋_GB2312" w:hAnsiTheme="minorEastAsia" w:cstheme="minorEastAsia"/>
          <w:sz w:val="30"/>
          <w:szCs w:val="30"/>
        </w:rPr>
        <w:footnoteReference w:id="4"/>
      </w:r>
      <w:r w:rsidRPr="0087761D">
        <w:rPr>
          <w:rFonts w:ascii="仿宋_GB2312" w:eastAsia="仿宋_GB2312" w:hAnsiTheme="minorEastAsia" w:cstheme="minorEastAsia" w:hint="eastAsia"/>
          <w:sz w:val="30"/>
          <w:szCs w:val="30"/>
        </w:rPr>
        <w:t>为基础样本，跟踪考察其中被回复采纳的司法建议之实然效果。53件司法建议中，26件得到被建议单位的回复采纳，其中，24件完全采纳，2件部分采纳，未被采纳的27件司法建议均为直接未回复。被采纳司法建议整体呈现以下特点：</w:t>
      </w:r>
    </w:p>
    <w:p w:rsidR="00FB1252" w:rsidRPr="0087761D" w:rsidRDefault="00066FFD" w:rsidP="0087761D">
      <w:pPr>
        <w:adjustRightInd w:val="0"/>
        <w:snapToGrid w:val="0"/>
        <w:spacing w:line="520" w:lineRule="exact"/>
        <w:ind w:firstLineChars="200" w:firstLine="600"/>
        <w:rPr>
          <w:rFonts w:ascii="仿宋_GB2312" w:eastAsia="仿宋_GB2312" w:hAnsi="仿宋_GB2312" w:cs="仿宋_GB2312"/>
          <w:bCs/>
          <w:sz w:val="30"/>
          <w:szCs w:val="30"/>
        </w:rPr>
      </w:pPr>
      <w:r w:rsidRPr="0087761D">
        <w:rPr>
          <w:rFonts w:ascii="仿宋_GB2312" w:eastAsia="仿宋_GB2312" w:hAnsi="仿宋_GB2312" w:cs="仿宋_GB2312" w:hint="eastAsia"/>
          <w:bCs/>
          <w:sz w:val="30"/>
          <w:szCs w:val="30"/>
        </w:rPr>
        <w:t>1.采纳密度集中，时间转折点明显</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2018年发出的11件中，仅有1件被采纳。2019年发出的15件中，仅有2件被采纳。2020年发出的14件中，10件被采纳。2021年发出的8件和2022年发出的5件，全部被回复采纳。由此看出，回复采纳的密度集中于后三年，2020年是采纳率急速攀升的转折点。该现象是由于2020年之后，司法建议的办理工作被纳入市对县考核指标体系，倒逼被建议对象不得不重视该项工作。</w:t>
      </w:r>
    </w:p>
    <w:p w:rsidR="00FB1252" w:rsidRPr="0087761D" w:rsidRDefault="00066FFD" w:rsidP="0087761D">
      <w:pPr>
        <w:adjustRightInd w:val="0"/>
        <w:snapToGrid w:val="0"/>
        <w:spacing w:line="520" w:lineRule="exact"/>
        <w:ind w:firstLineChars="200" w:firstLine="600"/>
        <w:rPr>
          <w:rFonts w:ascii="仿宋_GB2312" w:eastAsia="仿宋_GB2312" w:hAnsi="仿宋_GB2312" w:cs="仿宋_GB2312"/>
          <w:bCs/>
          <w:sz w:val="30"/>
          <w:szCs w:val="30"/>
        </w:rPr>
      </w:pPr>
      <w:r w:rsidRPr="0087761D">
        <w:rPr>
          <w:rFonts w:ascii="仿宋_GB2312" w:eastAsia="仿宋_GB2312" w:hAnsi="仿宋_GB2312" w:cs="仿宋_GB2312" w:hint="eastAsia"/>
          <w:bCs/>
          <w:sz w:val="30"/>
          <w:szCs w:val="30"/>
        </w:rPr>
        <w:t>2.个案</w:t>
      </w:r>
      <w:proofErr w:type="gramStart"/>
      <w:r w:rsidRPr="0087761D">
        <w:rPr>
          <w:rFonts w:ascii="仿宋_GB2312" w:eastAsia="仿宋_GB2312" w:hAnsi="仿宋_GB2312" w:cs="仿宋_GB2312" w:hint="eastAsia"/>
          <w:bCs/>
          <w:sz w:val="30"/>
          <w:szCs w:val="30"/>
        </w:rPr>
        <w:t>建议占</w:t>
      </w:r>
      <w:proofErr w:type="gramEnd"/>
      <w:r w:rsidRPr="0087761D">
        <w:rPr>
          <w:rFonts w:ascii="仿宋_GB2312" w:eastAsia="仿宋_GB2312" w:hAnsi="仿宋_GB2312" w:cs="仿宋_GB2312" w:hint="eastAsia"/>
          <w:bCs/>
          <w:sz w:val="30"/>
          <w:szCs w:val="30"/>
        </w:rPr>
        <w:t>多数，</w:t>
      </w:r>
      <w:proofErr w:type="gramStart"/>
      <w:r w:rsidRPr="0087761D">
        <w:rPr>
          <w:rFonts w:ascii="仿宋_GB2312" w:eastAsia="仿宋_GB2312" w:hAnsi="仿宋_GB2312" w:cs="仿宋_GB2312" w:hint="eastAsia"/>
          <w:bCs/>
          <w:sz w:val="30"/>
          <w:szCs w:val="30"/>
        </w:rPr>
        <w:t>类案建议</w:t>
      </w:r>
      <w:proofErr w:type="gramEnd"/>
      <w:r w:rsidRPr="0087761D">
        <w:rPr>
          <w:rFonts w:ascii="仿宋_GB2312" w:eastAsia="仿宋_GB2312" w:hAnsi="仿宋_GB2312" w:cs="仿宋_GB2312" w:hint="eastAsia"/>
          <w:bCs/>
          <w:sz w:val="30"/>
          <w:szCs w:val="30"/>
        </w:rPr>
        <w:t>偏少</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最高人民法院按照司法建议的来源将司法建议分为个案司法建议、</w:t>
      </w:r>
      <w:proofErr w:type="gramStart"/>
      <w:r w:rsidRPr="0087761D">
        <w:rPr>
          <w:rFonts w:ascii="仿宋_GB2312" w:eastAsia="仿宋_GB2312" w:hAnsiTheme="minorEastAsia" w:cstheme="minorEastAsia" w:hint="eastAsia"/>
          <w:sz w:val="30"/>
          <w:szCs w:val="30"/>
        </w:rPr>
        <w:t>类案司法</w:t>
      </w:r>
      <w:proofErr w:type="gramEnd"/>
      <w:r w:rsidRPr="0087761D">
        <w:rPr>
          <w:rFonts w:ascii="仿宋_GB2312" w:eastAsia="仿宋_GB2312" w:hAnsiTheme="minorEastAsia" w:cstheme="minorEastAsia" w:hint="eastAsia"/>
          <w:sz w:val="30"/>
          <w:szCs w:val="30"/>
        </w:rPr>
        <w:t>建议和综合司法建议。</w:t>
      </w:r>
      <w:r w:rsidR="0087761D">
        <w:rPr>
          <w:rStyle w:val="a8"/>
          <w:rFonts w:ascii="仿宋_GB2312" w:eastAsia="仿宋_GB2312" w:hAnsiTheme="minorEastAsia" w:cstheme="minorEastAsia"/>
          <w:sz w:val="30"/>
          <w:szCs w:val="30"/>
        </w:rPr>
        <w:footnoteReference w:id="5"/>
      </w:r>
      <w:r w:rsidRPr="0087761D">
        <w:rPr>
          <w:rFonts w:ascii="仿宋_GB2312" w:eastAsia="仿宋_GB2312" w:hAnsiTheme="minorEastAsia" w:cstheme="minorEastAsia" w:hint="eastAsia"/>
          <w:sz w:val="30"/>
          <w:szCs w:val="30"/>
        </w:rPr>
        <w:t>26件被采纳司法建议中，个案司法建议17件，占比65%，</w:t>
      </w:r>
      <w:proofErr w:type="gramStart"/>
      <w:r w:rsidRPr="0087761D">
        <w:rPr>
          <w:rFonts w:ascii="仿宋_GB2312" w:eastAsia="仿宋_GB2312" w:hAnsiTheme="minorEastAsia" w:cstheme="minorEastAsia" w:hint="eastAsia"/>
          <w:sz w:val="30"/>
          <w:szCs w:val="30"/>
        </w:rPr>
        <w:t>类案司法</w:t>
      </w:r>
      <w:proofErr w:type="gramEnd"/>
      <w:r w:rsidRPr="0087761D">
        <w:rPr>
          <w:rFonts w:ascii="仿宋_GB2312" w:eastAsia="仿宋_GB2312" w:hAnsiTheme="minorEastAsia" w:cstheme="minorEastAsia" w:hint="eastAsia"/>
          <w:sz w:val="30"/>
          <w:szCs w:val="30"/>
        </w:rPr>
        <w:t>建议9件，占比35%，没有综合司法建议。</w:t>
      </w:r>
    </w:p>
    <w:p w:rsidR="00FB1252" w:rsidRPr="0087761D" w:rsidRDefault="00066FFD" w:rsidP="0087761D">
      <w:pPr>
        <w:adjustRightInd w:val="0"/>
        <w:snapToGrid w:val="0"/>
        <w:spacing w:line="520" w:lineRule="exact"/>
        <w:ind w:firstLineChars="200" w:firstLine="600"/>
        <w:rPr>
          <w:rFonts w:ascii="仿宋_GB2312" w:eastAsia="仿宋_GB2312" w:hAnsi="仿宋_GB2312" w:cs="仿宋_GB2312"/>
          <w:bCs/>
          <w:sz w:val="30"/>
          <w:szCs w:val="30"/>
        </w:rPr>
      </w:pPr>
      <w:r w:rsidRPr="0087761D">
        <w:rPr>
          <w:rFonts w:ascii="仿宋_GB2312" w:eastAsia="仿宋_GB2312" w:hAnsi="仿宋_GB2312" w:cs="仿宋_GB2312" w:hint="eastAsia"/>
          <w:bCs/>
          <w:sz w:val="30"/>
          <w:szCs w:val="30"/>
        </w:rPr>
        <w:t>3.社会治理型居多，诉讼保障型较少</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lastRenderedPageBreak/>
        <w:t>有学者指出，根据司法建议的内容，可将司法建议分为社会治理</w:t>
      </w:r>
      <w:proofErr w:type="gramStart"/>
      <w:r w:rsidRPr="0087761D">
        <w:rPr>
          <w:rFonts w:ascii="仿宋_GB2312" w:eastAsia="仿宋_GB2312" w:hAnsiTheme="minorEastAsia" w:cstheme="minorEastAsia" w:hint="eastAsia"/>
          <w:sz w:val="30"/>
          <w:szCs w:val="30"/>
        </w:rPr>
        <w:t>型司法</w:t>
      </w:r>
      <w:proofErr w:type="gramEnd"/>
      <w:r w:rsidRPr="0087761D">
        <w:rPr>
          <w:rFonts w:ascii="仿宋_GB2312" w:eastAsia="仿宋_GB2312" w:hAnsiTheme="minorEastAsia" w:cstheme="minorEastAsia" w:hint="eastAsia"/>
          <w:sz w:val="30"/>
          <w:szCs w:val="30"/>
        </w:rPr>
        <w:t>建议和诉讼保障</w:t>
      </w:r>
      <w:proofErr w:type="gramStart"/>
      <w:r w:rsidRPr="0087761D">
        <w:rPr>
          <w:rFonts w:ascii="仿宋_GB2312" w:eastAsia="仿宋_GB2312" w:hAnsiTheme="minorEastAsia" w:cstheme="minorEastAsia" w:hint="eastAsia"/>
          <w:sz w:val="30"/>
          <w:szCs w:val="30"/>
        </w:rPr>
        <w:t>型司法</w:t>
      </w:r>
      <w:proofErr w:type="gramEnd"/>
      <w:r w:rsidRPr="0087761D">
        <w:rPr>
          <w:rFonts w:ascii="仿宋_GB2312" w:eastAsia="仿宋_GB2312" w:hAnsiTheme="minorEastAsia" w:cstheme="minorEastAsia" w:hint="eastAsia"/>
          <w:sz w:val="30"/>
          <w:szCs w:val="30"/>
        </w:rPr>
        <w:t>建议。</w:t>
      </w:r>
      <w:r w:rsidR="0087761D">
        <w:rPr>
          <w:rStyle w:val="a8"/>
          <w:rFonts w:ascii="仿宋_GB2312" w:eastAsia="仿宋_GB2312" w:hAnsiTheme="minorEastAsia" w:cstheme="minorEastAsia"/>
          <w:sz w:val="30"/>
          <w:szCs w:val="30"/>
        </w:rPr>
        <w:footnoteReference w:id="6"/>
      </w:r>
      <w:r w:rsidRPr="0087761D">
        <w:rPr>
          <w:rFonts w:ascii="仿宋_GB2312" w:eastAsia="仿宋_GB2312" w:hAnsiTheme="minorEastAsia" w:cstheme="minorEastAsia" w:hint="eastAsia"/>
          <w:sz w:val="30"/>
          <w:szCs w:val="30"/>
        </w:rPr>
        <w:t>依此分类，笔者发现，社会治理</w:t>
      </w:r>
      <w:proofErr w:type="gramStart"/>
      <w:r w:rsidRPr="0087761D">
        <w:rPr>
          <w:rFonts w:ascii="仿宋_GB2312" w:eastAsia="仿宋_GB2312" w:hAnsiTheme="minorEastAsia" w:cstheme="minorEastAsia" w:hint="eastAsia"/>
          <w:sz w:val="30"/>
          <w:szCs w:val="30"/>
        </w:rPr>
        <w:t>型司法</w:t>
      </w:r>
      <w:proofErr w:type="gramEnd"/>
      <w:r w:rsidRPr="0087761D">
        <w:rPr>
          <w:rFonts w:ascii="仿宋_GB2312" w:eastAsia="仿宋_GB2312" w:hAnsiTheme="minorEastAsia" w:cstheme="minorEastAsia" w:hint="eastAsia"/>
          <w:sz w:val="30"/>
          <w:szCs w:val="30"/>
        </w:rPr>
        <w:t>建议大多具有</w:t>
      </w:r>
      <w:proofErr w:type="gramStart"/>
      <w:r w:rsidRPr="0087761D">
        <w:rPr>
          <w:rFonts w:ascii="仿宋_GB2312" w:eastAsia="仿宋_GB2312" w:hAnsiTheme="minorEastAsia" w:cstheme="minorEastAsia" w:hint="eastAsia"/>
          <w:sz w:val="30"/>
          <w:szCs w:val="30"/>
        </w:rPr>
        <w:t>诉源治理</w:t>
      </w:r>
      <w:proofErr w:type="gramEnd"/>
      <w:r w:rsidRPr="0087761D">
        <w:rPr>
          <w:rFonts w:ascii="仿宋_GB2312" w:eastAsia="仿宋_GB2312" w:hAnsiTheme="minorEastAsia" w:cstheme="minorEastAsia" w:hint="eastAsia"/>
          <w:sz w:val="30"/>
          <w:szCs w:val="30"/>
        </w:rPr>
        <w:t>的功能，即理论上而言，若被建议对象切实按照建议内容进行整改，将会有效减少同类案件的产生。故本文在社会治理</w:t>
      </w:r>
      <w:proofErr w:type="gramStart"/>
      <w:r w:rsidRPr="0087761D">
        <w:rPr>
          <w:rFonts w:ascii="仿宋_GB2312" w:eastAsia="仿宋_GB2312" w:hAnsiTheme="minorEastAsia" w:cstheme="minorEastAsia" w:hint="eastAsia"/>
          <w:sz w:val="30"/>
          <w:szCs w:val="30"/>
        </w:rPr>
        <w:t>型司法</w:t>
      </w:r>
      <w:proofErr w:type="gramEnd"/>
      <w:r w:rsidRPr="0087761D">
        <w:rPr>
          <w:rFonts w:ascii="仿宋_GB2312" w:eastAsia="仿宋_GB2312" w:hAnsiTheme="minorEastAsia" w:cstheme="minorEastAsia" w:hint="eastAsia"/>
          <w:sz w:val="30"/>
          <w:szCs w:val="30"/>
        </w:rPr>
        <w:t>建议之下细分</w:t>
      </w:r>
      <w:proofErr w:type="gramStart"/>
      <w:r w:rsidRPr="0087761D">
        <w:rPr>
          <w:rFonts w:ascii="仿宋_GB2312" w:eastAsia="仿宋_GB2312" w:hAnsiTheme="minorEastAsia" w:cstheme="minorEastAsia" w:hint="eastAsia"/>
          <w:sz w:val="30"/>
          <w:szCs w:val="30"/>
        </w:rPr>
        <w:t>出诉源治理型司法</w:t>
      </w:r>
      <w:proofErr w:type="gramEnd"/>
      <w:r w:rsidRPr="0087761D">
        <w:rPr>
          <w:rFonts w:ascii="仿宋_GB2312" w:eastAsia="仿宋_GB2312" w:hAnsiTheme="minorEastAsia" w:cstheme="minorEastAsia" w:hint="eastAsia"/>
          <w:sz w:val="30"/>
          <w:szCs w:val="30"/>
        </w:rPr>
        <w:t>建议。26件被采纳司法建议中，诉讼保障型有9件，社会治理型有17件，其中</w:t>
      </w:r>
      <w:proofErr w:type="gramStart"/>
      <w:r w:rsidRPr="0087761D">
        <w:rPr>
          <w:rFonts w:ascii="仿宋_GB2312" w:eastAsia="仿宋_GB2312" w:hAnsiTheme="minorEastAsia" w:cstheme="minorEastAsia" w:hint="eastAsia"/>
          <w:sz w:val="30"/>
          <w:szCs w:val="30"/>
        </w:rPr>
        <w:t>诉源治理型</w:t>
      </w:r>
      <w:proofErr w:type="gramEnd"/>
      <w:r w:rsidRPr="0087761D">
        <w:rPr>
          <w:rFonts w:ascii="仿宋_GB2312" w:eastAsia="仿宋_GB2312" w:hAnsiTheme="minorEastAsia" w:cstheme="minorEastAsia" w:hint="eastAsia"/>
          <w:sz w:val="30"/>
          <w:szCs w:val="30"/>
        </w:rPr>
        <w:t>有13件。这也直观反映出人民法院愈发重视能动司法，积极融入社会治理。</w:t>
      </w:r>
    </w:p>
    <w:p w:rsidR="00FB1252" w:rsidRPr="0087761D" w:rsidRDefault="00066FFD" w:rsidP="0087761D">
      <w:pPr>
        <w:adjustRightInd w:val="0"/>
        <w:snapToGrid w:val="0"/>
        <w:spacing w:line="520" w:lineRule="exact"/>
        <w:ind w:firstLineChars="200" w:firstLine="600"/>
        <w:rPr>
          <w:rFonts w:ascii="仿宋_GB2312" w:eastAsia="仿宋_GB2312" w:hAnsi="仿宋_GB2312" w:cs="仿宋_GB2312"/>
          <w:bCs/>
          <w:sz w:val="30"/>
          <w:szCs w:val="30"/>
        </w:rPr>
      </w:pPr>
      <w:r w:rsidRPr="0087761D">
        <w:rPr>
          <w:rFonts w:ascii="仿宋_GB2312" w:eastAsia="仿宋_GB2312" w:hAnsi="仿宋_GB2312" w:cs="仿宋_GB2312" w:hint="eastAsia"/>
          <w:bCs/>
          <w:sz w:val="30"/>
          <w:szCs w:val="30"/>
        </w:rPr>
        <w:t>4.发送对象集中，行政机关占多数</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26件被采纳司法建议中，15件发往行政机关，占比过半。10件发往企事业单位，1件发往社会团体。被建议对象以行政机关居多是普遍现象，在关于司法建议的既有研究中也多有论及。一些法官甚至认为司法建议就是发给行政机关的。有学者指出，行政机关相对于司法机关，处于前端治理环节。长期以来，在多个领域中群体性纠纷多发，便是前端治理失序的外化表现。</w:t>
      </w:r>
      <w:r w:rsidR="0087761D">
        <w:rPr>
          <w:rStyle w:val="a8"/>
          <w:rFonts w:ascii="仿宋_GB2312" w:eastAsia="仿宋_GB2312" w:hAnsiTheme="minorEastAsia" w:cstheme="minorEastAsia"/>
          <w:sz w:val="30"/>
          <w:szCs w:val="30"/>
        </w:rPr>
        <w:footnoteReference w:id="7"/>
      </w:r>
      <w:r w:rsidRPr="0087761D">
        <w:rPr>
          <w:rFonts w:ascii="仿宋_GB2312" w:eastAsia="仿宋_GB2312" w:hAnsiTheme="minorEastAsia" w:cstheme="minorEastAsia" w:hint="eastAsia"/>
          <w:sz w:val="30"/>
          <w:szCs w:val="30"/>
        </w:rPr>
        <w:t>这或许是该现象的重要成因。</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（二）实效困境之证成</w:t>
      </w:r>
    </w:p>
    <w:p w:rsidR="00FB1252" w:rsidRPr="0087761D" w:rsidRDefault="00066FFD" w:rsidP="0087761D">
      <w:pPr>
        <w:adjustRightInd w:val="0"/>
        <w:snapToGrid w:val="0"/>
        <w:spacing w:line="520" w:lineRule="exact"/>
        <w:ind w:firstLineChars="200" w:firstLine="600"/>
        <w:rPr>
          <w:rFonts w:ascii="仿宋_GB2312" w:eastAsia="仿宋_GB2312" w:hAnsi="仿宋_GB2312" w:cs="仿宋_GB2312"/>
          <w:bCs/>
          <w:sz w:val="30"/>
          <w:szCs w:val="30"/>
        </w:rPr>
      </w:pPr>
      <w:r w:rsidRPr="0087761D">
        <w:rPr>
          <w:rFonts w:ascii="仿宋_GB2312" w:eastAsia="仿宋_GB2312" w:hAnsi="仿宋_GB2312" w:cs="仿宋_GB2312" w:hint="eastAsia"/>
          <w:bCs/>
          <w:sz w:val="30"/>
          <w:szCs w:val="30"/>
        </w:rPr>
        <w:t>1.类型化分析：部分回复流于形式，改进措施泛泛而谈</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对于司法建议的既有研究，往往不关注被建议对象回复的具体内容，在法院内部更是如此。只要被建议对象愿意回复，并且未对建议内容提出反对意见，那么司法建议的流程就会被视为终结，这种做法在一定程度上切断了法院与被建议对象间的信息机制。26份被采纳的司法建议中，有9件复函对于问题全面回复，并提出了具体改进措施，占比35%；有12件对于问</w:t>
      </w:r>
      <w:r w:rsidRPr="0087761D">
        <w:rPr>
          <w:rFonts w:ascii="仿宋_GB2312" w:eastAsia="仿宋_GB2312" w:hAnsiTheme="minorEastAsia" w:cstheme="minorEastAsia" w:hint="eastAsia"/>
          <w:sz w:val="30"/>
          <w:szCs w:val="30"/>
        </w:rPr>
        <w:lastRenderedPageBreak/>
        <w:t>题全面回复，但改进措施空泛，占比46%；2件未对问题全面回复，并且改进措施空泛，占比8%；有3件未对问题全面回复，也未提出改进措施，占比11%。</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noProof/>
          <w:sz w:val="30"/>
          <w:szCs w:val="30"/>
        </w:rPr>
        <w:drawing>
          <wp:anchor distT="0" distB="0" distL="114300" distR="114300" simplePos="0" relativeHeight="251659264" behindDoc="0" locked="0" layoutInCell="1" allowOverlap="1" wp14:anchorId="214F97CA" wp14:editId="057EE865">
            <wp:simplePos x="0" y="0"/>
            <wp:positionH relativeFrom="column">
              <wp:posOffset>93345</wp:posOffset>
            </wp:positionH>
            <wp:positionV relativeFrom="paragraph">
              <wp:posOffset>74295</wp:posOffset>
            </wp:positionV>
            <wp:extent cx="5080000" cy="2825750"/>
            <wp:effectExtent l="4445" t="4445" r="825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7761D">
        <w:rPr>
          <w:rFonts w:ascii="仿宋_GB2312" w:eastAsia="仿宋_GB2312" w:hAnsiTheme="minorEastAsia" w:cstheme="minorEastAsia" w:hint="eastAsia"/>
          <w:sz w:val="30"/>
          <w:szCs w:val="30"/>
        </w:rPr>
        <w:t>对回复内容划分类型后发现，对于问题部分的回复，被建议对象往往重视程度较高，多数会全面回复，并解释原因。但是，针对改进措施部分却呈现出另一个极端。65%的回复没有提及具体的改进措施，多以“提升法律意识”“加强内部管理”“完善工作机制”等无实质性内容的套话加以敷衍，虽有回复却不知其要如何落实，甚至出现不加修改，直接照搬照抄建议内容的情形。</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由此看出，即使形式上同样被回复采纳，对于问题和改进措施的具体阐述上也是参差不齐，差异较大。诚然，回复内容的规范性和细致程度并不必然与建议的实际效果形成正比关系，但改进措施作为建议的目的所向和回复的精华所在，空泛的改进措施亦能从侧面反映出被建议对象的态度。</w:t>
      </w:r>
    </w:p>
    <w:p w:rsidR="00FB1252" w:rsidRPr="0087761D" w:rsidRDefault="00066FFD" w:rsidP="0087761D">
      <w:pPr>
        <w:adjustRightInd w:val="0"/>
        <w:snapToGrid w:val="0"/>
        <w:spacing w:line="520" w:lineRule="exact"/>
        <w:ind w:firstLineChars="200" w:firstLine="600"/>
        <w:rPr>
          <w:rFonts w:ascii="仿宋_GB2312" w:eastAsia="仿宋_GB2312" w:hAnsi="仿宋_GB2312" w:cs="仿宋_GB2312"/>
          <w:bCs/>
          <w:sz w:val="30"/>
          <w:szCs w:val="30"/>
        </w:rPr>
      </w:pPr>
      <w:r w:rsidRPr="0087761D">
        <w:rPr>
          <w:rFonts w:ascii="仿宋_GB2312" w:eastAsia="仿宋_GB2312" w:hAnsi="仿宋_GB2312" w:cs="仿宋_GB2312" w:hint="eastAsia"/>
          <w:bCs/>
          <w:sz w:val="30"/>
          <w:szCs w:val="30"/>
        </w:rPr>
        <w:t>2.司法建议发挥</w:t>
      </w:r>
      <w:proofErr w:type="gramStart"/>
      <w:r w:rsidRPr="0087761D">
        <w:rPr>
          <w:rFonts w:ascii="仿宋_GB2312" w:eastAsia="仿宋_GB2312" w:hAnsi="仿宋_GB2312" w:cs="仿宋_GB2312" w:hint="eastAsia"/>
          <w:bCs/>
          <w:sz w:val="30"/>
          <w:szCs w:val="30"/>
        </w:rPr>
        <w:t>诉源治理</w:t>
      </w:r>
      <w:proofErr w:type="gramEnd"/>
      <w:r w:rsidRPr="0087761D">
        <w:rPr>
          <w:rFonts w:ascii="仿宋_GB2312" w:eastAsia="仿宋_GB2312" w:hAnsi="仿宋_GB2312" w:cs="仿宋_GB2312" w:hint="eastAsia"/>
          <w:bCs/>
          <w:sz w:val="30"/>
          <w:szCs w:val="30"/>
        </w:rPr>
        <w:t>功能的效果欠佳</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通过考察</w:t>
      </w:r>
      <w:proofErr w:type="gramStart"/>
      <w:r w:rsidRPr="0087761D">
        <w:rPr>
          <w:rFonts w:ascii="仿宋_GB2312" w:eastAsia="仿宋_GB2312" w:hAnsiTheme="minorEastAsia" w:cstheme="minorEastAsia" w:hint="eastAsia"/>
          <w:sz w:val="30"/>
          <w:szCs w:val="30"/>
        </w:rPr>
        <w:t>诉源治理类</w:t>
      </w:r>
      <w:proofErr w:type="gramEnd"/>
      <w:r w:rsidRPr="0087761D">
        <w:rPr>
          <w:rFonts w:ascii="仿宋_GB2312" w:eastAsia="仿宋_GB2312" w:hAnsiTheme="minorEastAsia" w:cstheme="minorEastAsia" w:hint="eastAsia"/>
          <w:sz w:val="30"/>
          <w:szCs w:val="30"/>
        </w:rPr>
        <w:t>司法建议被采纳后的关联案件量，可以有效评价司法建议的实际效果。笔者对有</w:t>
      </w:r>
      <w:proofErr w:type="gramStart"/>
      <w:r w:rsidRPr="0087761D">
        <w:rPr>
          <w:rFonts w:ascii="仿宋_GB2312" w:eastAsia="仿宋_GB2312" w:hAnsiTheme="minorEastAsia" w:cstheme="minorEastAsia" w:hint="eastAsia"/>
          <w:sz w:val="30"/>
          <w:szCs w:val="30"/>
        </w:rPr>
        <w:t>诉源治理</w:t>
      </w:r>
      <w:proofErr w:type="gramEnd"/>
      <w:r w:rsidRPr="0087761D">
        <w:rPr>
          <w:rFonts w:ascii="仿宋_GB2312" w:eastAsia="仿宋_GB2312" w:hAnsiTheme="minorEastAsia" w:cstheme="minorEastAsia" w:hint="eastAsia"/>
          <w:sz w:val="30"/>
          <w:szCs w:val="30"/>
        </w:rPr>
        <w:t>效果且便</w:t>
      </w:r>
      <w:r w:rsidRPr="0087761D">
        <w:rPr>
          <w:rFonts w:ascii="仿宋_GB2312" w:eastAsia="仿宋_GB2312" w:hAnsiTheme="minorEastAsia" w:cstheme="minorEastAsia" w:hint="eastAsia"/>
          <w:sz w:val="30"/>
          <w:szCs w:val="30"/>
        </w:rPr>
        <w:lastRenderedPageBreak/>
        <w:t>于考察的司法建议进行分析，发现多数并未达到预期的治理效果。以2020年S法院发出的第3号司法建议为例。2019年底，S法院共受理物业合同纠纷案件172件，在审理中发现属地物业服务行业经营问题多发，存在物业服务合同订立不规范、物业服务不到位、监管部门未加严格审查即向企业出具信誉证明等现象，激化了物业服务企业与业主的矛盾。该院便向属地城市管理局发送</w:t>
      </w:r>
      <w:proofErr w:type="gramStart"/>
      <w:r w:rsidRPr="0087761D">
        <w:rPr>
          <w:rFonts w:ascii="仿宋_GB2312" w:eastAsia="仿宋_GB2312" w:hAnsiTheme="minorEastAsia" w:cstheme="minorEastAsia" w:hint="eastAsia"/>
          <w:sz w:val="30"/>
          <w:szCs w:val="30"/>
        </w:rPr>
        <w:t>类案司法</w:t>
      </w:r>
      <w:proofErr w:type="gramEnd"/>
      <w:r w:rsidRPr="0087761D">
        <w:rPr>
          <w:rFonts w:ascii="仿宋_GB2312" w:eastAsia="仿宋_GB2312" w:hAnsiTheme="minorEastAsia" w:cstheme="minorEastAsia" w:hint="eastAsia"/>
          <w:sz w:val="30"/>
          <w:szCs w:val="30"/>
        </w:rPr>
        <w:t>建议，建议该局从加强物业服务市场准入、完善物业服务合同备案制度、完善物业服务测评制度、加大对物业服务企业的法规政策宣传等方面规范物业服务企业行为，从而减少矛盾纠纷，共同维护生活环境。属地城市管理局一个月后复函S法院，对于建议全部采纳并承诺落实。2020年S法院受理物业合同纠纷277件，</w:t>
      </w:r>
      <w:r w:rsidR="0087761D">
        <w:rPr>
          <w:rStyle w:val="a8"/>
          <w:rFonts w:ascii="仿宋_GB2312" w:eastAsia="仿宋_GB2312" w:hAnsiTheme="minorEastAsia" w:cstheme="minorEastAsia"/>
          <w:sz w:val="30"/>
          <w:szCs w:val="30"/>
        </w:rPr>
        <w:footnoteReference w:id="8"/>
      </w:r>
      <w:r w:rsidR="0087761D" w:rsidRPr="0087761D">
        <w:rPr>
          <w:rFonts w:ascii="仿宋_GB2312" w:eastAsia="仿宋_GB2312" w:hAnsiTheme="minorEastAsia" w:cstheme="minorEastAsia" w:hint="eastAsia"/>
          <w:sz w:val="30"/>
          <w:szCs w:val="30"/>
        </w:rPr>
        <w:t xml:space="preserve"> </w:t>
      </w:r>
      <w:r w:rsidRPr="0087761D">
        <w:rPr>
          <w:rFonts w:ascii="仿宋_GB2312" w:eastAsia="仿宋_GB2312" w:hAnsiTheme="minorEastAsia" w:cstheme="minorEastAsia" w:hint="eastAsia"/>
          <w:sz w:val="30"/>
          <w:szCs w:val="30"/>
        </w:rPr>
        <w:t>2021年受理425件，</w:t>
      </w:r>
      <w:r w:rsidR="0087761D">
        <w:rPr>
          <w:rStyle w:val="a8"/>
          <w:rFonts w:ascii="仿宋_GB2312" w:eastAsia="仿宋_GB2312" w:hAnsiTheme="minorEastAsia" w:cstheme="minorEastAsia"/>
          <w:sz w:val="30"/>
          <w:szCs w:val="30"/>
        </w:rPr>
        <w:footnoteReference w:id="9"/>
      </w:r>
      <w:r w:rsidR="0087761D" w:rsidRPr="0087761D">
        <w:rPr>
          <w:rFonts w:ascii="仿宋_GB2312" w:eastAsia="仿宋_GB2312" w:hAnsiTheme="minorEastAsia" w:cstheme="minorEastAsia" w:hint="eastAsia"/>
          <w:sz w:val="30"/>
          <w:szCs w:val="30"/>
        </w:rPr>
        <w:t xml:space="preserve"> </w:t>
      </w:r>
      <w:r w:rsidRPr="0087761D">
        <w:rPr>
          <w:rFonts w:ascii="仿宋_GB2312" w:eastAsia="仿宋_GB2312" w:hAnsiTheme="minorEastAsia" w:cstheme="minorEastAsia" w:hint="eastAsia"/>
          <w:sz w:val="30"/>
          <w:szCs w:val="30"/>
        </w:rPr>
        <w:t>2022年受理295件，</w:t>
      </w:r>
      <w:r w:rsidR="0087761D">
        <w:rPr>
          <w:rStyle w:val="a8"/>
          <w:rFonts w:ascii="仿宋_GB2312" w:eastAsia="仿宋_GB2312" w:hAnsiTheme="minorEastAsia" w:cstheme="minorEastAsia"/>
          <w:sz w:val="30"/>
          <w:szCs w:val="30"/>
        </w:rPr>
        <w:footnoteReference w:id="10"/>
      </w:r>
      <w:r w:rsidRPr="0087761D">
        <w:rPr>
          <w:rFonts w:ascii="仿宋_GB2312" w:eastAsia="仿宋_GB2312" w:hAnsiTheme="minorEastAsia" w:cstheme="minorEastAsia" w:hint="eastAsia"/>
          <w:sz w:val="30"/>
          <w:szCs w:val="30"/>
        </w:rPr>
        <w:t>而2023年上半年受理数已达345件</w:t>
      </w:r>
      <w:r w:rsidR="0087761D">
        <w:rPr>
          <w:rStyle w:val="a8"/>
          <w:rFonts w:ascii="仿宋_GB2312" w:eastAsia="仿宋_GB2312" w:hAnsiTheme="minorEastAsia" w:cstheme="minorEastAsia"/>
          <w:sz w:val="30"/>
          <w:szCs w:val="30"/>
        </w:rPr>
        <w:footnoteReference w:id="11"/>
      </w:r>
      <w:r w:rsidRPr="0087761D">
        <w:rPr>
          <w:rFonts w:ascii="仿宋_GB2312" w:eastAsia="仿宋_GB2312" w:hAnsiTheme="minorEastAsia" w:cstheme="minorEastAsia" w:hint="eastAsia"/>
          <w:sz w:val="30"/>
          <w:szCs w:val="30"/>
        </w:rPr>
        <w:t>之多。从以上近5年的数据变化不难看出，物业服务合同纠纷彷佛一块难以被司法建议“炼化”的“顽石”。</w:t>
      </w:r>
      <w:r w:rsidR="0087761D">
        <w:rPr>
          <w:rStyle w:val="a8"/>
          <w:rFonts w:ascii="仿宋_GB2312" w:eastAsia="仿宋_GB2312" w:hAnsiTheme="minorEastAsia" w:cstheme="minorEastAsia"/>
          <w:sz w:val="30"/>
          <w:szCs w:val="30"/>
        </w:rPr>
        <w:footnoteReference w:id="12"/>
      </w:r>
      <w:r w:rsidRPr="0087761D">
        <w:rPr>
          <w:rFonts w:ascii="仿宋_GB2312" w:eastAsia="仿宋_GB2312" w:hAnsiTheme="minorEastAsia" w:cstheme="minorEastAsia" w:hint="eastAsia"/>
          <w:sz w:val="30"/>
          <w:szCs w:val="30"/>
        </w:rPr>
        <w:t>另外，医疗纠纷、金融纠纷等虽然总体数量不多，但涉及曾经采纳相关司法建议主体的案件数量仍然未见明显下降，“在同一条河流中跌倒”的现象常常发生。</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（三）小结</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上述分析表明，即使司法建议被明确表示采纳，甚至在复函中对问题逐一回应并逐条提出改进措施（如前文中发往城管局的司法建议），与产生</w:t>
      </w:r>
      <w:proofErr w:type="gramStart"/>
      <w:r w:rsidRPr="0087761D">
        <w:rPr>
          <w:rFonts w:ascii="仿宋_GB2312" w:eastAsia="仿宋_GB2312" w:hAnsiTheme="minorEastAsia" w:cstheme="minorEastAsia" w:hint="eastAsia"/>
          <w:sz w:val="30"/>
          <w:szCs w:val="30"/>
        </w:rPr>
        <w:t>诉源治理</w:t>
      </w:r>
      <w:proofErr w:type="gramEnd"/>
      <w:r w:rsidRPr="0087761D">
        <w:rPr>
          <w:rFonts w:ascii="仿宋_GB2312" w:eastAsia="仿宋_GB2312" w:hAnsiTheme="minorEastAsia" w:cstheme="minorEastAsia" w:hint="eastAsia"/>
          <w:sz w:val="30"/>
          <w:szCs w:val="30"/>
        </w:rPr>
        <w:t>的实效之间仍然存在罅隙。从这个意义上而言，片面追求司法建议发出数量、回复率、采纳率可能无法达到制度本初的目的，而导致这这种理想与现实</w:t>
      </w:r>
      <w:r w:rsidRPr="0087761D">
        <w:rPr>
          <w:rFonts w:ascii="仿宋_GB2312" w:eastAsia="仿宋_GB2312" w:hAnsiTheme="minorEastAsia" w:cstheme="minorEastAsia" w:hint="eastAsia"/>
          <w:sz w:val="30"/>
          <w:szCs w:val="30"/>
        </w:rPr>
        <w:lastRenderedPageBreak/>
        <w:t>脱节的现状既有外部原因也有内部原因。</w:t>
      </w:r>
    </w:p>
    <w:p w:rsidR="00FB1252" w:rsidRPr="0087761D" w:rsidRDefault="006929A6" w:rsidP="0087761D">
      <w:pPr>
        <w:adjustRightInd w:val="0"/>
        <w:snapToGrid w:val="0"/>
        <w:spacing w:line="520" w:lineRule="exact"/>
        <w:ind w:firstLineChars="200" w:firstLine="600"/>
        <w:rPr>
          <w:rFonts w:ascii="黑体" w:eastAsia="黑体" w:hAnsi="黑体" w:cs="黑体"/>
          <w:sz w:val="30"/>
          <w:szCs w:val="30"/>
        </w:rPr>
      </w:pPr>
      <w:r>
        <w:rPr>
          <w:rFonts w:ascii="黑体" w:eastAsia="黑体" w:hAnsi="黑体" w:cs="黑体" w:hint="eastAsia"/>
          <w:sz w:val="30"/>
          <w:szCs w:val="30"/>
        </w:rPr>
        <w:t>三、诉</w:t>
      </w:r>
      <w:r w:rsidR="00066FFD" w:rsidRPr="0087761D">
        <w:rPr>
          <w:rFonts w:ascii="黑体" w:eastAsia="黑体" w:hAnsi="黑体" w:cs="黑体" w:hint="eastAsia"/>
          <w:sz w:val="30"/>
          <w:szCs w:val="30"/>
        </w:rPr>
        <w:t>源易治理难：采纳与实效之罅隙的成因检视</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（一）被建议对象的理念偏差使得反馈内容“口是心非”</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理念是行为的先导。以往研究多强调法官的理念存在偏差，对于司法建议的认识不够深刻，主动性欠佳，却忽视了被建议对象的理念同样存在偏差。对部分被建议对象而言，司法建议仿佛是“打破平静生活的闹事者”。2020年之前，S法院所在地的党委、政府并未将司法建议工作纳入年度考核，故在此之前，S法院发出的司法建议几尽“石沉大海”。2020年之后，由于将司法建议的办理情况纳入了市对县考核，受考核压力所驱使，被建议对象尤其是行政机关不得不对司法建议进行回复，但事实上依然对司法建议心存抵触情绪，这在</w:t>
      </w:r>
      <w:proofErr w:type="gramStart"/>
      <w:r w:rsidRPr="0087761D">
        <w:rPr>
          <w:rFonts w:ascii="仿宋_GB2312" w:eastAsia="仿宋_GB2312" w:hAnsiTheme="minorEastAsia" w:cstheme="minorEastAsia" w:hint="eastAsia"/>
          <w:sz w:val="30"/>
          <w:szCs w:val="30"/>
        </w:rPr>
        <w:t>诉源治理</w:t>
      </w:r>
      <w:proofErr w:type="gramEnd"/>
      <w:r w:rsidRPr="0087761D">
        <w:rPr>
          <w:rFonts w:ascii="仿宋_GB2312" w:eastAsia="仿宋_GB2312" w:hAnsiTheme="minorEastAsia" w:cstheme="minorEastAsia" w:hint="eastAsia"/>
          <w:sz w:val="30"/>
          <w:szCs w:val="30"/>
        </w:rPr>
        <w:t>领域极为明显。S法院被采纳的26件司法建议中皆具有预防风险和减少纠纷的功能。但是，部分被建议对象认为预防矛盾纠纷并非自己的本职工作，完全是在为法院解决“案多人少”矛盾而无偿奉献，</w:t>
      </w:r>
      <w:r w:rsidR="0087761D">
        <w:rPr>
          <w:rStyle w:val="a8"/>
          <w:rFonts w:ascii="仿宋_GB2312" w:eastAsia="仿宋_GB2312" w:hAnsiTheme="minorEastAsia" w:cstheme="minorEastAsia"/>
          <w:sz w:val="30"/>
          <w:szCs w:val="30"/>
        </w:rPr>
        <w:footnoteReference w:id="13"/>
      </w:r>
      <w:r w:rsidRPr="0087761D">
        <w:rPr>
          <w:rFonts w:ascii="仿宋_GB2312" w:eastAsia="仿宋_GB2312" w:hAnsiTheme="minorEastAsia" w:cstheme="minorEastAsia" w:hint="eastAsia"/>
          <w:sz w:val="30"/>
          <w:szCs w:val="30"/>
        </w:rPr>
        <w:t>甚至对由于自身监管不足而引发的矛盾纠纷视而不见，在“被迫回复”的压力下难免产生“口是心非”的现象。</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（二）柔性特征导致法院缺乏监督抓手</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有学者将司法建议类比于“软法”，意指司法建议不具有强制约束力。</w:t>
      </w:r>
      <w:r w:rsidR="0087761D">
        <w:rPr>
          <w:rStyle w:val="a8"/>
          <w:rFonts w:ascii="仿宋_GB2312" w:eastAsia="仿宋_GB2312" w:hAnsiTheme="minorEastAsia" w:cstheme="minorEastAsia"/>
          <w:sz w:val="30"/>
          <w:szCs w:val="30"/>
        </w:rPr>
        <w:footnoteReference w:id="14"/>
      </w:r>
      <w:r w:rsidRPr="0087761D">
        <w:rPr>
          <w:rFonts w:ascii="仿宋_GB2312" w:eastAsia="仿宋_GB2312" w:hAnsiTheme="minorEastAsia" w:cstheme="minorEastAsia" w:hint="eastAsia"/>
          <w:sz w:val="30"/>
          <w:szCs w:val="30"/>
        </w:rPr>
        <w:t>柔性特征是研究司法建议时老生常谈却又无可回避的话题。事实上，</w:t>
      </w:r>
      <w:proofErr w:type="gramStart"/>
      <w:r w:rsidRPr="0087761D">
        <w:rPr>
          <w:rFonts w:ascii="仿宋_GB2312" w:eastAsia="仿宋_GB2312" w:hAnsiTheme="minorEastAsia" w:cstheme="minorEastAsia" w:hint="eastAsia"/>
          <w:sz w:val="30"/>
          <w:szCs w:val="30"/>
        </w:rPr>
        <w:t>不</w:t>
      </w:r>
      <w:proofErr w:type="gramEnd"/>
      <w:r w:rsidRPr="0087761D">
        <w:rPr>
          <w:rFonts w:ascii="仿宋_GB2312" w:eastAsia="仿宋_GB2312" w:hAnsiTheme="minorEastAsia" w:cstheme="minorEastAsia" w:hint="eastAsia"/>
          <w:sz w:val="30"/>
          <w:szCs w:val="30"/>
        </w:rPr>
        <w:t>光是司法建议如此，即使是具有法定监督职能的检察建议、纪检监察建议也或多或少地存在这种情况。</w:t>
      </w:r>
      <w:r w:rsidR="0087761D">
        <w:rPr>
          <w:rStyle w:val="a8"/>
          <w:rFonts w:ascii="仿宋_GB2312" w:eastAsia="仿宋_GB2312" w:hAnsiTheme="minorEastAsia" w:cstheme="minorEastAsia"/>
          <w:sz w:val="30"/>
          <w:szCs w:val="30"/>
        </w:rPr>
        <w:footnoteReference w:id="15"/>
      </w:r>
      <w:r w:rsidRPr="0087761D">
        <w:rPr>
          <w:rFonts w:ascii="仿宋_GB2312" w:eastAsia="仿宋_GB2312" w:hAnsiTheme="minorEastAsia" w:cstheme="minorEastAsia" w:hint="eastAsia"/>
          <w:sz w:val="30"/>
          <w:szCs w:val="30"/>
        </w:rPr>
        <w:t>有学者指出，必须从制定法律规范层面赋予司法建议以强制力。</w:t>
      </w:r>
      <w:r w:rsidR="0087761D">
        <w:rPr>
          <w:rStyle w:val="a8"/>
          <w:rFonts w:ascii="仿宋_GB2312" w:eastAsia="仿宋_GB2312" w:hAnsiTheme="minorEastAsia" w:cstheme="minorEastAsia"/>
          <w:sz w:val="30"/>
          <w:szCs w:val="30"/>
        </w:rPr>
        <w:lastRenderedPageBreak/>
        <w:footnoteReference w:id="16"/>
      </w:r>
      <w:r w:rsidRPr="0087761D">
        <w:rPr>
          <w:rFonts w:ascii="仿宋_GB2312" w:eastAsia="仿宋_GB2312" w:hAnsiTheme="minorEastAsia" w:cstheme="minorEastAsia" w:hint="eastAsia"/>
          <w:sz w:val="30"/>
          <w:szCs w:val="30"/>
        </w:rPr>
        <w:t>这种主张固然理想，但可行性不强。法院并非法定监督机关，对于审判中暴露的问题仅是建议主体而非治理主体，立法赋予司法建议以强制力可能导致司法建议的判决化倾向。然而，任何制度缺少了刚性约束都难以为继，如何在立法范畴之外和现实困境之间求索，是保证司法建议“柔中带刚”、落实生效的悬而未决之题。</w:t>
      </w:r>
    </w:p>
    <w:p w:rsidR="00FB1252" w:rsidRPr="0087761D" w:rsidRDefault="00066FFD" w:rsidP="0087761D">
      <w:pPr>
        <w:adjustRightInd w:val="0"/>
        <w:snapToGrid w:val="0"/>
        <w:spacing w:line="520" w:lineRule="exact"/>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部分法院通过争取地方党委政府的支持，推动司法建议工作进入考核体系，是十分有力的实践。然而，这种政策支持大部分还停留在市、县（区）层面，鲜见于省级层面。在中国的政绩考评体系中，经济建设往往比法治建设优先级更高，尤其是对基层而言。较低层级的政策支持容易受到掣肘，难以持续推动司法建议的</w:t>
      </w:r>
      <w:proofErr w:type="gramStart"/>
      <w:r w:rsidRPr="0087761D">
        <w:rPr>
          <w:rFonts w:ascii="仿宋_GB2312" w:eastAsia="仿宋_GB2312" w:hAnsiTheme="minorEastAsia" w:cstheme="minorEastAsia" w:hint="eastAsia"/>
          <w:sz w:val="30"/>
          <w:szCs w:val="30"/>
        </w:rPr>
        <w:t>走深走实</w:t>
      </w:r>
      <w:proofErr w:type="gramEnd"/>
      <w:r w:rsidRPr="0087761D">
        <w:rPr>
          <w:rFonts w:ascii="仿宋_GB2312" w:eastAsia="仿宋_GB2312" w:hAnsiTheme="minorEastAsia" w:cstheme="minorEastAsia" w:hint="eastAsia"/>
          <w:sz w:val="30"/>
          <w:szCs w:val="30"/>
        </w:rPr>
        <w:t>。</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（三）浅表化考评倾向导致法官跟进意愿不足</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一方面，法院内部对于司法建议的考核存在形式化倾向。有些法院对于司法建议的考核限于要求法官每年提出一定数量的司法建议，对于司法建议提出后的跟踪回访、实际成效未作要求，由此引发“一提了之”的现象。</w:t>
      </w:r>
      <w:r w:rsidR="0087761D">
        <w:rPr>
          <w:rStyle w:val="a8"/>
          <w:rFonts w:ascii="仿宋_GB2312" w:eastAsia="仿宋_GB2312" w:hAnsiTheme="minorEastAsia" w:cstheme="minorEastAsia"/>
          <w:sz w:val="30"/>
          <w:szCs w:val="30"/>
        </w:rPr>
        <w:footnoteReference w:id="17"/>
      </w:r>
      <w:r w:rsidRPr="0087761D">
        <w:rPr>
          <w:rFonts w:ascii="仿宋_GB2312" w:eastAsia="仿宋_GB2312" w:hAnsiTheme="minorEastAsia" w:cstheme="minorEastAsia" w:hint="eastAsia"/>
          <w:sz w:val="30"/>
          <w:szCs w:val="30"/>
        </w:rPr>
        <w:t>即使仅考核数量，也存在考核</w:t>
      </w:r>
      <w:proofErr w:type="gramStart"/>
      <w:r w:rsidRPr="0087761D">
        <w:rPr>
          <w:rFonts w:ascii="仿宋_GB2312" w:eastAsia="仿宋_GB2312" w:hAnsiTheme="minorEastAsia" w:cstheme="minorEastAsia" w:hint="eastAsia"/>
          <w:sz w:val="30"/>
          <w:szCs w:val="30"/>
        </w:rPr>
        <w:t>不</w:t>
      </w:r>
      <w:proofErr w:type="gramEnd"/>
      <w:r w:rsidRPr="0087761D">
        <w:rPr>
          <w:rFonts w:ascii="仿宋_GB2312" w:eastAsia="仿宋_GB2312" w:hAnsiTheme="minorEastAsia" w:cstheme="minorEastAsia" w:hint="eastAsia"/>
          <w:sz w:val="30"/>
          <w:szCs w:val="30"/>
        </w:rPr>
        <w:t>持续的现象，部分法院已不考核司法建议。形式化在司法建议的内部评比中亦有体现。S法院所属J省法院年度优秀司法建议的评选中往往关注文书的规范制作、建议的可行性以及是否被采纳，并制定规范性文件等形式要求，进一步加剧下级法院对于司法建议的追求“形大于实”。另一方面，一些地方的党委政府虽然将司法建议的办理情况纳入法治建设的考核中，但是也基本限定于回复要求，甚至演变成“人情世故”问题，未能得到深入推动。以上两方面的共同作用，导致承办法</w:t>
      </w:r>
      <w:r w:rsidRPr="0087761D">
        <w:rPr>
          <w:rFonts w:ascii="仿宋_GB2312" w:eastAsia="仿宋_GB2312" w:hAnsiTheme="minorEastAsia" w:cstheme="minorEastAsia" w:hint="eastAsia"/>
          <w:sz w:val="30"/>
          <w:szCs w:val="30"/>
        </w:rPr>
        <w:lastRenderedPageBreak/>
        <w:t>官缺乏跟进的主观意愿。</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（四）人</w:t>
      </w:r>
      <w:proofErr w:type="gramStart"/>
      <w:r w:rsidRPr="0087761D">
        <w:rPr>
          <w:rFonts w:ascii="楷体_GB2312" w:eastAsia="楷体_GB2312" w:hAnsi="楷体_GB2312" w:cs="楷体_GB2312" w:hint="eastAsia"/>
          <w:bCs/>
          <w:sz w:val="30"/>
          <w:szCs w:val="30"/>
        </w:rPr>
        <w:t>案矛盾</w:t>
      </w:r>
      <w:proofErr w:type="gramEnd"/>
      <w:r w:rsidRPr="0087761D">
        <w:rPr>
          <w:rFonts w:ascii="楷体_GB2312" w:eastAsia="楷体_GB2312" w:hAnsi="楷体_GB2312" w:cs="楷体_GB2312" w:hint="eastAsia"/>
          <w:bCs/>
          <w:sz w:val="30"/>
          <w:szCs w:val="30"/>
        </w:rPr>
        <w:t>引发法官跟进能力危机</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虽然多地法院出台过加强司法建议工作的实施细则，均要求发出司法建议的部门要及时跟进落实情况，但贯彻效果不佳。各级法院尤其是基层法院跟进能力存在严重不足，“案多人少”矛盾十分尖锐，法官如果去跟进一项司法建议可能会耗费</w:t>
      </w:r>
      <w:proofErr w:type="gramStart"/>
      <w:r w:rsidRPr="0087761D">
        <w:rPr>
          <w:rFonts w:ascii="仿宋_GB2312" w:eastAsia="仿宋_GB2312" w:hAnsiTheme="minorEastAsia" w:cstheme="minorEastAsia" w:hint="eastAsia"/>
          <w:sz w:val="30"/>
          <w:szCs w:val="30"/>
        </w:rPr>
        <w:t>比办理</w:t>
      </w:r>
      <w:proofErr w:type="gramEnd"/>
      <w:r w:rsidRPr="0087761D">
        <w:rPr>
          <w:rFonts w:ascii="仿宋_GB2312" w:eastAsia="仿宋_GB2312" w:hAnsiTheme="minorEastAsia" w:cstheme="minorEastAsia" w:hint="eastAsia"/>
          <w:sz w:val="30"/>
          <w:szCs w:val="30"/>
        </w:rPr>
        <w:t>案件更多的精力，反而为自己增加负累。在此背景下更应当思索如何减轻法官的跟进负担。当前，司法建议的管理工作总体水平还不高，数字化应用水平偏低，额外增加了跟进的难度。浙江省少数法院试点建立了司法建议“一件事”数字化平台，通过“在线制作、在线交互、协同监督、综合评价”四个子场景，实现司法建议全流程闭环管理。事实上，最高人民法院在2012年出台的《关于加强司法建议工作的意见》中已经明确要求建立司法建议信息库，但时至今日仍然并非各级法院的标配。另外，缺乏规程指引也使得后续工作陷入无序化，是让法官凭借个人意愿，想起来的时候去询问一下，还是有着严格的跟进程序、跟进保障、跟进形式？这些问题都使得本已分身乏术的法官遭遇能力危机。</w:t>
      </w:r>
    </w:p>
    <w:p w:rsidR="00FB1252" w:rsidRPr="0087761D" w:rsidRDefault="00066FFD" w:rsidP="0087761D">
      <w:pPr>
        <w:adjustRightInd w:val="0"/>
        <w:snapToGrid w:val="0"/>
        <w:spacing w:line="520" w:lineRule="exact"/>
        <w:ind w:firstLineChars="200" w:firstLine="600"/>
        <w:rPr>
          <w:rFonts w:ascii="黑体" w:eastAsia="黑体" w:hAnsi="黑体" w:cs="黑体"/>
          <w:sz w:val="30"/>
          <w:szCs w:val="30"/>
        </w:rPr>
      </w:pPr>
      <w:r w:rsidRPr="0087761D">
        <w:rPr>
          <w:rFonts w:ascii="黑体" w:eastAsia="黑体" w:hAnsi="黑体" w:cs="黑体" w:hint="eastAsia"/>
          <w:sz w:val="30"/>
          <w:szCs w:val="30"/>
        </w:rPr>
        <w:t>四、司法建议实质</w:t>
      </w:r>
      <w:proofErr w:type="gramStart"/>
      <w:r w:rsidRPr="0087761D">
        <w:rPr>
          <w:rFonts w:ascii="黑体" w:eastAsia="黑体" w:hAnsi="黑体" w:cs="黑体" w:hint="eastAsia"/>
          <w:sz w:val="30"/>
          <w:szCs w:val="30"/>
        </w:rPr>
        <w:t>化治理诉源</w:t>
      </w:r>
      <w:proofErr w:type="gramEnd"/>
      <w:r w:rsidRPr="0087761D">
        <w:rPr>
          <w:rFonts w:ascii="黑体" w:eastAsia="黑体" w:hAnsi="黑体" w:cs="黑体" w:hint="eastAsia"/>
          <w:sz w:val="30"/>
          <w:szCs w:val="30"/>
        </w:rPr>
        <w:t>的外部赋能路径</w:t>
      </w:r>
    </w:p>
    <w:p w:rsidR="00FB1252" w:rsidRPr="0087761D" w:rsidRDefault="00066FFD" w:rsidP="0087761D">
      <w:pPr>
        <w:adjustRightInd w:val="0"/>
        <w:snapToGrid w:val="0"/>
        <w:spacing w:line="520" w:lineRule="exact"/>
        <w:ind w:firstLineChars="200" w:firstLine="600"/>
        <w:rPr>
          <w:rFonts w:ascii="楷体_GB2312" w:eastAsia="楷体_GB2312" w:hAnsi="楷体_GB2312" w:cs="楷体_GB2312"/>
          <w:bCs/>
          <w:sz w:val="30"/>
          <w:szCs w:val="30"/>
        </w:rPr>
      </w:pPr>
      <w:r w:rsidRPr="0087761D">
        <w:rPr>
          <w:rFonts w:ascii="楷体_GB2312" w:eastAsia="楷体_GB2312" w:hAnsi="楷体_GB2312" w:cs="楷体_GB2312" w:hint="eastAsia"/>
          <w:bCs/>
          <w:sz w:val="30"/>
          <w:szCs w:val="30"/>
        </w:rPr>
        <w:t>（一）赋权：争取更高级别的政策支持是实效化的必由之路</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如前所述，在地方党委、政府将司法建议反馈作为一项考核指标后，S法院司法建议的回复率、采纳率双双接近100%。值得注意的是，被采纳司法建议中有2件扫黑除恶专项司法建议</w:t>
      </w:r>
      <w:r w:rsidR="0087761D">
        <w:rPr>
          <w:rStyle w:val="a8"/>
          <w:rFonts w:ascii="仿宋_GB2312" w:eastAsia="仿宋_GB2312" w:hAnsiTheme="minorEastAsia" w:cstheme="minorEastAsia"/>
          <w:sz w:val="30"/>
          <w:szCs w:val="30"/>
        </w:rPr>
        <w:footnoteReference w:id="18"/>
      </w:r>
      <w:r w:rsidRPr="0087761D">
        <w:rPr>
          <w:rFonts w:ascii="仿宋_GB2312" w:eastAsia="仿宋_GB2312" w:hAnsiTheme="minorEastAsia" w:cstheme="minorEastAsia" w:hint="eastAsia"/>
          <w:sz w:val="30"/>
          <w:szCs w:val="30"/>
        </w:rPr>
        <w:t>的回复内容极为丰富，对于法院提出的问题逐一回复，整改</w:t>
      </w:r>
      <w:r w:rsidRPr="0087761D">
        <w:rPr>
          <w:rFonts w:ascii="仿宋_GB2312" w:eastAsia="仿宋_GB2312" w:hAnsiTheme="minorEastAsia" w:cstheme="minorEastAsia" w:hint="eastAsia"/>
          <w:sz w:val="30"/>
          <w:szCs w:val="30"/>
        </w:rPr>
        <w:lastRenderedPageBreak/>
        <w:t>措施和进度详细列明。究其原因，笔者认为与2018年中共中央部署扫黑除恶专项斗争的政策背景有极大关系。社会治理是事关细枝末节的系统性工程，必须具有强有力的领导。不得不承认的是，长期以来，我国处于“强行政、弱司法”的情况，即使在能动司法的语境下，法院也难以胜任领导角色。有学者指出，我国司法是“为大局服务”的政策导向型司法。</w:t>
      </w:r>
      <w:r w:rsidR="0087761D">
        <w:rPr>
          <w:rStyle w:val="a8"/>
          <w:rFonts w:ascii="仿宋_GB2312" w:eastAsia="仿宋_GB2312" w:hAnsiTheme="minorEastAsia" w:cstheme="minorEastAsia"/>
          <w:sz w:val="30"/>
          <w:szCs w:val="30"/>
        </w:rPr>
        <w:footnoteReference w:id="19"/>
      </w:r>
      <w:r w:rsidRPr="0087761D">
        <w:rPr>
          <w:rFonts w:ascii="仿宋_GB2312" w:eastAsia="仿宋_GB2312" w:hAnsiTheme="minorEastAsia" w:cstheme="minorEastAsia" w:hint="eastAsia"/>
          <w:sz w:val="30"/>
          <w:szCs w:val="30"/>
        </w:rPr>
        <w:t>亦有学者认为：“在我国权力结构体系中，司法建议主体与建议对象之间要具备平等对话的地位，必须以党委高位推动和人大政治监督为前提。”</w:t>
      </w:r>
      <w:r w:rsidR="00F63179">
        <w:rPr>
          <w:rStyle w:val="a8"/>
          <w:rFonts w:ascii="仿宋_GB2312" w:eastAsia="仿宋_GB2312" w:hAnsiTheme="minorEastAsia" w:cstheme="minorEastAsia"/>
          <w:sz w:val="30"/>
          <w:szCs w:val="30"/>
        </w:rPr>
        <w:footnoteReference w:id="20"/>
      </w:r>
      <w:r w:rsidRPr="0087761D">
        <w:rPr>
          <w:rFonts w:ascii="仿宋_GB2312" w:eastAsia="仿宋_GB2312" w:hAnsiTheme="minorEastAsia" w:cstheme="minorEastAsia" w:hint="eastAsia"/>
          <w:sz w:val="30"/>
          <w:szCs w:val="30"/>
        </w:rPr>
        <w:t>这内在要求法院必须穷尽办法提高党委、人大、政府对于司法建议的重视程度（应当是多部门合力争取，见下文联合建议），方能切实推动司法建议落实工作的</w:t>
      </w:r>
      <w:proofErr w:type="gramStart"/>
      <w:r w:rsidRPr="0087761D">
        <w:rPr>
          <w:rFonts w:ascii="仿宋_GB2312" w:eastAsia="仿宋_GB2312" w:hAnsiTheme="minorEastAsia" w:cstheme="minorEastAsia" w:hint="eastAsia"/>
          <w:sz w:val="30"/>
          <w:szCs w:val="30"/>
        </w:rPr>
        <w:t>脱虚向</w:t>
      </w:r>
      <w:proofErr w:type="gramEnd"/>
      <w:r w:rsidRPr="0087761D">
        <w:rPr>
          <w:rFonts w:ascii="仿宋_GB2312" w:eastAsia="仿宋_GB2312" w:hAnsiTheme="minorEastAsia" w:cstheme="minorEastAsia" w:hint="eastAsia"/>
          <w:sz w:val="30"/>
          <w:szCs w:val="30"/>
        </w:rPr>
        <w:t>实。</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当前，省级党委政府出台相关支持性文件寥寥无几。但是，领导</w:t>
      </w:r>
      <w:proofErr w:type="gramStart"/>
      <w:r w:rsidRPr="0087761D">
        <w:rPr>
          <w:rFonts w:ascii="仿宋_GB2312" w:eastAsia="仿宋_GB2312" w:hAnsiTheme="minorEastAsia" w:cstheme="minorEastAsia" w:hint="eastAsia"/>
          <w:sz w:val="30"/>
          <w:szCs w:val="30"/>
        </w:rPr>
        <w:t>层级若</w:t>
      </w:r>
      <w:proofErr w:type="gramEnd"/>
      <w:r w:rsidRPr="0087761D">
        <w:rPr>
          <w:rFonts w:ascii="仿宋_GB2312" w:eastAsia="仿宋_GB2312" w:hAnsiTheme="minorEastAsia" w:cstheme="minorEastAsia" w:hint="eastAsia"/>
          <w:sz w:val="30"/>
          <w:szCs w:val="30"/>
        </w:rPr>
        <w:t>能突破现有多数的市、县（区）层级，跃升至省级层面，无疑将对各方工作的主动性产生质的提升。</w:t>
      </w:r>
      <w:r w:rsidR="00F63179">
        <w:rPr>
          <w:rStyle w:val="a8"/>
          <w:rFonts w:ascii="仿宋_GB2312" w:eastAsia="仿宋_GB2312" w:hAnsiTheme="minorEastAsia" w:cstheme="minorEastAsia"/>
          <w:sz w:val="30"/>
          <w:szCs w:val="30"/>
        </w:rPr>
        <w:footnoteReference w:id="21"/>
      </w:r>
      <w:r w:rsidRPr="0087761D">
        <w:rPr>
          <w:rFonts w:ascii="仿宋_GB2312" w:eastAsia="仿宋_GB2312" w:hAnsiTheme="minorEastAsia" w:cstheme="minorEastAsia" w:hint="eastAsia"/>
          <w:sz w:val="30"/>
          <w:szCs w:val="30"/>
        </w:rPr>
        <w:t>党委、人大、政府和法院应发挥不同作用。具言之，由党委提供政策支持，将司法建议等各类建议的办理工作内化为体现治理能力和治理体系现代化的制度安排；由各级人大常委会负责统筹本级各类建议工作，由政府负责协调督促，法院则负责司法建议的输出和过程跟踪。同时，法院主动向人大常委会进行备案，并在人大会议上汇报年度建议工作开展情况并形成年度情况分析，发送给党委、人大、政府作为决策参考。</w:t>
      </w:r>
    </w:p>
    <w:p w:rsidR="00FB1252" w:rsidRPr="0087761D" w:rsidRDefault="00066FFD" w:rsidP="009F099B">
      <w:pPr>
        <w:adjustRightInd w:val="0"/>
        <w:snapToGrid w:val="0"/>
        <w:spacing w:line="520" w:lineRule="exact"/>
        <w:ind w:firstLineChars="200" w:firstLine="601"/>
        <w:rPr>
          <w:rFonts w:ascii="仿宋_GB2312" w:eastAsia="仿宋_GB2312" w:hAnsi="楷体_GB2312" w:cs="楷体_GB2312"/>
          <w:b/>
          <w:bCs/>
          <w:sz w:val="30"/>
          <w:szCs w:val="30"/>
        </w:rPr>
      </w:pPr>
      <w:r w:rsidRPr="0087761D">
        <w:rPr>
          <w:rFonts w:ascii="仿宋_GB2312" w:eastAsia="仿宋_GB2312" w:hAnsi="楷体_GB2312" w:cs="楷体_GB2312" w:hint="eastAsia"/>
          <w:b/>
          <w:bCs/>
          <w:sz w:val="30"/>
          <w:szCs w:val="30"/>
        </w:rPr>
        <w:t>（二）聚力：探索与检察、纪检、监察部门联合制发机制</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lastRenderedPageBreak/>
        <w:t>以社会治理的宏观视角审视司法建议、检察建议和纪检监察建议，不难发现它们具有高度的契合性。</w:t>
      </w:r>
      <w:r w:rsidR="00F63179">
        <w:rPr>
          <w:rStyle w:val="a8"/>
          <w:rFonts w:ascii="仿宋_GB2312" w:eastAsia="仿宋_GB2312" w:hAnsiTheme="minorEastAsia" w:cstheme="minorEastAsia"/>
          <w:sz w:val="30"/>
          <w:szCs w:val="30"/>
        </w:rPr>
        <w:footnoteReference w:id="22"/>
      </w:r>
      <w:r w:rsidRPr="0087761D">
        <w:rPr>
          <w:rFonts w:ascii="仿宋_GB2312" w:eastAsia="仿宋_GB2312" w:hAnsiTheme="minorEastAsia" w:cstheme="minorEastAsia" w:hint="eastAsia"/>
          <w:sz w:val="30"/>
          <w:szCs w:val="30"/>
        </w:rPr>
        <w:t>法院、检察院、纪检监察部门的工作任务归根结底都是为了化解影响国家治理中的不良因素，更有理由在相互制约之中寻找合作的可能性。</w:t>
      </w:r>
      <w:r w:rsidR="00F63179">
        <w:rPr>
          <w:rStyle w:val="a8"/>
          <w:rFonts w:ascii="仿宋_GB2312" w:eastAsia="仿宋_GB2312" w:hAnsiTheme="minorEastAsia" w:cstheme="minorEastAsia"/>
          <w:sz w:val="30"/>
          <w:szCs w:val="30"/>
        </w:rPr>
        <w:footnoteReference w:id="23"/>
      </w:r>
      <w:r w:rsidRPr="0087761D">
        <w:rPr>
          <w:rFonts w:ascii="仿宋_GB2312" w:eastAsia="仿宋_GB2312" w:hAnsiTheme="minorEastAsia" w:cstheme="minorEastAsia" w:hint="eastAsia"/>
          <w:sz w:val="30"/>
          <w:szCs w:val="30"/>
        </w:rPr>
        <w:t>在必要时联合制发建议至少有三点优势：第一，通过跨部门的集思广益完善建议的逻辑和内容。例如，针对同一问题，法院仅能发现个案中的问题，而检察院和纪检监察部门可以从各自的角度提供补充。第二，提升建议的分量，强化后续跟进的力度。常理而言，联合制发的司法建议凝聚多部门的共同关切，被建议对象的重视程度会更高。同时，在后续跟进的过程中也可以相互借力，分担工作成本。第三，联合制发建议符合“理性</w:t>
      </w:r>
      <w:proofErr w:type="gramStart"/>
      <w:r w:rsidRPr="0087761D">
        <w:rPr>
          <w:rFonts w:ascii="仿宋_GB2312" w:eastAsia="仿宋_GB2312" w:hAnsiTheme="minorEastAsia" w:cstheme="minorEastAsia" w:hint="eastAsia"/>
          <w:sz w:val="30"/>
          <w:szCs w:val="30"/>
        </w:rPr>
        <w:t>经济人</w:t>
      </w:r>
      <w:proofErr w:type="gramEnd"/>
      <w:r w:rsidRPr="0087761D">
        <w:rPr>
          <w:rFonts w:ascii="仿宋_GB2312" w:eastAsia="仿宋_GB2312" w:hAnsiTheme="minorEastAsia" w:cstheme="minorEastAsia" w:hint="eastAsia"/>
          <w:sz w:val="30"/>
          <w:szCs w:val="30"/>
        </w:rPr>
        <w:t>”假设，缓解各自考核压力。法院、检察院和纪检监察部门同样是“理性</w:t>
      </w:r>
      <w:proofErr w:type="gramStart"/>
      <w:r w:rsidRPr="0087761D">
        <w:rPr>
          <w:rFonts w:ascii="仿宋_GB2312" w:eastAsia="仿宋_GB2312" w:hAnsiTheme="minorEastAsia" w:cstheme="minorEastAsia" w:hint="eastAsia"/>
          <w:sz w:val="30"/>
          <w:szCs w:val="30"/>
        </w:rPr>
        <w:t>经济人</w:t>
      </w:r>
      <w:proofErr w:type="gramEnd"/>
      <w:r w:rsidRPr="0087761D">
        <w:rPr>
          <w:rFonts w:ascii="仿宋_GB2312" w:eastAsia="仿宋_GB2312" w:hAnsiTheme="minorEastAsia" w:cstheme="minorEastAsia" w:hint="eastAsia"/>
          <w:sz w:val="30"/>
          <w:szCs w:val="30"/>
        </w:rPr>
        <w:t>”，面临考核压力，若能通过合作来提质增效，无疑符合利益最大化。在具体操作上，社会治理</w:t>
      </w:r>
      <w:proofErr w:type="gramStart"/>
      <w:r w:rsidRPr="0087761D">
        <w:rPr>
          <w:rFonts w:ascii="仿宋_GB2312" w:eastAsia="仿宋_GB2312" w:hAnsiTheme="minorEastAsia" w:cstheme="minorEastAsia" w:hint="eastAsia"/>
          <w:sz w:val="30"/>
          <w:szCs w:val="30"/>
        </w:rPr>
        <w:t>型建议</w:t>
      </w:r>
      <w:proofErr w:type="gramEnd"/>
      <w:r w:rsidRPr="0087761D">
        <w:rPr>
          <w:rFonts w:ascii="仿宋_GB2312" w:eastAsia="仿宋_GB2312" w:hAnsiTheme="minorEastAsia" w:cstheme="minorEastAsia" w:hint="eastAsia"/>
          <w:sz w:val="30"/>
          <w:szCs w:val="30"/>
        </w:rPr>
        <w:t>应当是联合制发的重点。法院需要与检察院、纪检监察部门建立沟通机制。当法官发现应当发出司法建议的重大社会问题时，提交审委会进行研究，审委会通过后分别通报检察院、纪检监察部门。若检、纪、监部门认为亦有必要，则派员共同拟定建议书内容，并共同送达被建议单位。后续由三方共同督促跟进。</w:t>
      </w:r>
    </w:p>
    <w:p w:rsidR="00FB1252" w:rsidRPr="00F63179" w:rsidRDefault="00066FFD" w:rsidP="00F63179">
      <w:pPr>
        <w:adjustRightInd w:val="0"/>
        <w:snapToGrid w:val="0"/>
        <w:spacing w:line="520" w:lineRule="exact"/>
        <w:ind w:firstLineChars="200" w:firstLine="600"/>
        <w:rPr>
          <w:rFonts w:ascii="楷体_GB2312" w:eastAsia="楷体_GB2312" w:hAnsi="楷体_GB2312" w:cs="楷体_GB2312"/>
          <w:bCs/>
          <w:sz w:val="30"/>
          <w:szCs w:val="30"/>
        </w:rPr>
      </w:pPr>
      <w:r w:rsidRPr="00F63179">
        <w:rPr>
          <w:rFonts w:ascii="楷体_GB2312" w:eastAsia="楷体_GB2312" w:hAnsi="楷体_GB2312" w:cs="楷体_GB2312" w:hint="eastAsia"/>
          <w:bCs/>
          <w:sz w:val="30"/>
          <w:szCs w:val="30"/>
        </w:rPr>
        <w:t>（三）监督：借鉴公告送达程序建构司法建议公开机制</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既有研究不乏主张将司法建议进行公开，使被建议对象接受舆论监督。2019年，北京市第二中级人民法院曾向腾讯公司</w:t>
      </w:r>
      <w:r w:rsidRPr="0087761D">
        <w:rPr>
          <w:rFonts w:ascii="仿宋_GB2312" w:eastAsia="仿宋_GB2312" w:hAnsiTheme="minorEastAsia" w:cstheme="minorEastAsia" w:hint="eastAsia"/>
          <w:sz w:val="30"/>
          <w:szCs w:val="30"/>
        </w:rPr>
        <w:lastRenderedPageBreak/>
        <w:t>发送关于完善协助执行机制的司法建议，</w:t>
      </w:r>
      <w:proofErr w:type="gramStart"/>
      <w:r w:rsidRPr="0087761D">
        <w:rPr>
          <w:rFonts w:ascii="仿宋_GB2312" w:eastAsia="仿宋_GB2312" w:hAnsiTheme="minorEastAsia" w:cstheme="minorEastAsia" w:hint="eastAsia"/>
          <w:sz w:val="30"/>
          <w:szCs w:val="30"/>
        </w:rPr>
        <w:t>腾讯公司</w:t>
      </w:r>
      <w:proofErr w:type="gramEnd"/>
      <w:r w:rsidRPr="0087761D">
        <w:rPr>
          <w:rFonts w:ascii="仿宋_GB2312" w:eastAsia="仿宋_GB2312" w:hAnsiTheme="minorEastAsia" w:cstheme="minorEastAsia" w:hint="eastAsia"/>
          <w:sz w:val="30"/>
          <w:szCs w:val="30"/>
        </w:rPr>
        <w:t>未予回复。人民法院报官</w:t>
      </w:r>
      <w:proofErr w:type="gramStart"/>
      <w:r w:rsidRPr="0087761D">
        <w:rPr>
          <w:rFonts w:ascii="仿宋_GB2312" w:eastAsia="仿宋_GB2312" w:hAnsiTheme="minorEastAsia" w:cstheme="minorEastAsia" w:hint="eastAsia"/>
          <w:sz w:val="30"/>
          <w:szCs w:val="30"/>
        </w:rPr>
        <w:t>方公众号</w:t>
      </w:r>
      <w:proofErr w:type="gramEnd"/>
      <w:r w:rsidRPr="0087761D">
        <w:rPr>
          <w:rFonts w:ascii="仿宋_GB2312" w:eastAsia="仿宋_GB2312" w:hAnsiTheme="minorEastAsia" w:cstheme="minorEastAsia" w:hint="eastAsia"/>
          <w:sz w:val="30"/>
          <w:szCs w:val="30"/>
        </w:rPr>
        <w:t>刊载该司法建议并</w:t>
      </w:r>
      <w:proofErr w:type="gramStart"/>
      <w:r w:rsidRPr="0087761D">
        <w:rPr>
          <w:rFonts w:ascii="仿宋_GB2312" w:eastAsia="仿宋_GB2312" w:hAnsiTheme="minorEastAsia" w:cstheme="minorEastAsia" w:hint="eastAsia"/>
          <w:sz w:val="30"/>
          <w:szCs w:val="30"/>
        </w:rPr>
        <w:t>“喊话”腾讯公司</w:t>
      </w:r>
      <w:proofErr w:type="gramEnd"/>
      <w:r w:rsidRPr="0087761D">
        <w:rPr>
          <w:rFonts w:ascii="仿宋_GB2312" w:eastAsia="仿宋_GB2312" w:hAnsiTheme="minorEastAsia" w:cstheme="minorEastAsia" w:hint="eastAsia"/>
          <w:sz w:val="30"/>
          <w:szCs w:val="30"/>
        </w:rPr>
        <w:t>尽快落实建议内容，不久</w:t>
      </w:r>
      <w:proofErr w:type="gramStart"/>
      <w:r w:rsidRPr="0087761D">
        <w:rPr>
          <w:rFonts w:ascii="仿宋_GB2312" w:eastAsia="仿宋_GB2312" w:hAnsiTheme="minorEastAsia" w:cstheme="minorEastAsia" w:hint="eastAsia"/>
          <w:sz w:val="30"/>
          <w:szCs w:val="30"/>
        </w:rPr>
        <w:t>后腾讯</w:t>
      </w:r>
      <w:proofErr w:type="gramEnd"/>
      <w:r w:rsidRPr="0087761D">
        <w:rPr>
          <w:rFonts w:ascii="仿宋_GB2312" w:eastAsia="仿宋_GB2312" w:hAnsiTheme="minorEastAsia" w:cstheme="minorEastAsia" w:hint="eastAsia"/>
          <w:sz w:val="30"/>
          <w:szCs w:val="30"/>
        </w:rPr>
        <w:t>公司即启动内部研讨并落实了建议举措</w:t>
      </w:r>
      <w:r w:rsidR="00F63179">
        <w:rPr>
          <w:rStyle w:val="a8"/>
          <w:rFonts w:ascii="仿宋_GB2312" w:eastAsia="仿宋_GB2312" w:hAnsiTheme="minorEastAsia" w:cstheme="minorEastAsia"/>
          <w:sz w:val="30"/>
          <w:szCs w:val="30"/>
        </w:rPr>
        <w:footnoteReference w:id="24"/>
      </w:r>
      <w:r w:rsidRPr="0087761D">
        <w:rPr>
          <w:rFonts w:ascii="仿宋_GB2312" w:eastAsia="仿宋_GB2312" w:hAnsiTheme="minorEastAsia" w:cstheme="minorEastAsia" w:hint="eastAsia"/>
          <w:sz w:val="30"/>
          <w:szCs w:val="30"/>
        </w:rPr>
        <w:t>。当前的研究大多停留在主张层面，未有具体设想。对此，笔者主张可以借鉴公告送达程序建构司法建议的公开机制。</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在公开原则上，应明确司法建议不宜全部公开，公开机制应当作为敦促履行的</w:t>
      </w:r>
      <w:proofErr w:type="gramStart"/>
      <w:r w:rsidRPr="0087761D">
        <w:rPr>
          <w:rFonts w:ascii="仿宋_GB2312" w:eastAsia="仿宋_GB2312" w:hAnsiTheme="minorEastAsia" w:cstheme="minorEastAsia" w:hint="eastAsia"/>
          <w:sz w:val="30"/>
          <w:szCs w:val="30"/>
        </w:rPr>
        <w:t>劣后性手段</w:t>
      </w:r>
      <w:proofErr w:type="gramEnd"/>
      <w:r w:rsidRPr="0087761D">
        <w:rPr>
          <w:rFonts w:ascii="仿宋_GB2312" w:eastAsia="仿宋_GB2312" w:hAnsiTheme="minorEastAsia" w:cstheme="minorEastAsia" w:hint="eastAsia"/>
          <w:sz w:val="30"/>
          <w:szCs w:val="30"/>
        </w:rPr>
        <w:t>，而非必要。这是在于作为审判工作之延伸，倘若将司法建议悉数公开，存在激化矛盾之可能。有些被建议对象愿意积极整改，亦无公开之必要。在公开范围上，应当限定在未对司法建议进行回复或采纳司法建议后未能有效落实的情形，以明确公开机制的功能定位。在公开程序上，考虑到影响范围较广，公开前应提前告知被建议对象。若能及时整改则不予公开。在公开媒介上，多数情况下以法院的自有平台为主要媒介。</w:t>
      </w:r>
      <w:r w:rsidR="00F63179">
        <w:rPr>
          <w:rStyle w:val="a8"/>
          <w:rFonts w:ascii="仿宋_GB2312" w:eastAsia="仿宋_GB2312" w:hAnsiTheme="minorEastAsia" w:cstheme="minorEastAsia"/>
          <w:sz w:val="30"/>
          <w:szCs w:val="30"/>
        </w:rPr>
        <w:footnoteReference w:id="25"/>
      </w:r>
      <w:proofErr w:type="gramStart"/>
      <w:r w:rsidRPr="0087761D">
        <w:rPr>
          <w:rFonts w:ascii="仿宋_GB2312" w:eastAsia="仿宋_GB2312" w:hAnsiTheme="minorEastAsia" w:cstheme="minorEastAsia" w:hint="eastAsia"/>
          <w:sz w:val="30"/>
          <w:szCs w:val="30"/>
        </w:rPr>
        <w:t>若建议</w:t>
      </w:r>
      <w:proofErr w:type="gramEnd"/>
      <w:r w:rsidRPr="0087761D">
        <w:rPr>
          <w:rFonts w:ascii="仿宋_GB2312" w:eastAsia="仿宋_GB2312" w:hAnsiTheme="minorEastAsia" w:cstheme="minorEastAsia" w:hint="eastAsia"/>
          <w:sz w:val="30"/>
          <w:szCs w:val="30"/>
        </w:rPr>
        <w:t>内容涉及范围超出法院辖区或被建议对象是级别较高、影响力较大（</w:t>
      </w:r>
      <w:proofErr w:type="gramStart"/>
      <w:r w:rsidRPr="0087761D">
        <w:rPr>
          <w:rFonts w:ascii="仿宋_GB2312" w:eastAsia="仿宋_GB2312" w:hAnsiTheme="minorEastAsia" w:cstheme="minorEastAsia" w:hint="eastAsia"/>
          <w:sz w:val="30"/>
          <w:szCs w:val="30"/>
        </w:rPr>
        <w:t>例如腾讯公司</w:t>
      </w:r>
      <w:proofErr w:type="gramEnd"/>
      <w:r w:rsidRPr="0087761D">
        <w:rPr>
          <w:rFonts w:ascii="仿宋_GB2312" w:eastAsia="仿宋_GB2312" w:hAnsiTheme="minorEastAsia" w:cstheme="minorEastAsia" w:hint="eastAsia"/>
          <w:sz w:val="30"/>
          <w:szCs w:val="30"/>
        </w:rPr>
        <w:t>），则可以提请上级机关通过自有媒介公开。</w:t>
      </w:r>
    </w:p>
    <w:p w:rsidR="00FB1252" w:rsidRPr="00F63179" w:rsidRDefault="00066FFD" w:rsidP="0087761D">
      <w:pPr>
        <w:adjustRightInd w:val="0"/>
        <w:snapToGrid w:val="0"/>
        <w:spacing w:line="520" w:lineRule="exact"/>
        <w:ind w:firstLineChars="200" w:firstLine="600"/>
        <w:rPr>
          <w:rFonts w:ascii="黑体" w:eastAsia="黑体" w:hAnsi="黑体" w:cs="黑体"/>
          <w:sz w:val="30"/>
          <w:szCs w:val="30"/>
        </w:rPr>
      </w:pPr>
      <w:r w:rsidRPr="00F63179">
        <w:rPr>
          <w:rFonts w:ascii="黑体" w:eastAsia="黑体" w:hAnsi="黑体" w:cs="黑体" w:hint="eastAsia"/>
          <w:sz w:val="30"/>
          <w:szCs w:val="30"/>
        </w:rPr>
        <w:t>五、司法建议实质</w:t>
      </w:r>
      <w:proofErr w:type="gramStart"/>
      <w:r w:rsidRPr="00F63179">
        <w:rPr>
          <w:rFonts w:ascii="黑体" w:eastAsia="黑体" w:hAnsi="黑体" w:cs="黑体" w:hint="eastAsia"/>
          <w:sz w:val="30"/>
          <w:szCs w:val="30"/>
        </w:rPr>
        <w:t>化治理诉源</w:t>
      </w:r>
      <w:proofErr w:type="gramEnd"/>
      <w:r w:rsidRPr="00F63179">
        <w:rPr>
          <w:rFonts w:ascii="黑体" w:eastAsia="黑体" w:hAnsi="黑体" w:cs="黑体" w:hint="eastAsia"/>
          <w:sz w:val="30"/>
          <w:szCs w:val="30"/>
        </w:rPr>
        <w:t>的内部集约路径</w:t>
      </w:r>
    </w:p>
    <w:p w:rsidR="00FB1252" w:rsidRPr="00F63179" w:rsidRDefault="00066FFD" w:rsidP="00F63179">
      <w:pPr>
        <w:adjustRightInd w:val="0"/>
        <w:snapToGrid w:val="0"/>
        <w:spacing w:line="520" w:lineRule="exact"/>
        <w:ind w:firstLineChars="200" w:firstLine="600"/>
        <w:rPr>
          <w:rFonts w:ascii="楷体_GB2312" w:eastAsia="楷体_GB2312" w:hAnsi="楷体_GB2312" w:cs="楷体_GB2312"/>
          <w:bCs/>
          <w:sz w:val="30"/>
          <w:szCs w:val="30"/>
        </w:rPr>
      </w:pPr>
      <w:r w:rsidRPr="00F63179">
        <w:rPr>
          <w:rFonts w:ascii="楷体_GB2312" w:eastAsia="楷体_GB2312" w:hAnsi="楷体_GB2312" w:cs="楷体_GB2312" w:hint="eastAsia"/>
          <w:bCs/>
          <w:sz w:val="30"/>
          <w:szCs w:val="30"/>
        </w:rPr>
        <w:t>（一）定向：对司法建议实施分类考核并重视效果指标</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上级法院在对下级法院司法建议工作的考核评价时，建议对不同类型的司法建议实施分类考核，并将数量的考核放在次要位置，着重考核司法建议的实际效果。一方面，司法建议本身不具备强制力，不属于“硬通货”，若“发行”太滥而跟进乏力，更易引发“贬值”。另一方面，司法建议的后续工作繁多，若片面追求数量，当前在审判工作之余难以保障法官有足</w:t>
      </w:r>
      <w:r w:rsidRPr="0087761D">
        <w:rPr>
          <w:rFonts w:ascii="仿宋_GB2312" w:eastAsia="仿宋_GB2312" w:hAnsiTheme="minorEastAsia" w:cstheme="minorEastAsia" w:hint="eastAsia"/>
          <w:sz w:val="30"/>
          <w:szCs w:val="30"/>
        </w:rPr>
        <w:lastRenderedPageBreak/>
        <w:t>够精力予以应对。加强司法建议工作应当质胜于量，对司法建议的考核应当更加重视效果指标。对于诉讼保障</w:t>
      </w:r>
      <w:proofErr w:type="gramStart"/>
      <w:r w:rsidRPr="0087761D">
        <w:rPr>
          <w:rFonts w:ascii="仿宋_GB2312" w:eastAsia="仿宋_GB2312" w:hAnsiTheme="minorEastAsia" w:cstheme="minorEastAsia" w:hint="eastAsia"/>
          <w:sz w:val="30"/>
          <w:szCs w:val="30"/>
        </w:rPr>
        <w:t>型司法</w:t>
      </w:r>
      <w:proofErr w:type="gramEnd"/>
      <w:r w:rsidRPr="0087761D">
        <w:rPr>
          <w:rFonts w:ascii="仿宋_GB2312" w:eastAsia="仿宋_GB2312" w:hAnsiTheme="minorEastAsia" w:cstheme="minorEastAsia" w:hint="eastAsia"/>
          <w:sz w:val="30"/>
          <w:szCs w:val="30"/>
        </w:rPr>
        <w:t>建议，仅需设置数量要求，无需实质化考核。而对于社会治理</w:t>
      </w:r>
      <w:proofErr w:type="gramStart"/>
      <w:r w:rsidRPr="0087761D">
        <w:rPr>
          <w:rFonts w:ascii="仿宋_GB2312" w:eastAsia="仿宋_GB2312" w:hAnsiTheme="minorEastAsia" w:cstheme="minorEastAsia" w:hint="eastAsia"/>
          <w:sz w:val="30"/>
          <w:szCs w:val="30"/>
        </w:rPr>
        <w:t>型司法</w:t>
      </w:r>
      <w:proofErr w:type="gramEnd"/>
      <w:r w:rsidRPr="0087761D">
        <w:rPr>
          <w:rFonts w:ascii="仿宋_GB2312" w:eastAsia="仿宋_GB2312" w:hAnsiTheme="minorEastAsia" w:cstheme="minorEastAsia" w:hint="eastAsia"/>
          <w:sz w:val="30"/>
          <w:szCs w:val="30"/>
        </w:rPr>
        <w:t>建议，尤其是</w:t>
      </w:r>
      <w:proofErr w:type="gramStart"/>
      <w:r w:rsidRPr="0087761D">
        <w:rPr>
          <w:rFonts w:ascii="仿宋_GB2312" w:eastAsia="仿宋_GB2312" w:hAnsiTheme="minorEastAsia" w:cstheme="minorEastAsia" w:hint="eastAsia"/>
          <w:sz w:val="30"/>
          <w:szCs w:val="30"/>
        </w:rPr>
        <w:t>诉源治理型</w:t>
      </w:r>
      <w:proofErr w:type="gramEnd"/>
      <w:r w:rsidRPr="0087761D">
        <w:rPr>
          <w:rFonts w:ascii="仿宋_GB2312" w:eastAsia="仿宋_GB2312" w:hAnsiTheme="minorEastAsia" w:cstheme="minorEastAsia" w:hint="eastAsia"/>
          <w:sz w:val="30"/>
          <w:szCs w:val="30"/>
        </w:rPr>
        <w:t>应当着重考察建议发出后相关案件的诉讼增量。另外，建议上级法院鼓励下级法院能动拓展建议形式，不要拘泥于来回致函的形式，对于建议内容简单的通过会商会谈等高效形式开展工作，适当减少繁琐的工作程序。</w:t>
      </w:r>
    </w:p>
    <w:p w:rsidR="00FB1252" w:rsidRPr="00F63179" w:rsidRDefault="00066FFD" w:rsidP="00F63179">
      <w:pPr>
        <w:adjustRightInd w:val="0"/>
        <w:snapToGrid w:val="0"/>
        <w:spacing w:line="520" w:lineRule="exact"/>
        <w:ind w:firstLineChars="200" w:firstLine="600"/>
        <w:rPr>
          <w:rFonts w:ascii="楷体_GB2312" w:eastAsia="楷体_GB2312" w:hAnsi="楷体_GB2312" w:cs="楷体_GB2312"/>
          <w:bCs/>
          <w:sz w:val="30"/>
          <w:szCs w:val="30"/>
        </w:rPr>
      </w:pPr>
      <w:r w:rsidRPr="00F63179">
        <w:rPr>
          <w:rFonts w:ascii="楷体_GB2312" w:eastAsia="楷体_GB2312" w:hAnsi="楷体_GB2312" w:cs="楷体_GB2312" w:hint="eastAsia"/>
          <w:bCs/>
          <w:sz w:val="30"/>
          <w:szCs w:val="30"/>
        </w:rPr>
        <w:t>（二）增效：以案件化、信息化和繁简分流完善跟进机制</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法官的精力和能力是有限的，需要通过对司法建议进行案件化、信息化、繁简分流式管理，为法官减负的同时，增强跟进效果。</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第一，将司法建议整合</w:t>
      </w:r>
      <w:proofErr w:type="gramStart"/>
      <w:r w:rsidRPr="0087761D">
        <w:rPr>
          <w:rFonts w:ascii="仿宋_GB2312" w:eastAsia="仿宋_GB2312" w:hAnsiTheme="minorEastAsia" w:cstheme="minorEastAsia" w:hint="eastAsia"/>
          <w:sz w:val="30"/>
          <w:szCs w:val="30"/>
        </w:rPr>
        <w:t>入法院</w:t>
      </w:r>
      <w:proofErr w:type="gramEnd"/>
      <w:r w:rsidRPr="0087761D">
        <w:rPr>
          <w:rFonts w:ascii="仿宋_GB2312" w:eastAsia="仿宋_GB2312" w:hAnsiTheme="minorEastAsia" w:cstheme="minorEastAsia" w:hint="eastAsia"/>
          <w:sz w:val="30"/>
          <w:szCs w:val="30"/>
        </w:rPr>
        <w:t>的案件管理系统，借助信息化手段对司法建议进行案件化管理，便于法官撰写、查找、管理、分析及开展其它研究。各级法院内部将司法建议上传至系统内，与案件进行关联，有助于分析司法建议所涉问题的后续案件走势。将司法建议按照案由、涉及主体等提炼关键词，当案件中出现以上关键词时自动关联，便于在出现</w:t>
      </w:r>
      <w:proofErr w:type="gramStart"/>
      <w:r w:rsidRPr="0087761D">
        <w:rPr>
          <w:rFonts w:ascii="仿宋_GB2312" w:eastAsia="仿宋_GB2312" w:hAnsiTheme="minorEastAsia" w:cstheme="minorEastAsia" w:hint="eastAsia"/>
          <w:sz w:val="30"/>
          <w:szCs w:val="30"/>
        </w:rPr>
        <w:t>新案件</w:t>
      </w:r>
      <w:proofErr w:type="gramEnd"/>
      <w:r w:rsidRPr="0087761D">
        <w:rPr>
          <w:rFonts w:ascii="仿宋_GB2312" w:eastAsia="仿宋_GB2312" w:hAnsiTheme="minorEastAsia" w:cstheme="minorEastAsia" w:hint="eastAsia"/>
          <w:sz w:val="30"/>
          <w:szCs w:val="30"/>
        </w:rPr>
        <w:t>时，及时了解有关司法建议的实效情况。</w:t>
      </w:r>
    </w:p>
    <w:p w:rsidR="00FB1252" w:rsidRPr="0087761D" w:rsidRDefault="00066FFD" w:rsidP="0087761D">
      <w:pPr>
        <w:adjustRightInd w:val="0"/>
        <w:snapToGrid w:val="0"/>
        <w:spacing w:line="520" w:lineRule="exact"/>
        <w:rPr>
          <w:rFonts w:ascii="仿宋_GB2312" w:eastAsia="仿宋_GB2312" w:hAnsiTheme="minorEastAsia" w:cstheme="minorEastAsia"/>
          <w:sz w:val="30"/>
          <w:szCs w:val="30"/>
        </w:rPr>
      </w:pPr>
      <w:r w:rsidRPr="0087761D">
        <w:rPr>
          <w:rFonts w:ascii="仿宋_GB2312" w:eastAsia="仿宋_GB2312" w:hAnsiTheme="minorEastAsia" w:cstheme="minorEastAsia" w:hint="eastAsia"/>
          <w:noProof/>
          <w:sz w:val="30"/>
          <w:szCs w:val="30"/>
        </w:rPr>
        <w:drawing>
          <wp:anchor distT="0" distB="0" distL="114300" distR="114300" simplePos="0" relativeHeight="251660288" behindDoc="0" locked="0" layoutInCell="1" allowOverlap="1" wp14:anchorId="70A60D28" wp14:editId="2D53A6A7">
            <wp:simplePos x="0" y="0"/>
            <wp:positionH relativeFrom="column">
              <wp:posOffset>127000</wp:posOffset>
            </wp:positionH>
            <wp:positionV relativeFrom="paragraph">
              <wp:posOffset>218440</wp:posOffset>
            </wp:positionV>
            <wp:extent cx="4854575" cy="2208530"/>
            <wp:effectExtent l="0" t="0" r="0" b="0"/>
            <wp:wrapTopAndBottom/>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10"/>
                    <a:stretch>
                      <a:fillRect/>
                    </a:stretch>
                  </pic:blipFill>
                  <pic:spPr>
                    <a:xfrm>
                      <a:off x="0" y="0"/>
                      <a:ext cx="4854575" cy="2208530"/>
                    </a:xfrm>
                    <a:prstGeom prst="rect">
                      <a:avLst/>
                    </a:prstGeom>
                  </pic:spPr>
                </pic:pic>
              </a:graphicData>
            </a:graphic>
          </wp:anchor>
        </w:drawing>
      </w:r>
    </w:p>
    <w:p w:rsidR="00FB1252" w:rsidRPr="0087761D" w:rsidRDefault="00066FFD" w:rsidP="0087761D">
      <w:pPr>
        <w:adjustRightInd w:val="0"/>
        <w:snapToGrid w:val="0"/>
        <w:spacing w:line="520" w:lineRule="exact"/>
        <w:jc w:val="center"/>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lastRenderedPageBreak/>
        <w:t>图2：司法建议与案件关联路径图</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第二，采用繁简分流跟进模式。司法建议的类型和内容不同，决定了跟进难度的不同，跟进模式亦应有所不同。笔者认为，司法建议可分为短期处理和长期推进两种模式。所谓短期处理，即建议措施一旦落实，建议目的即可达成，以诉讼保障类司法建议居多。长期推进则是建议措施的落实和实现建议目的之间需要观察时间，以社会治理类司法建议居多。对于仅需短期处理的司法建议，要在建议发出后开展集中督促，措施落实后仅需备案，无需持续关注。对于长期推进的司法建议，在拟稿时要先行与被建议对象沟通，送达时尽量要通过座谈的形式向被建议对象阐明建议的具体情况，跟进中要定期回访，或者开展集中回访。</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vertAlign w:val="superscript"/>
        </w:rPr>
      </w:pPr>
      <w:r w:rsidRPr="0087761D">
        <w:rPr>
          <w:rFonts w:ascii="仿宋_GB2312" w:eastAsia="仿宋_GB2312" w:hAnsiTheme="minorEastAsia" w:cstheme="minorEastAsia" w:hint="eastAsia"/>
          <w:sz w:val="30"/>
          <w:szCs w:val="30"/>
        </w:rPr>
        <w:t>最后，建立全国法院司法建议内部查询库，有助于法官</w:t>
      </w:r>
      <w:r w:rsidR="00F63179">
        <w:rPr>
          <w:rFonts w:ascii="仿宋_GB2312" w:eastAsia="仿宋_GB2312" w:hAnsiTheme="minorEastAsia" w:cstheme="minorEastAsia" w:hint="eastAsia"/>
          <w:sz w:val="30"/>
          <w:szCs w:val="30"/>
        </w:rPr>
        <w:t>通过检索了解类似问题的建议现状，提升建议的针对性、可行性。</w:t>
      </w:r>
      <w:r w:rsidRPr="0087761D">
        <w:rPr>
          <w:rFonts w:ascii="仿宋_GB2312" w:eastAsia="仿宋_GB2312" w:hAnsiTheme="minorEastAsia" w:cstheme="minorEastAsia" w:hint="eastAsia"/>
          <w:sz w:val="30"/>
          <w:szCs w:val="30"/>
        </w:rPr>
        <w:t>最高人民法院和各高级人民法院可以实时掌握司法建议的整体动向，总结其中具有普遍性的问题予以提级发送，“在中国现行权力体系下，更高级别法院发出的司法建议的实践效果更佳。”</w:t>
      </w:r>
      <w:r w:rsidR="00F63179">
        <w:rPr>
          <w:rStyle w:val="a8"/>
          <w:rFonts w:ascii="仿宋_GB2312" w:eastAsia="仿宋_GB2312" w:hAnsiTheme="minorEastAsia" w:cstheme="minorEastAsia"/>
          <w:sz w:val="30"/>
          <w:szCs w:val="30"/>
        </w:rPr>
        <w:footnoteReference w:id="26"/>
      </w:r>
    </w:p>
    <w:p w:rsidR="00FB1252" w:rsidRPr="00F63179" w:rsidRDefault="00066FFD" w:rsidP="00F63179">
      <w:pPr>
        <w:adjustRightInd w:val="0"/>
        <w:snapToGrid w:val="0"/>
        <w:spacing w:line="520" w:lineRule="exact"/>
        <w:ind w:firstLineChars="200" w:firstLine="600"/>
        <w:jc w:val="center"/>
        <w:rPr>
          <w:rFonts w:ascii="黑体" w:eastAsia="黑体" w:hAnsi="黑体" w:cs="黑体"/>
          <w:sz w:val="30"/>
          <w:szCs w:val="30"/>
        </w:rPr>
      </w:pPr>
      <w:r w:rsidRPr="00F63179">
        <w:rPr>
          <w:rFonts w:ascii="黑体" w:eastAsia="黑体" w:hAnsi="黑体" w:cs="黑体" w:hint="eastAsia"/>
          <w:sz w:val="30"/>
          <w:szCs w:val="30"/>
        </w:rPr>
        <w:t>结语</w:t>
      </w:r>
    </w:p>
    <w:p w:rsidR="00FB1252" w:rsidRPr="0087761D" w:rsidRDefault="00066FFD" w:rsidP="0087761D">
      <w:pPr>
        <w:adjustRightInd w:val="0"/>
        <w:snapToGrid w:val="0"/>
        <w:spacing w:line="520" w:lineRule="exact"/>
        <w:ind w:firstLineChars="200" w:firstLine="600"/>
        <w:rPr>
          <w:rFonts w:ascii="仿宋_GB2312" w:eastAsia="仿宋_GB2312" w:hAnsiTheme="minorEastAsia" w:cstheme="minorEastAsia"/>
          <w:sz w:val="30"/>
          <w:szCs w:val="30"/>
        </w:rPr>
      </w:pPr>
      <w:r w:rsidRPr="0087761D">
        <w:rPr>
          <w:rFonts w:ascii="仿宋_GB2312" w:eastAsia="仿宋_GB2312" w:hAnsiTheme="minorEastAsia" w:cstheme="minorEastAsia" w:hint="eastAsia"/>
          <w:sz w:val="30"/>
          <w:szCs w:val="30"/>
        </w:rPr>
        <w:t>加强司法建议工作是社会治理的大势所趋、是“抓前端，治未病”的有力抓手，更是人民法院的使命所系，做好前端预防和后端审判是社会治理之一体两翼，不可偏废。从外部赋能和内部集约两条路径“内外兼修”，有助于增强司法建议的刚性、灵活性和社会认同度。司法建议制度的改革对于本已“案多人少”的法院系统来说可能会带来“阵痛”，但是长期来看，</w:t>
      </w:r>
      <w:r w:rsidRPr="0087761D">
        <w:rPr>
          <w:rFonts w:ascii="仿宋_GB2312" w:eastAsia="仿宋_GB2312" w:hAnsiTheme="minorEastAsia" w:cstheme="minorEastAsia" w:hint="eastAsia"/>
          <w:sz w:val="30"/>
          <w:szCs w:val="30"/>
        </w:rPr>
        <w:lastRenderedPageBreak/>
        <w:t>有助于为解决人</w:t>
      </w:r>
      <w:proofErr w:type="gramStart"/>
      <w:r w:rsidRPr="0087761D">
        <w:rPr>
          <w:rFonts w:ascii="仿宋_GB2312" w:eastAsia="仿宋_GB2312" w:hAnsiTheme="minorEastAsia" w:cstheme="minorEastAsia" w:hint="eastAsia"/>
          <w:sz w:val="30"/>
          <w:szCs w:val="30"/>
        </w:rPr>
        <w:t>案矛盾</w:t>
      </w:r>
      <w:proofErr w:type="gramEnd"/>
      <w:r w:rsidRPr="0087761D">
        <w:rPr>
          <w:rFonts w:ascii="仿宋_GB2312" w:eastAsia="仿宋_GB2312" w:hAnsiTheme="minorEastAsia" w:cstheme="minorEastAsia" w:hint="eastAsia"/>
          <w:sz w:val="30"/>
          <w:szCs w:val="30"/>
        </w:rPr>
        <w:t>找寻突破口，推动矛盾纠纷化解形成良性循环，真正达到“办理一案，治理一片”的理想效果。</w:t>
      </w:r>
    </w:p>
    <w:p w:rsidR="00FB1252" w:rsidRDefault="00FB1252">
      <w:pPr>
        <w:spacing w:line="560" w:lineRule="exact"/>
        <w:ind w:firstLineChars="200" w:firstLine="600"/>
        <w:rPr>
          <w:rFonts w:ascii="仿宋" w:eastAsia="仿宋" w:hAnsi="仿宋" w:cs="仿宋"/>
          <w:sz w:val="30"/>
          <w:szCs w:val="30"/>
        </w:rPr>
      </w:pPr>
    </w:p>
    <w:p w:rsidR="00FB1252" w:rsidRDefault="00FB1252">
      <w:pPr>
        <w:spacing w:line="560" w:lineRule="exact"/>
        <w:rPr>
          <w:rFonts w:ascii="仿宋" w:eastAsia="仿宋" w:hAnsi="仿宋" w:cs="仿宋"/>
          <w:sz w:val="30"/>
          <w:szCs w:val="30"/>
        </w:rPr>
      </w:pPr>
    </w:p>
    <w:sectPr w:rsidR="00FB1252" w:rsidSect="0087761D">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BF" w:rsidRDefault="000706BF">
      <w:r>
        <w:separator/>
      </w:r>
    </w:p>
  </w:endnote>
  <w:endnote w:type="continuationSeparator" w:id="0">
    <w:p w:rsidR="000706BF" w:rsidRDefault="0007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fixed"/>
    <w:sig w:usb0="00000000" w:usb1="080E0000" w:usb2="00000010" w:usb3="00000000" w:csb0="00040000" w:csb1="00000000"/>
    <w:embedRegular r:id="rId1" w:subsetted="1" w:fontKey="{81C9F653-91FC-44BB-8412-C92439DAE02C}"/>
  </w:font>
  <w:font w:name="黑体">
    <w:altName w:val="SimHei"/>
    <w:panose1 w:val="02010609060101010101"/>
    <w:charset w:val="86"/>
    <w:family w:val="modern"/>
    <w:pitch w:val="fixed"/>
    <w:sig w:usb0="800002BF" w:usb1="38CF7CFA" w:usb2="00000016" w:usb3="00000000" w:csb0="00040001" w:csb1="00000000"/>
    <w:embedRegular r:id="rId2" w:subsetted="1" w:fontKey="{55C337CC-6F70-4ECE-A1E9-E51631840E94}"/>
  </w:font>
  <w:font w:name="楷体">
    <w:panose1 w:val="02010609060101010101"/>
    <w:charset w:val="86"/>
    <w:family w:val="modern"/>
    <w:pitch w:val="fixed"/>
    <w:sig w:usb0="800002BF" w:usb1="38CF7CFA" w:usb2="00000016" w:usb3="00000000" w:csb0="00040001" w:csb1="00000000"/>
    <w:embedRegular r:id="rId3" w:subsetted="1" w:fontKey="{5ECD7620-313A-4786-A164-1C238565F269}"/>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embedRegular r:id="rId4" w:subsetted="1" w:fontKey="{D8B2F7B2-1932-49AD-A6C8-E67FB2230A80}"/>
    <w:embedBold r:id="rId5" w:subsetted="1" w:fontKey="{65FE8B32-5411-4252-ABC0-94C7A36A67A8}"/>
  </w:font>
  <w:font w:name="楷体_GB2312">
    <w:altName w:val="楷体"/>
    <w:charset w:val="86"/>
    <w:family w:val="modern"/>
    <w:pitch w:val="fixed"/>
    <w:sig w:usb0="00000001" w:usb1="080E0000" w:usb2="00000010" w:usb3="00000000" w:csb0="00040000" w:csb1="00000000"/>
    <w:embedRegular r:id="rId6" w:subsetted="1" w:fontKey="{6640C3F3-C147-43FE-B338-F260D4E0BF85}"/>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252" w:rsidRDefault="00066FFD">
    <w:pPr>
      <w:pStyle w:val="a3"/>
    </w:pPr>
    <w:r>
      <w:rPr>
        <w:noProof/>
      </w:rPr>
      <mc:AlternateContent>
        <mc:Choice Requires="wps">
          <w:drawing>
            <wp:anchor distT="0" distB="0" distL="114300" distR="114300" simplePos="0" relativeHeight="251659264" behindDoc="0" locked="0" layoutInCell="1" allowOverlap="1" wp14:anchorId="20844DF9" wp14:editId="0EB0016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1252" w:rsidRPr="0087761D" w:rsidRDefault="00066FFD">
                          <w:pPr>
                            <w:pStyle w:val="a3"/>
                            <w:rPr>
                              <w:rFonts w:ascii="宋体" w:eastAsia="宋体" w:hAnsi="宋体"/>
                              <w:sz w:val="28"/>
                              <w:szCs w:val="28"/>
                            </w:rPr>
                          </w:pPr>
                          <w:r w:rsidRPr="0087761D">
                            <w:rPr>
                              <w:rFonts w:ascii="宋体" w:eastAsia="宋体" w:hAnsi="宋体"/>
                              <w:sz w:val="28"/>
                              <w:szCs w:val="28"/>
                            </w:rPr>
                            <w:fldChar w:fldCharType="begin"/>
                          </w:r>
                          <w:r w:rsidRPr="0087761D">
                            <w:rPr>
                              <w:rFonts w:ascii="宋体" w:eastAsia="宋体" w:hAnsi="宋体"/>
                              <w:sz w:val="28"/>
                              <w:szCs w:val="28"/>
                            </w:rPr>
                            <w:instrText xml:space="preserve"> PAGE  \* MERGEFORMAT </w:instrText>
                          </w:r>
                          <w:r w:rsidRPr="0087761D">
                            <w:rPr>
                              <w:rFonts w:ascii="宋体" w:eastAsia="宋体" w:hAnsi="宋体"/>
                              <w:sz w:val="28"/>
                              <w:szCs w:val="28"/>
                            </w:rPr>
                            <w:fldChar w:fldCharType="separate"/>
                          </w:r>
                          <w:r w:rsidR="000701F7">
                            <w:rPr>
                              <w:rFonts w:ascii="宋体" w:eastAsia="宋体" w:hAnsi="宋体"/>
                              <w:noProof/>
                              <w:sz w:val="28"/>
                              <w:szCs w:val="28"/>
                            </w:rPr>
                            <w:t>- 1 -</w:t>
                          </w:r>
                          <w:r w:rsidRPr="0087761D">
                            <w:rPr>
                              <w:rFonts w:ascii="宋体" w:eastAsia="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B1252" w:rsidRPr="0087761D" w:rsidRDefault="00066FFD">
                    <w:pPr>
                      <w:pStyle w:val="a3"/>
                      <w:rPr>
                        <w:rFonts w:ascii="宋体" w:eastAsia="宋体" w:hAnsi="宋体"/>
                        <w:sz w:val="28"/>
                        <w:szCs w:val="28"/>
                      </w:rPr>
                    </w:pPr>
                    <w:r w:rsidRPr="0087761D">
                      <w:rPr>
                        <w:rFonts w:ascii="宋体" w:eastAsia="宋体" w:hAnsi="宋体"/>
                        <w:sz w:val="28"/>
                        <w:szCs w:val="28"/>
                      </w:rPr>
                      <w:fldChar w:fldCharType="begin"/>
                    </w:r>
                    <w:r w:rsidRPr="0087761D">
                      <w:rPr>
                        <w:rFonts w:ascii="宋体" w:eastAsia="宋体" w:hAnsi="宋体"/>
                        <w:sz w:val="28"/>
                        <w:szCs w:val="28"/>
                      </w:rPr>
                      <w:instrText xml:space="preserve"> PAGE  \* MERGEFORMAT </w:instrText>
                    </w:r>
                    <w:r w:rsidRPr="0087761D">
                      <w:rPr>
                        <w:rFonts w:ascii="宋体" w:eastAsia="宋体" w:hAnsi="宋体"/>
                        <w:sz w:val="28"/>
                        <w:szCs w:val="28"/>
                      </w:rPr>
                      <w:fldChar w:fldCharType="separate"/>
                    </w:r>
                    <w:r w:rsidR="000701F7">
                      <w:rPr>
                        <w:rFonts w:ascii="宋体" w:eastAsia="宋体" w:hAnsi="宋体"/>
                        <w:noProof/>
                        <w:sz w:val="28"/>
                        <w:szCs w:val="28"/>
                      </w:rPr>
                      <w:t>- 1 -</w:t>
                    </w:r>
                    <w:r w:rsidRPr="0087761D">
                      <w:rPr>
                        <w:rFonts w:ascii="宋体" w:eastAsia="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BF" w:rsidRDefault="000706BF">
      <w:r>
        <w:separator/>
      </w:r>
    </w:p>
  </w:footnote>
  <w:footnote w:type="continuationSeparator" w:id="0">
    <w:p w:rsidR="000706BF" w:rsidRDefault="000706BF">
      <w:r>
        <w:continuationSeparator/>
      </w:r>
    </w:p>
  </w:footnote>
  <w:footnote w:id="1">
    <w:p w:rsidR="00E97530" w:rsidRPr="00610C23" w:rsidRDefault="00E97530" w:rsidP="000701F7">
      <w:pPr>
        <w:pStyle w:val="a5"/>
      </w:pPr>
      <w:bookmarkStart w:id="0" w:name="_GoBack"/>
      <w:bookmarkEnd w:id="0"/>
      <w:r w:rsidRPr="00610C23">
        <w:rPr>
          <w:rStyle w:val="a8"/>
        </w:rPr>
        <w:sym w:font="Symbol" w:char="F02A"/>
      </w:r>
      <w:r w:rsidRPr="00E97530">
        <w:rPr>
          <w:rFonts w:hint="eastAsia"/>
        </w:rPr>
        <w:t>仝汉</w:t>
      </w:r>
      <w:r>
        <w:rPr>
          <w:rFonts w:hint="eastAsia"/>
        </w:rPr>
        <w:t>，睢宁县人民法院法官助理。</w:t>
      </w:r>
    </w:p>
  </w:footnote>
  <w:footnote w:id="2">
    <w:p w:rsidR="0087761D" w:rsidRPr="0087761D" w:rsidRDefault="0087761D">
      <w:pPr>
        <w:pStyle w:val="a5"/>
      </w:pPr>
      <w:r>
        <w:rPr>
          <w:rStyle w:val="a8"/>
        </w:rPr>
        <w:footnoteRef/>
      </w:r>
      <w:r w:rsidRPr="0087761D">
        <w:rPr>
          <w:rFonts w:ascii="宋体" w:eastAsia="宋体" w:hAnsi="宋体" w:cs="楷体_GB2312" w:hint="eastAsia"/>
        </w:rPr>
        <w:t>笔者对所在地1家中级人民法院，11家基层人民法院的官方</w:t>
      </w:r>
      <w:proofErr w:type="gramStart"/>
      <w:r w:rsidRPr="0087761D">
        <w:rPr>
          <w:rFonts w:ascii="宋体" w:eastAsia="宋体" w:hAnsi="宋体" w:cs="楷体_GB2312" w:hint="eastAsia"/>
        </w:rPr>
        <w:t>微信公众号</w:t>
      </w:r>
      <w:proofErr w:type="gramEnd"/>
      <w:r w:rsidRPr="0087761D">
        <w:rPr>
          <w:rFonts w:ascii="宋体" w:eastAsia="宋体" w:hAnsi="宋体" w:cs="楷体_GB2312" w:hint="eastAsia"/>
        </w:rPr>
        <w:t>进行检索，均多次提及司法建议工作。另外，仅2023年6月，《人民法院报》对于司法建议工作的专门报道就达</w:t>
      </w:r>
      <w:proofErr w:type="gramStart"/>
      <w:r w:rsidRPr="0087761D">
        <w:rPr>
          <w:rFonts w:ascii="宋体" w:eastAsia="宋体" w:hAnsi="宋体" w:cs="楷体_GB2312" w:hint="eastAsia"/>
        </w:rPr>
        <w:t>7余次</w:t>
      </w:r>
      <w:proofErr w:type="gramEnd"/>
      <w:r w:rsidRPr="0087761D">
        <w:rPr>
          <w:rFonts w:ascii="宋体" w:eastAsia="宋体" w:hAnsi="宋体" w:cs="楷体_GB2312" w:hint="eastAsia"/>
        </w:rPr>
        <w:t>。</w:t>
      </w:r>
    </w:p>
  </w:footnote>
  <w:footnote w:id="3">
    <w:p w:rsidR="0087761D" w:rsidRPr="0087761D" w:rsidRDefault="0087761D">
      <w:pPr>
        <w:pStyle w:val="a5"/>
      </w:pPr>
      <w:r>
        <w:rPr>
          <w:rStyle w:val="a8"/>
        </w:rPr>
        <w:footnoteRef/>
      </w:r>
      <w:r w:rsidRPr="0087761D">
        <w:rPr>
          <w:rFonts w:ascii="宋体" w:eastAsia="宋体" w:hAnsi="宋体" w:cs="楷体_GB2312" w:hint="eastAsia"/>
        </w:rPr>
        <w:t>本文不涉及对如何提升司法建议撰写技巧的讨论，《关于综合治理类司法建议工作若干问题的规定》已经规定的比较完善，实际上，对于司法建议内容的针对性和规范性的研究已经相当成熟。固然，司法建议本身的质量高低会影响实际效果，但笔者认为司法建议实效难以发挥并非根源于司法建议的内容本身，如何通过保障机制加以整体赋能方是关键。</w:t>
      </w:r>
    </w:p>
  </w:footnote>
  <w:footnote w:id="4">
    <w:p w:rsidR="0087761D" w:rsidRPr="0087761D" w:rsidRDefault="0087761D">
      <w:pPr>
        <w:pStyle w:val="a5"/>
        <w:rPr>
          <w:rFonts w:ascii="宋体" w:eastAsia="宋体" w:hAnsi="宋体" w:cs="楷体_GB2312"/>
        </w:rPr>
      </w:pPr>
      <w:r>
        <w:rPr>
          <w:rStyle w:val="a8"/>
        </w:rPr>
        <w:footnoteRef/>
      </w:r>
      <w:r w:rsidRPr="0087761D">
        <w:rPr>
          <w:rFonts w:ascii="宋体" w:eastAsia="宋体" w:hAnsi="宋体" w:cs="楷体_GB2312" w:hint="eastAsia"/>
        </w:rPr>
        <w:t>其中，2018年发出11件、2019年发出15件、2020年发出14件、2021年发出8件、2022年发出5件。</w:t>
      </w:r>
    </w:p>
  </w:footnote>
  <w:footnote w:id="5">
    <w:p w:rsidR="0087761D" w:rsidRPr="0087761D" w:rsidRDefault="0087761D">
      <w:pPr>
        <w:pStyle w:val="a5"/>
      </w:pPr>
      <w:r>
        <w:rPr>
          <w:rStyle w:val="a8"/>
        </w:rPr>
        <w:footnoteRef/>
      </w:r>
      <w:r w:rsidRPr="0087761D">
        <w:rPr>
          <w:rFonts w:ascii="宋体" w:eastAsia="宋体" w:hAnsi="宋体" w:cs="楷体_GB2312" w:hint="eastAsia"/>
        </w:rPr>
        <w:t>参见最高人民法院：《关于加强司法建议工作的意见》，载《人民法院报》2012年3月29日，第3版。</w:t>
      </w:r>
    </w:p>
  </w:footnote>
  <w:footnote w:id="6">
    <w:p w:rsidR="0087761D" w:rsidRPr="0087761D" w:rsidRDefault="0087761D">
      <w:pPr>
        <w:pStyle w:val="a5"/>
        <w:rPr>
          <w:rFonts w:ascii="宋体" w:eastAsia="宋体" w:hAnsi="宋体"/>
        </w:rPr>
      </w:pPr>
      <w:r>
        <w:rPr>
          <w:rStyle w:val="a8"/>
        </w:rPr>
        <w:footnoteRef/>
      </w:r>
      <w:r w:rsidRPr="0087761D">
        <w:rPr>
          <w:rFonts w:ascii="宋体" w:eastAsia="宋体" w:hAnsi="宋体" w:cs="楷体_GB2312" w:hint="eastAsia"/>
        </w:rPr>
        <w:t>参见黄振东：《“社会啄木鸟”：司法建议创新社会治理的功能、模型和路径》，载最高人民法院主编：《审判体系和审判能力现代化与行政法律适用问题研究》，人民法院出版社2020年版，第12页。</w:t>
      </w:r>
    </w:p>
  </w:footnote>
  <w:footnote w:id="7">
    <w:p w:rsidR="0087761D" w:rsidRPr="0087761D" w:rsidRDefault="0087761D">
      <w:pPr>
        <w:pStyle w:val="a5"/>
      </w:pPr>
      <w:r>
        <w:rPr>
          <w:rStyle w:val="a8"/>
        </w:rPr>
        <w:footnoteRef/>
      </w:r>
      <w:r w:rsidRPr="0087761D">
        <w:rPr>
          <w:rFonts w:ascii="宋体" w:eastAsia="宋体" w:hAnsi="宋体" w:cs="楷体_GB2312" w:hint="eastAsia"/>
        </w:rPr>
        <w:t>参见黄文艺：《论深化司法体制综合配套改革——以21世纪全球司法改革为背景》，载《中国法律评论》2022年第6期。</w:t>
      </w:r>
    </w:p>
  </w:footnote>
  <w:footnote w:id="8">
    <w:p w:rsidR="0087761D" w:rsidRPr="0087761D" w:rsidRDefault="0087761D">
      <w:pPr>
        <w:pStyle w:val="a5"/>
        <w:rPr>
          <w:rFonts w:ascii="宋体" w:eastAsia="宋体" w:hAnsi="宋体"/>
        </w:rPr>
      </w:pPr>
      <w:r w:rsidRPr="0087761D">
        <w:rPr>
          <w:rStyle w:val="a8"/>
          <w:rFonts w:ascii="宋体" w:eastAsia="宋体" w:hAnsi="宋体"/>
        </w:rPr>
        <w:footnoteRef/>
      </w:r>
      <w:r w:rsidRPr="0087761D">
        <w:rPr>
          <w:rFonts w:ascii="宋体" w:eastAsia="宋体" w:hAnsi="宋体" w:cs="楷体_GB2312" w:hint="eastAsia"/>
        </w:rPr>
        <w:t>若无新冠疫情影响，案件数可能更多。</w:t>
      </w:r>
    </w:p>
  </w:footnote>
  <w:footnote w:id="9">
    <w:p w:rsidR="0087761D" w:rsidRPr="0087761D" w:rsidRDefault="0087761D">
      <w:pPr>
        <w:pStyle w:val="a5"/>
      </w:pPr>
      <w:r>
        <w:rPr>
          <w:rStyle w:val="a8"/>
        </w:rPr>
        <w:footnoteRef/>
      </w:r>
      <w:r w:rsidRPr="0087761D">
        <w:rPr>
          <w:rFonts w:ascii="宋体" w:eastAsia="宋体" w:hAnsi="宋体" w:cs="楷体_GB2312" w:hint="eastAsia"/>
        </w:rPr>
        <w:t>2021年案件数陡增有一部分是2020年疫情期间的积压案件。</w:t>
      </w:r>
    </w:p>
  </w:footnote>
  <w:footnote w:id="10">
    <w:p w:rsidR="0087761D" w:rsidRPr="0087761D" w:rsidRDefault="0087761D">
      <w:pPr>
        <w:pStyle w:val="a5"/>
      </w:pPr>
      <w:r>
        <w:rPr>
          <w:rStyle w:val="a8"/>
        </w:rPr>
        <w:footnoteRef/>
      </w:r>
      <w:r w:rsidRPr="0087761D">
        <w:rPr>
          <w:rFonts w:ascii="宋体" w:eastAsia="宋体" w:hAnsi="宋体" w:cs="楷体_GB2312" w:hint="eastAsia"/>
        </w:rPr>
        <w:t>2022年S法院所在地再次遭遇新冠疫情。</w:t>
      </w:r>
    </w:p>
  </w:footnote>
  <w:footnote w:id="11">
    <w:p w:rsidR="0087761D" w:rsidRPr="0087761D" w:rsidRDefault="0087761D">
      <w:pPr>
        <w:pStyle w:val="a5"/>
      </w:pPr>
      <w:r>
        <w:rPr>
          <w:rStyle w:val="a8"/>
        </w:rPr>
        <w:footnoteRef/>
      </w:r>
      <w:r>
        <w:rPr>
          <w:rFonts w:ascii="宋体" w:eastAsia="宋体" w:hAnsi="宋体" w:cs="楷体_GB2312" w:hint="eastAsia"/>
        </w:rPr>
        <w:t>2</w:t>
      </w:r>
      <w:r w:rsidRPr="0087761D">
        <w:rPr>
          <w:rFonts w:ascii="宋体" w:eastAsia="宋体" w:hAnsi="宋体" w:cs="楷体_GB2312" w:hint="eastAsia"/>
        </w:rPr>
        <w:t>023年数据陡增有一部分是2022年S法院所在地疫情期间的积压案件。</w:t>
      </w:r>
    </w:p>
  </w:footnote>
  <w:footnote w:id="12">
    <w:p w:rsidR="0087761D" w:rsidRPr="0087761D" w:rsidRDefault="0087761D">
      <w:pPr>
        <w:pStyle w:val="a5"/>
        <w:rPr>
          <w:rFonts w:ascii="楷体_GB2312" w:eastAsia="楷体_GB2312" w:hAnsi="楷体_GB2312" w:cs="楷体_GB2312"/>
        </w:rPr>
      </w:pPr>
      <w:r>
        <w:rPr>
          <w:rStyle w:val="a8"/>
        </w:rPr>
        <w:footnoteRef/>
      </w:r>
      <w:r w:rsidRPr="0087761D">
        <w:rPr>
          <w:rFonts w:ascii="宋体" w:eastAsia="宋体" w:hAnsi="宋体" w:cs="楷体_GB2312" w:hint="eastAsia"/>
        </w:rPr>
        <w:t>笔者向其他多家法院工作人员征询关于物业服务合同纠纷的案件量趋势，与S法院的情况大同小异。</w:t>
      </w:r>
    </w:p>
  </w:footnote>
  <w:footnote w:id="13">
    <w:p w:rsidR="0087761D" w:rsidRPr="0087761D" w:rsidRDefault="0087761D">
      <w:pPr>
        <w:pStyle w:val="a5"/>
        <w:rPr>
          <w:rFonts w:ascii="宋体" w:eastAsia="宋体" w:hAnsi="宋体" w:cs="楷体_GB2312"/>
        </w:rPr>
      </w:pPr>
      <w:r>
        <w:rPr>
          <w:rStyle w:val="a8"/>
        </w:rPr>
        <w:footnoteRef/>
      </w:r>
      <w:r w:rsidRPr="0087761D">
        <w:rPr>
          <w:rFonts w:ascii="宋体" w:eastAsia="宋体" w:hAnsi="宋体" w:cs="楷体_GB2312" w:hint="eastAsia"/>
        </w:rPr>
        <w:t>笔者认为“诉源治理”这一名称对</w:t>
      </w:r>
      <w:proofErr w:type="gramStart"/>
      <w:r w:rsidRPr="0087761D">
        <w:rPr>
          <w:rFonts w:ascii="宋体" w:eastAsia="宋体" w:hAnsi="宋体" w:cs="楷体_GB2312" w:hint="eastAsia"/>
        </w:rPr>
        <w:t>该观念</w:t>
      </w:r>
      <w:proofErr w:type="gramEnd"/>
      <w:r w:rsidRPr="0087761D">
        <w:rPr>
          <w:rFonts w:ascii="宋体" w:eastAsia="宋体" w:hAnsi="宋体" w:cs="楷体_GB2312" w:hint="eastAsia"/>
        </w:rPr>
        <w:t>的形成亦有部分影响，“诉源”顾名思义“诉讼的源头”，若仅仅狭隘理解为减少诉讼案件量，无疑容易引发其他部门的排斥感，从宏观的社会治理视角而言，“矛源治理”似乎更为贴近本质追求。</w:t>
      </w:r>
    </w:p>
  </w:footnote>
  <w:footnote w:id="14">
    <w:p w:rsidR="0087761D" w:rsidRPr="0087761D" w:rsidRDefault="0087761D">
      <w:pPr>
        <w:pStyle w:val="a5"/>
      </w:pPr>
      <w:r>
        <w:rPr>
          <w:rStyle w:val="a8"/>
        </w:rPr>
        <w:footnoteRef/>
      </w:r>
      <w:r w:rsidRPr="0087761D">
        <w:rPr>
          <w:rFonts w:ascii="宋体" w:eastAsia="宋体" w:hAnsi="宋体" w:cs="楷体_GB2312" w:hint="eastAsia"/>
        </w:rPr>
        <w:t>参见黄茂钦、尹亚军：《司法建议：法院的公共治理之道》，载《辽宁师范大学学报》（社会科学版）2018年第3期。</w:t>
      </w:r>
    </w:p>
  </w:footnote>
  <w:footnote w:id="15">
    <w:p w:rsidR="0087761D" w:rsidRPr="0087761D" w:rsidRDefault="0087761D">
      <w:pPr>
        <w:pStyle w:val="a5"/>
      </w:pPr>
      <w:r>
        <w:rPr>
          <w:rStyle w:val="a8"/>
        </w:rPr>
        <w:footnoteRef/>
      </w:r>
      <w:r w:rsidRPr="0087761D">
        <w:rPr>
          <w:rFonts w:ascii="宋体" w:eastAsia="宋体" w:hAnsi="宋体" w:cs="楷体_GB2312" w:hint="eastAsia"/>
        </w:rPr>
        <w:t>参见邓光明：《社会治理检察建议工作存在的难题和对策》，载《中国检察官》2023年第5期；冯新舟、胡楠：《发挥以案促改治本功效》，载《中国纪检监察报》2021年2月25日，第008版。</w:t>
      </w:r>
    </w:p>
  </w:footnote>
  <w:footnote w:id="16">
    <w:p w:rsidR="0087761D" w:rsidRDefault="0087761D">
      <w:pPr>
        <w:pStyle w:val="a5"/>
      </w:pPr>
      <w:r>
        <w:rPr>
          <w:rStyle w:val="a8"/>
        </w:rPr>
        <w:footnoteRef/>
      </w:r>
      <w:r w:rsidRPr="0087761D">
        <w:rPr>
          <w:rFonts w:ascii="宋体" w:eastAsia="宋体" w:hAnsi="宋体" w:cs="楷体_GB2312" w:hint="eastAsia"/>
        </w:rPr>
        <w:t>参见刘箭：《审判中心视野下的司法建议制度》，载《法学杂志》2017年第6期。</w:t>
      </w:r>
    </w:p>
  </w:footnote>
  <w:footnote w:id="17">
    <w:p w:rsidR="0087761D" w:rsidRPr="0087761D" w:rsidRDefault="0087761D">
      <w:pPr>
        <w:pStyle w:val="a5"/>
      </w:pPr>
      <w:r>
        <w:rPr>
          <w:rStyle w:val="a8"/>
        </w:rPr>
        <w:footnoteRef/>
      </w:r>
      <w:r w:rsidRPr="0087761D">
        <w:rPr>
          <w:rFonts w:ascii="宋体" w:eastAsia="宋体" w:hAnsi="宋体" w:cs="楷体_GB2312" w:hint="eastAsia"/>
        </w:rPr>
        <w:t>同前注</w:t>
      </w:r>
      <w:r>
        <w:rPr>
          <w:rFonts w:ascii="宋体" w:eastAsia="宋体" w:hAnsi="宋体" w:cs="楷体_GB2312" w:hint="eastAsia"/>
        </w:rPr>
        <w:t>6</w:t>
      </w:r>
      <w:r w:rsidRPr="0087761D">
        <w:rPr>
          <w:rFonts w:ascii="宋体" w:eastAsia="宋体" w:hAnsi="宋体" w:cs="楷体_GB2312" w:hint="eastAsia"/>
        </w:rPr>
        <w:t>。</w:t>
      </w:r>
    </w:p>
  </w:footnote>
  <w:footnote w:id="18">
    <w:p w:rsidR="0087761D" w:rsidRPr="0087761D" w:rsidRDefault="0087761D">
      <w:pPr>
        <w:pStyle w:val="a5"/>
      </w:pPr>
      <w:r>
        <w:rPr>
          <w:rStyle w:val="a8"/>
        </w:rPr>
        <w:footnoteRef/>
      </w:r>
      <w:r w:rsidRPr="0087761D">
        <w:rPr>
          <w:rFonts w:ascii="宋体" w:eastAsia="宋体" w:hAnsi="宋体" w:cs="楷体_GB2312" w:hint="eastAsia"/>
        </w:rPr>
        <w:t>两项建议分别发送于2019年和2020年，分别发往某自然资源和规划局与某电力公司，指出两单位内部管理不到位，导致黑恶分子有机可乘的问题。</w:t>
      </w:r>
    </w:p>
  </w:footnote>
  <w:footnote w:id="19">
    <w:p w:rsidR="0087761D" w:rsidRPr="0087761D" w:rsidRDefault="0087761D">
      <w:pPr>
        <w:pStyle w:val="a5"/>
      </w:pPr>
      <w:r>
        <w:rPr>
          <w:rStyle w:val="a8"/>
        </w:rPr>
        <w:footnoteRef/>
      </w:r>
      <w:r w:rsidRPr="0087761D">
        <w:rPr>
          <w:rFonts w:ascii="宋体" w:eastAsia="宋体" w:hAnsi="宋体" w:cs="楷体_GB2312" w:hint="eastAsia"/>
        </w:rPr>
        <w:t>参见吴良志：《政策导向型司法：“为大局服务”的历史与实证——中央政府工作报告与最高法院工作报告之比较（1980-2011）》，载最高人民法院主编：《探索社会主义司法规律与完善民商事法律制度研究》，人民法院出版社2012年版，第36页。</w:t>
      </w:r>
    </w:p>
  </w:footnote>
  <w:footnote w:id="20">
    <w:p w:rsidR="00F63179" w:rsidRPr="00F63179" w:rsidRDefault="00F63179">
      <w:pPr>
        <w:pStyle w:val="a5"/>
      </w:pPr>
      <w:r>
        <w:rPr>
          <w:rStyle w:val="a8"/>
        </w:rPr>
        <w:footnoteRef/>
      </w:r>
      <w:r w:rsidRPr="00F63179">
        <w:rPr>
          <w:rFonts w:ascii="仿宋_GB2312" w:eastAsia="仿宋_GB2312" w:hAnsi="楷体_GB2312" w:cs="楷体_GB2312" w:hint="eastAsia"/>
        </w:rPr>
        <w:t>石磊、袁晶、杨文龙：《司法建议参与社会治理的困境和优化路径——以哈贝马斯商谈理论为视角》，载刘贵祥主编：《审判体系和审判能力现代化与行政法律适用问题研究》，人民法院出版社2021年版，第43页。</w:t>
      </w:r>
    </w:p>
  </w:footnote>
  <w:footnote w:id="21">
    <w:p w:rsidR="00F63179" w:rsidRPr="00F63179" w:rsidRDefault="00F63179">
      <w:pPr>
        <w:pStyle w:val="a5"/>
      </w:pPr>
      <w:r>
        <w:rPr>
          <w:rStyle w:val="a8"/>
        </w:rPr>
        <w:footnoteRef/>
      </w:r>
      <w:r w:rsidRPr="00F63179">
        <w:rPr>
          <w:rFonts w:ascii="仿宋_GB2312" w:eastAsia="仿宋_GB2312" w:hAnsi="楷体_GB2312" w:cs="楷体_GB2312" w:hint="eastAsia"/>
        </w:rPr>
        <w:t>参见郭艳茹、李阿侠：《国家治理现代化语境下“府院联动”的扩张适用与完善路径》，载最高人民法院主编：《人民法院为服务新发展阶段、贯彻新发展理念、构建新发展格局提供司法保障与民商事法律适用问题研究》，人民法院出版社2022年版，第41页。</w:t>
      </w:r>
    </w:p>
  </w:footnote>
  <w:footnote w:id="22">
    <w:p w:rsidR="00F63179" w:rsidRPr="00F63179" w:rsidRDefault="00F63179">
      <w:pPr>
        <w:pStyle w:val="a5"/>
        <w:rPr>
          <w:rFonts w:ascii="仿宋_GB2312" w:eastAsia="仿宋_GB2312" w:hAnsi="楷体_GB2312" w:cs="楷体_GB2312"/>
        </w:rPr>
      </w:pPr>
      <w:r>
        <w:rPr>
          <w:rStyle w:val="a8"/>
        </w:rPr>
        <w:footnoteRef/>
      </w:r>
      <w:r w:rsidRPr="00F63179">
        <w:rPr>
          <w:rFonts w:ascii="仿宋_GB2312" w:eastAsia="仿宋_GB2312" w:hAnsi="楷体_GB2312" w:cs="楷体_GB2312" w:hint="eastAsia"/>
        </w:rPr>
        <w:t>通过一个例证予以说明。S法院在审判中发现W</w:t>
      </w:r>
      <w:proofErr w:type="gramStart"/>
      <w:r w:rsidRPr="00F63179">
        <w:rPr>
          <w:rFonts w:ascii="仿宋_GB2312" w:eastAsia="仿宋_GB2312" w:hAnsi="楷体_GB2312" w:cs="楷体_GB2312" w:hint="eastAsia"/>
        </w:rPr>
        <w:t>镇存在</w:t>
      </w:r>
      <w:proofErr w:type="gramEnd"/>
      <w:r w:rsidRPr="00F63179">
        <w:rPr>
          <w:rFonts w:ascii="仿宋_GB2312" w:eastAsia="仿宋_GB2312" w:hAnsi="楷体_GB2312" w:cs="楷体_GB2312" w:hint="eastAsia"/>
        </w:rPr>
        <w:t>严重的村级账务管理混乱的问题，容易引发诉讼纠纷。为消除隐患，S法院在2018年向W</w:t>
      </w:r>
      <w:proofErr w:type="gramStart"/>
      <w:r w:rsidRPr="00F63179">
        <w:rPr>
          <w:rFonts w:ascii="仿宋_GB2312" w:eastAsia="仿宋_GB2312" w:hAnsi="楷体_GB2312" w:cs="楷体_GB2312" w:hint="eastAsia"/>
        </w:rPr>
        <w:t>镇发出</w:t>
      </w:r>
      <w:proofErr w:type="gramEnd"/>
      <w:r w:rsidRPr="00F63179">
        <w:rPr>
          <w:rFonts w:ascii="仿宋_GB2312" w:eastAsia="仿宋_GB2312" w:hAnsi="楷体_GB2312" w:cs="楷体_GB2312" w:hint="eastAsia"/>
        </w:rPr>
        <w:t>第11号司法建议，建议W镇加强组织引导，整顿村级账务管理秩序。在笔者检索的有关纪检监察建议的资料中，也出现纪检监察</w:t>
      </w:r>
      <w:proofErr w:type="gramStart"/>
      <w:r w:rsidRPr="00F63179">
        <w:rPr>
          <w:rFonts w:ascii="仿宋_GB2312" w:eastAsia="仿宋_GB2312" w:hAnsi="楷体_GB2312" w:cs="楷体_GB2312" w:hint="eastAsia"/>
        </w:rPr>
        <w:t>部门部门</w:t>
      </w:r>
      <w:proofErr w:type="gramEnd"/>
      <w:r w:rsidRPr="00F63179">
        <w:rPr>
          <w:rFonts w:ascii="仿宋_GB2312" w:eastAsia="仿宋_GB2312" w:hAnsi="楷体_GB2312" w:cs="楷体_GB2312" w:hint="eastAsia"/>
        </w:rPr>
        <w:t>在反腐工作中发现村级账务管理混乱的现象，亦发出于S法院类似的纪检监察建议，可参见薛鹏：《用好用活纪检监察建议》，载《中国纪检监察报》2022年11月30日，第004版。</w:t>
      </w:r>
    </w:p>
  </w:footnote>
  <w:footnote w:id="23">
    <w:p w:rsidR="00F63179" w:rsidRPr="00F63179" w:rsidRDefault="00F63179">
      <w:pPr>
        <w:pStyle w:val="a5"/>
        <w:rPr>
          <w:rFonts w:ascii="楷体_GB2312" w:eastAsia="楷体_GB2312" w:hAnsi="楷体_GB2312" w:cs="楷体_GB2312"/>
        </w:rPr>
      </w:pPr>
      <w:r>
        <w:rPr>
          <w:rStyle w:val="a8"/>
        </w:rPr>
        <w:footnoteRef/>
      </w:r>
      <w:r w:rsidRPr="00F63179">
        <w:rPr>
          <w:rFonts w:ascii="仿宋_GB2312" w:eastAsia="仿宋_GB2312" w:hAnsi="楷体_GB2312" w:cs="楷体_GB2312" w:hint="eastAsia"/>
        </w:rPr>
        <w:t>实践中浙江、贵州、河南、黑龙江、陕西、重庆等地已有先例，但远未形成协作机制。</w:t>
      </w:r>
    </w:p>
  </w:footnote>
  <w:footnote w:id="24">
    <w:p w:rsidR="00F63179" w:rsidRPr="00F63179" w:rsidRDefault="00F63179">
      <w:pPr>
        <w:pStyle w:val="a5"/>
      </w:pPr>
      <w:r>
        <w:rPr>
          <w:rStyle w:val="a8"/>
        </w:rPr>
        <w:footnoteRef/>
      </w:r>
      <w:r w:rsidRPr="00F63179">
        <w:rPr>
          <w:rFonts w:ascii="宋体" w:eastAsia="宋体" w:hAnsi="宋体" w:cs="楷体_GB2312" w:hint="eastAsia"/>
        </w:rPr>
        <w:t>参见冉小毅：《@微信官方，司法建议的意义，你懂的》，载https://mp.weixin.qq.com/s/NS596iVRJGbcuAIhZLaYfg，2023年6月8日访问。</w:t>
      </w:r>
    </w:p>
  </w:footnote>
  <w:footnote w:id="25">
    <w:p w:rsidR="00F63179" w:rsidRPr="00F63179" w:rsidRDefault="00F63179">
      <w:pPr>
        <w:pStyle w:val="a5"/>
        <w:rPr>
          <w:rFonts w:ascii="宋体" w:eastAsia="宋体" w:hAnsi="宋体" w:cs="楷体_GB2312"/>
        </w:rPr>
      </w:pPr>
      <w:r>
        <w:rPr>
          <w:rStyle w:val="a8"/>
        </w:rPr>
        <w:footnoteRef/>
      </w:r>
      <w:proofErr w:type="gramStart"/>
      <w:r w:rsidRPr="00F63179">
        <w:rPr>
          <w:rFonts w:ascii="宋体" w:eastAsia="宋体" w:hAnsi="宋体" w:cs="楷体_GB2312" w:hint="eastAsia"/>
        </w:rPr>
        <w:t>参见豆晓红</w:t>
      </w:r>
      <w:proofErr w:type="gramEnd"/>
      <w:r w:rsidRPr="00F63179">
        <w:rPr>
          <w:rFonts w:ascii="宋体" w:eastAsia="宋体" w:hAnsi="宋体" w:cs="楷体_GB2312" w:hint="eastAsia"/>
        </w:rPr>
        <w:t>：《社会治理现代化视域下司法建议的正当性与权力边界》，载《法律适用》2023年第6期。</w:t>
      </w:r>
    </w:p>
  </w:footnote>
  <w:footnote w:id="26">
    <w:p w:rsidR="00F63179" w:rsidRPr="00F63179" w:rsidRDefault="00F63179">
      <w:pPr>
        <w:pStyle w:val="a5"/>
      </w:pPr>
      <w:r>
        <w:rPr>
          <w:rStyle w:val="a8"/>
        </w:rPr>
        <w:footnoteRef/>
      </w:r>
      <w:r w:rsidRPr="00F63179">
        <w:rPr>
          <w:rFonts w:ascii="宋体" w:eastAsia="宋体" w:hAnsi="宋体" w:cs="楷体_GB2312" w:hint="eastAsia"/>
        </w:rPr>
        <w:t>王云霞：《行政诉讼司法建议的功能扩张和省思》，载《中国法学》2022年第4期。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NTA1NWMwOTYyYzMzNTk2YWU3MmU0MzBjZWFiY2QifQ=="/>
  </w:docVars>
  <w:rsids>
    <w:rsidRoot w:val="00FB1252"/>
    <w:rsid w:val="00066FFD"/>
    <w:rsid w:val="000701F7"/>
    <w:rsid w:val="000706BF"/>
    <w:rsid w:val="003201B4"/>
    <w:rsid w:val="004D54A7"/>
    <w:rsid w:val="005960F3"/>
    <w:rsid w:val="006929A6"/>
    <w:rsid w:val="007958E0"/>
    <w:rsid w:val="00814795"/>
    <w:rsid w:val="0087761D"/>
    <w:rsid w:val="00942E1E"/>
    <w:rsid w:val="009F099B"/>
    <w:rsid w:val="00AA4311"/>
    <w:rsid w:val="00D17927"/>
    <w:rsid w:val="00D23242"/>
    <w:rsid w:val="00E97530"/>
    <w:rsid w:val="00F52A8D"/>
    <w:rsid w:val="00F63179"/>
    <w:rsid w:val="00FB1252"/>
    <w:rsid w:val="00FC206D"/>
    <w:rsid w:val="015B3238"/>
    <w:rsid w:val="016E28FF"/>
    <w:rsid w:val="01760699"/>
    <w:rsid w:val="01A050EF"/>
    <w:rsid w:val="01AA3877"/>
    <w:rsid w:val="01AE15BA"/>
    <w:rsid w:val="01D84888"/>
    <w:rsid w:val="01DF74DA"/>
    <w:rsid w:val="01E054EB"/>
    <w:rsid w:val="01E41F9D"/>
    <w:rsid w:val="01FF1E15"/>
    <w:rsid w:val="02076F1C"/>
    <w:rsid w:val="02105DD0"/>
    <w:rsid w:val="026B3007"/>
    <w:rsid w:val="02777BFD"/>
    <w:rsid w:val="02B349AE"/>
    <w:rsid w:val="02BE3A7E"/>
    <w:rsid w:val="02E903CF"/>
    <w:rsid w:val="0314369E"/>
    <w:rsid w:val="031C2553"/>
    <w:rsid w:val="033243BE"/>
    <w:rsid w:val="03372BDE"/>
    <w:rsid w:val="03531914"/>
    <w:rsid w:val="03613252"/>
    <w:rsid w:val="036208AE"/>
    <w:rsid w:val="038A3960"/>
    <w:rsid w:val="03A964DC"/>
    <w:rsid w:val="03A97063"/>
    <w:rsid w:val="040F3E66"/>
    <w:rsid w:val="04206073"/>
    <w:rsid w:val="04504BAA"/>
    <w:rsid w:val="048B7990"/>
    <w:rsid w:val="049D3B67"/>
    <w:rsid w:val="04A501E2"/>
    <w:rsid w:val="04A86794"/>
    <w:rsid w:val="04C95821"/>
    <w:rsid w:val="04E90B5B"/>
    <w:rsid w:val="04ED7900"/>
    <w:rsid w:val="04EF43C3"/>
    <w:rsid w:val="051C683A"/>
    <w:rsid w:val="0572244A"/>
    <w:rsid w:val="05926AFC"/>
    <w:rsid w:val="05940AC6"/>
    <w:rsid w:val="05A47C83"/>
    <w:rsid w:val="05D13AC9"/>
    <w:rsid w:val="05D15877"/>
    <w:rsid w:val="06367DD0"/>
    <w:rsid w:val="065D535C"/>
    <w:rsid w:val="06986394"/>
    <w:rsid w:val="06A67A3E"/>
    <w:rsid w:val="06E43045"/>
    <w:rsid w:val="072F4F4B"/>
    <w:rsid w:val="074B78AB"/>
    <w:rsid w:val="07AA3382"/>
    <w:rsid w:val="07EF0236"/>
    <w:rsid w:val="080E095B"/>
    <w:rsid w:val="080F6B2A"/>
    <w:rsid w:val="08176F6D"/>
    <w:rsid w:val="086504F8"/>
    <w:rsid w:val="08895470"/>
    <w:rsid w:val="089B216C"/>
    <w:rsid w:val="08B80F70"/>
    <w:rsid w:val="08C16076"/>
    <w:rsid w:val="08C20E85"/>
    <w:rsid w:val="08E41D65"/>
    <w:rsid w:val="097924AD"/>
    <w:rsid w:val="09CB082F"/>
    <w:rsid w:val="09DB3168"/>
    <w:rsid w:val="09E11C28"/>
    <w:rsid w:val="0A0D0E47"/>
    <w:rsid w:val="0A12645E"/>
    <w:rsid w:val="0A3347DB"/>
    <w:rsid w:val="0A3960E0"/>
    <w:rsid w:val="0A67730B"/>
    <w:rsid w:val="0AA7304A"/>
    <w:rsid w:val="0ADF0A36"/>
    <w:rsid w:val="0B451C4C"/>
    <w:rsid w:val="0B470389"/>
    <w:rsid w:val="0B492353"/>
    <w:rsid w:val="0B5F56D3"/>
    <w:rsid w:val="0BBA7DCD"/>
    <w:rsid w:val="0BE45BD8"/>
    <w:rsid w:val="0C450D6C"/>
    <w:rsid w:val="0C4F1BEB"/>
    <w:rsid w:val="0CA77331"/>
    <w:rsid w:val="0D033475"/>
    <w:rsid w:val="0D12420F"/>
    <w:rsid w:val="0D1644B7"/>
    <w:rsid w:val="0D224C0A"/>
    <w:rsid w:val="0D5648B3"/>
    <w:rsid w:val="0D701E19"/>
    <w:rsid w:val="0D7C6A10"/>
    <w:rsid w:val="0DC522E7"/>
    <w:rsid w:val="0DDF0D4D"/>
    <w:rsid w:val="0DE325EB"/>
    <w:rsid w:val="0DF625B5"/>
    <w:rsid w:val="0E2F75DE"/>
    <w:rsid w:val="0E372DD1"/>
    <w:rsid w:val="0E3D2D49"/>
    <w:rsid w:val="0E52151F"/>
    <w:rsid w:val="0E5657F9"/>
    <w:rsid w:val="0E680D42"/>
    <w:rsid w:val="0E721BC1"/>
    <w:rsid w:val="0E8C2C83"/>
    <w:rsid w:val="0E8F2773"/>
    <w:rsid w:val="0EC0292C"/>
    <w:rsid w:val="0EC046DA"/>
    <w:rsid w:val="0ECC7523"/>
    <w:rsid w:val="0EE4486D"/>
    <w:rsid w:val="0EEF3211"/>
    <w:rsid w:val="0F072309"/>
    <w:rsid w:val="0F136F00"/>
    <w:rsid w:val="0F501F02"/>
    <w:rsid w:val="0F5D7A60"/>
    <w:rsid w:val="0F607C6B"/>
    <w:rsid w:val="0F6270FC"/>
    <w:rsid w:val="0F6A6A28"/>
    <w:rsid w:val="0F6F1277"/>
    <w:rsid w:val="0F853781"/>
    <w:rsid w:val="0FA25865"/>
    <w:rsid w:val="0FB87AA7"/>
    <w:rsid w:val="0FF94348"/>
    <w:rsid w:val="0FFE370C"/>
    <w:rsid w:val="101C0036"/>
    <w:rsid w:val="106A2B50"/>
    <w:rsid w:val="10C34956"/>
    <w:rsid w:val="10CD30DE"/>
    <w:rsid w:val="1102722C"/>
    <w:rsid w:val="110F36F7"/>
    <w:rsid w:val="110F7B9B"/>
    <w:rsid w:val="11121E4A"/>
    <w:rsid w:val="1118710B"/>
    <w:rsid w:val="113373E5"/>
    <w:rsid w:val="11735FB5"/>
    <w:rsid w:val="117908A7"/>
    <w:rsid w:val="117A5186"/>
    <w:rsid w:val="118C4D48"/>
    <w:rsid w:val="11C24C0D"/>
    <w:rsid w:val="11D32976"/>
    <w:rsid w:val="11E608FC"/>
    <w:rsid w:val="12AF5192"/>
    <w:rsid w:val="12BC78AF"/>
    <w:rsid w:val="12C13A88"/>
    <w:rsid w:val="12C55766"/>
    <w:rsid w:val="131B45D5"/>
    <w:rsid w:val="13250FB0"/>
    <w:rsid w:val="133D09EF"/>
    <w:rsid w:val="138E124B"/>
    <w:rsid w:val="13BD743A"/>
    <w:rsid w:val="13DC1A18"/>
    <w:rsid w:val="13EA38F9"/>
    <w:rsid w:val="142179C9"/>
    <w:rsid w:val="14264FE0"/>
    <w:rsid w:val="142676D5"/>
    <w:rsid w:val="142C682E"/>
    <w:rsid w:val="144638D4"/>
    <w:rsid w:val="14495172"/>
    <w:rsid w:val="14537D9F"/>
    <w:rsid w:val="145C4EA5"/>
    <w:rsid w:val="146D70B2"/>
    <w:rsid w:val="147C10A3"/>
    <w:rsid w:val="14AB1989"/>
    <w:rsid w:val="14B44CE1"/>
    <w:rsid w:val="14E1184E"/>
    <w:rsid w:val="14EB7FD7"/>
    <w:rsid w:val="14FC3F92"/>
    <w:rsid w:val="1517701E"/>
    <w:rsid w:val="15531EF9"/>
    <w:rsid w:val="155B7F54"/>
    <w:rsid w:val="15602773"/>
    <w:rsid w:val="156A354C"/>
    <w:rsid w:val="15875F52"/>
    <w:rsid w:val="15D46CBD"/>
    <w:rsid w:val="1629525B"/>
    <w:rsid w:val="166E2C6E"/>
    <w:rsid w:val="16892685"/>
    <w:rsid w:val="16970417"/>
    <w:rsid w:val="16D72F09"/>
    <w:rsid w:val="16E01DBD"/>
    <w:rsid w:val="16E07F78"/>
    <w:rsid w:val="16EC749D"/>
    <w:rsid w:val="171229D0"/>
    <w:rsid w:val="17253C74"/>
    <w:rsid w:val="17283764"/>
    <w:rsid w:val="173B5246"/>
    <w:rsid w:val="175207E1"/>
    <w:rsid w:val="17570548"/>
    <w:rsid w:val="17705BF0"/>
    <w:rsid w:val="177D585E"/>
    <w:rsid w:val="179D7CAF"/>
    <w:rsid w:val="17A70B2D"/>
    <w:rsid w:val="17B9260F"/>
    <w:rsid w:val="17E7717C"/>
    <w:rsid w:val="17E847BB"/>
    <w:rsid w:val="18115FA7"/>
    <w:rsid w:val="1824217E"/>
    <w:rsid w:val="186513B7"/>
    <w:rsid w:val="18730A0F"/>
    <w:rsid w:val="18D6373E"/>
    <w:rsid w:val="19406B43"/>
    <w:rsid w:val="196640D0"/>
    <w:rsid w:val="198F3627"/>
    <w:rsid w:val="19B412DF"/>
    <w:rsid w:val="19B80DD0"/>
    <w:rsid w:val="19C265D2"/>
    <w:rsid w:val="19CE05F3"/>
    <w:rsid w:val="19DE010A"/>
    <w:rsid w:val="19F618F8"/>
    <w:rsid w:val="1A0758B3"/>
    <w:rsid w:val="1A246465"/>
    <w:rsid w:val="1A4A57A0"/>
    <w:rsid w:val="1A5F56EF"/>
    <w:rsid w:val="1A8A3DEE"/>
    <w:rsid w:val="1AA72BF2"/>
    <w:rsid w:val="1AF75928"/>
    <w:rsid w:val="1B010554"/>
    <w:rsid w:val="1B027E29"/>
    <w:rsid w:val="1B1A7868"/>
    <w:rsid w:val="1B2A7AAB"/>
    <w:rsid w:val="1B4A3CA9"/>
    <w:rsid w:val="1B614B9E"/>
    <w:rsid w:val="1B6F1962"/>
    <w:rsid w:val="1B9E2247"/>
    <w:rsid w:val="1BC021BE"/>
    <w:rsid w:val="1BC662A0"/>
    <w:rsid w:val="1BD9502D"/>
    <w:rsid w:val="1C114924"/>
    <w:rsid w:val="1C5D5C5E"/>
    <w:rsid w:val="1C6E1C1A"/>
    <w:rsid w:val="1C8651B5"/>
    <w:rsid w:val="1C9A0C60"/>
    <w:rsid w:val="1CCB0E1A"/>
    <w:rsid w:val="1CE57ED8"/>
    <w:rsid w:val="1D01483C"/>
    <w:rsid w:val="1D0600A4"/>
    <w:rsid w:val="1D145387"/>
    <w:rsid w:val="1D30367F"/>
    <w:rsid w:val="1D305121"/>
    <w:rsid w:val="1D752B34"/>
    <w:rsid w:val="1D862F93"/>
    <w:rsid w:val="1DD2442A"/>
    <w:rsid w:val="1DE859FC"/>
    <w:rsid w:val="1E256308"/>
    <w:rsid w:val="1E3173A3"/>
    <w:rsid w:val="1E3B3D7D"/>
    <w:rsid w:val="1E4A3FC0"/>
    <w:rsid w:val="1E4A5D6E"/>
    <w:rsid w:val="1E707ECB"/>
    <w:rsid w:val="1E726816"/>
    <w:rsid w:val="1EFE5EC9"/>
    <w:rsid w:val="1F303C15"/>
    <w:rsid w:val="1F3F78FE"/>
    <w:rsid w:val="1F6B7F0A"/>
    <w:rsid w:val="1FC57DA2"/>
    <w:rsid w:val="1FED2114"/>
    <w:rsid w:val="20131FD4"/>
    <w:rsid w:val="20144886"/>
    <w:rsid w:val="203D202F"/>
    <w:rsid w:val="207417C9"/>
    <w:rsid w:val="20C90F1B"/>
    <w:rsid w:val="20D109C9"/>
    <w:rsid w:val="20EA3839"/>
    <w:rsid w:val="20F66153"/>
    <w:rsid w:val="20FA4007"/>
    <w:rsid w:val="21274A8D"/>
    <w:rsid w:val="21A47E8B"/>
    <w:rsid w:val="21A67760"/>
    <w:rsid w:val="21A8797C"/>
    <w:rsid w:val="21B3787A"/>
    <w:rsid w:val="22145011"/>
    <w:rsid w:val="222A4DA0"/>
    <w:rsid w:val="22433200"/>
    <w:rsid w:val="227930C6"/>
    <w:rsid w:val="22993768"/>
    <w:rsid w:val="22C95DFC"/>
    <w:rsid w:val="22CC1448"/>
    <w:rsid w:val="22CC31F6"/>
    <w:rsid w:val="22D36C7A"/>
    <w:rsid w:val="22FD3CF7"/>
    <w:rsid w:val="23137077"/>
    <w:rsid w:val="233314C7"/>
    <w:rsid w:val="23894116"/>
    <w:rsid w:val="239A7798"/>
    <w:rsid w:val="23C40371"/>
    <w:rsid w:val="23D507D0"/>
    <w:rsid w:val="2403533D"/>
    <w:rsid w:val="241C01AD"/>
    <w:rsid w:val="2441470D"/>
    <w:rsid w:val="24877D1C"/>
    <w:rsid w:val="24977834"/>
    <w:rsid w:val="24AD52A9"/>
    <w:rsid w:val="24B8733C"/>
    <w:rsid w:val="250255F5"/>
    <w:rsid w:val="250550E5"/>
    <w:rsid w:val="250C0222"/>
    <w:rsid w:val="2533755C"/>
    <w:rsid w:val="2557798A"/>
    <w:rsid w:val="25665B84"/>
    <w:rsid w:val="256A4F48"/>
    <w:rsid w:val="257A33DD"/>
    <w:rsid w:val="259F4BF2"/>
    <w:rsid w:val="25CC19B4"/>
    <w:rsid w:val="25D81723"/>
    <w:rsid w:val="25DA68FE"/>
    <w:rsid w:val="2604243C"/>
    <w:rsid w:val="26084E8D"/>
    <w:rsid w:val="26214979"/>
    <w:rsid w:val="26395046"/>
    <w:rsid w:val="2645738B"/>
    <w:rsid w:val="264659B5"/>
    <w:rsid w:val="264E003E"/>
    <w:rsid w:val="26681488"/>
    <w:rsid w:val="266F6CBA"/>
    <w:rsid w:val="267047E0"/>
    <w:rsid w:val="26AB5818"/>
    <w:rsid w:val="26B80661"/>
    <w:rsid w:val="270B53E0"/>
    <w:rsid w:val="27142275"/>
    <w:rsid w:val="271B474C"/>
    <w:rsid w:val="272950BB"/>
    <w:rsid w:val="273677D8"/>
    <w:rsid w:val="273D6E74"/>
    <w:rsid w:val="274E07A2"/>
    <w:rsid w:val="27FD02F5"/>
    <w:rsid w:val="281F64BE"/>
    <w:rsid w:val="28480BD5"/>
    <w:rsid w:val="28A30E9D"/>
    <w:rsid w:val="28AC2FE3"/>
    <w:rsid w:val="28AD3ACA"/>
    <w:rsid w:val="28CF3A40"/>
    <w:rsid w:val="29115E06"/>
    <w:rsid w:val="29253660"/>
    <w:rsid w:val="2939710B"/>
    <w:rsid w:val="295C2DFA"/>
    <w:rsid w:val="2973261D"/>
    <w:rsid w:val="29934A6D"/>
    <w:rsid w:val="299F78B6"/>
    <w:rsid w:val="29B03871"/>
    <w:rsid w:val="29C966E1"/>
    <w:rsid w:val="29CD5B56"/>
    <w:rsid w:val="29CF7C75"/>
    <w:rsid w:val="29E928DF"/>
    <w:rsid w:val="29F80D74"/>
    <w:rsid w:val="2A0140CD"/>
    <w:rsid w:val="2A093747"/>
    <w:rsid w:val="2A3C6EB3"/>
    <w:rsid w:val="2A3F69A3"/>
    <w:rsid w:val="2A432B55"/>
    <w:rsid w:val="2A5D12BC"/>
    <w:rsid w:val="2A693A20"/>
    <w:rsid w:val="2A6E404E"/>
    <w:rsid w:val="2A764349"/>
    <w:rsid w:val="2A88034A"/>
    <w:rsid w:val="2A89041A"/>
    <w:rsid w:val="2A9036A3"/>
    <w:rsid w:val="2A9E28DC"/>
    <w:rsid w:val="2AAE5317"/>
    <w:rsid w:val="2AC86E42"/>
    <w:rsid w:val="2B714B69"/>
    <w:rsid w:val="2BB31D76"/>
    <w:rsid w:val="2BB331A5"/>
    <w:rsid w:val="2BB67139"/>
    <w:rsid w:val="2BBD04C8"/>
    <w:rsid w:val="2BC5112A"/>
    <w:rsid w:val="2BD355F5"/>
    <w:rsid w:val="2BD52ED5"/>
    <w:rsid w:val="2BF8505C"/>
    <w:rsid w:val="2C22657D"/>
    <w:rsid w:val="2C471B3F"/>
    <w:rsid w:val="2C532BDA"/>
    <w:rsid w:val="2C5D75B5"/>
    <w:rsid w:val="2CE90E48"/>
    <w:rsid w:val="2D426ED6"/>
    <w:rsid w:val="2D630BFB"/>
    <w:rsid w:val="2D960FD0"/>
    <w:rsid w:val="2D964B2C"/>
    <w:rsid w:val="2D9C4375"/>
    <w:rsid w:val="2DB3591C"/>
    <w:rsid w:val="2DCF44E2"/>
    <w:rsid w:val="2E334A71"/>
    <w:rsid w:val="2E5D389C"/>
    <w:rsid w:val="2EC15BD9"/>
    <w:rsid w:val="2ED24DF5"/>
    <w:rsid w:val="2EEB534C"/>
    <w:rsid w:val="2F25085E"/>
    <w:rsid w:val="2F283EAA"/>
    <w:rsid w:val="2F47143F"/>
    <w:rsid w:val="2F7429F1"/>
    <w:rsid w:val="2F805A94"/>
    <w:rsid w:val="2FB63264"/>
    <w:rsid w:val="2FE51D9B"/>
    <w:rsid w:val="2FED1391"/>
    <w:rsid w:val="30197C97"/>
    <w:rsid w:val="30545CB5"/>
    <w:rsid w:val="306247AD"/>
    <w:rsid w:val="30AD21A2"/>
    <w:rsid w:val="30B23B85"/>
    <w:rsid w:val="30BF083E"/>
    <w:rsid w:val="30E3277E"/>
    <w:rsid w:val="31077AEF"/>
    <w:rsid w:val="3118615C"/>
    <w:rsid w:val="311C359A"/>
    <w:rsid w:val="31244B45"/>
    <w:rsid w:val="3150593A"/>
    <w:rsid w:val="31532D34"/>
    <w:rsid w:val="315C42DF"/>
    <w:rsid w:val="3162416F"/>
    <w:rsid w:val="31945827"/>
    <w:rsid w:val="319C292D"/>
    <w:rsid w:val="31D976DD"/>
    <w:rsid w:val="322D61E8"/>
    <w:rsid w:val="3234700A"/>
    <w:rsid w:val="32425283"/>
    <w:rsid w:val="3251196A"/>
    <w:rsid w:val="32786EF6"/>
    <w:rsid w:val="3296737C"/>
    <w:rsid w:val="32A95302"/>
    <w:rsid w:val="32C019C9"/>
    <w:rsid w:val="32D104E4"/>
    <w:rsid w:val="32E20814"/>
    <w:rsid w:val="32F56799"/>
    <w:rsid w:val="33092244"/>
    <w:rsid w:val="33093FF2"/>
    <w:rsid w:val="331A1D5C"/>
    <w:rsid w:val="331C1F78"/>
    <w:rsid w:val="33244988"/>
    <w:rsid w:val="333746BC"/>
    <w:rsid w:val="335F00B6"/>
    <w:rsid w:val="33727DEA"/>
    <w:rsid w:val="33955886"/>
    <w:rsid w:val="33CB12A8"/>
    <w:rsid w:val="33EF31E8"/>
    <w:rsid w:val="33F425AD"/>
    <w:rsid w:val="341B3FDD"/>
    <w:rsid w:val="343B642D"/>
    <w:rsid w:val="34767465"/>
    <w:rsid w:val="34821603"/>
    <w:rsid w:val="34B00BC9"/>
    <w:rsid w:val="34B5195B"/>
    <w:rsid w:val="34B87A7E"/>
    <w:rsid w:val="34EC7C5A"/>
    <w:rsid w:val="34EE2C27"/>
    <w:rsid w:val="351B1DBB"/>
    <w:rsid w:val="356B5708"/>
    <w:rsid w:val="35B32A4E"/>
    <w:rsid w:val="35BF175E"/>
    <w:rsid w:val="35CB37E1"/>
    <w:rsid w:val="360B0081"/>
    <w:rsid w:val="360C107B"/>
    <w:rsid w:val="36356EAC"/>
    <w:rsid w:val="363A62B1"/>
    <w:rsid w:val="366003CD"/>
    <w:rsid w:val="3676374D"/>
    <w:rsid w:val="36782BE2"/>
    <w:rsid w:val="368816D2"/>
    <w:rsid w:val="369938DF"/>
    <w:rsid w:val="36C546D4"/>
    <w:rsid w:val="36C56482"/>
    <w:rsid w:val="36D13079"/>
    <w:rsid w:val="36DE12F2"/>
    <w:rsid w:val="36E25286"/>
    <w:rsid w:val="36F62AE0"/>
    <w:rsid w:val="36F6488E"/>
    <w:rsid w:val="37023232"/>
    <w:rsid w:val="37294C63"/>
    <w:rsid w:val="374C06A3"/>
    <w:rsid w:val="375A306E"/>
    <w:rsid w:val="376E6B1A"/>
    <w:rsid w:val="37AB1B1C"/>
    <w:rsid w:val="37B502A5"/>
    <w:rsid w:val="37D31E17"/>
    <w:rsid w:val="37D526F5"/>
    <w:rsid w:val="37DC3A83"/>
    <w:rsid w:val="37EA2644"/>
    <w:rsid w:val="37EB3CC7"/>
    <w:rsid w:val="37FB4C41"/>
    <w:rsid w:val="38237904"/>
    <w:rsid w:val="384635F3"/>
    <w:rsid w:val="38514471"/>
    <w:rsid w:val="386607ED"/>
    <w:rsid w:val="386B4E07"/>
    <w:rsid w:val="387E0FDF"/>
    <w:rsid w:val="3882287D"/>
    <w:rsid w:val="389B749B"/>
    <w:rsid w:val="38B90269"/>
    <w:rsid w:val="38C22C79"/>
    <w:rsid w:val="38DB01DF"/>
    <w:rsid w:val="38FA68B7"/>
    <w:rsid w:val="391A0D07"/>
    <w:rsid w:val="394F0285"/>
    <w:rsid w:val="39510944"/>
    <w:rsid w:val="3991089E"/>
    <w:rsid w:val="399F3513"/>
    <w:rsid w:val="39BE5B37"/>
    <w:rsid w:val="39F32B20"/>
    <w:rsid w:val="39F552D0"/>
    <w:rsid w:val="39F75521"/>
    <w:rsid w:val="3A4D0C68"/>
    <w:rsid w:val="3AB605BC"/>
    <w:rsid w:val="3AB962FE"/>
    <w:rsid w:val="3AFE01B5"/>
    <w:rsid w:val="3B26579A"/>
    <w:rsid w:val="3B37158F"/>
    <w:rsid w:val="3BAB20EB"/>
    <w:rsid w:val="3BB05953"/>
    <w:rsid w:val="3C1A2DCC"/>
    <w:rsid w:val="3C8B7826"/>
    <w:rsid w:val="3C9C7C85"/>
    <w:rsid w:val="3CA73359"/>
    <w:rsid w:val="3CCA099B"/>
    <w:rsid w:val="3CF67395"/>
    <w:rsid w:val="3CFD0EA7"/>
    <w:rsid w:val="3D1C4922"/>
    <w:rsid w:val="3D344362"/>
    <w:rsid w:val="3D5642D8"/>
    <w:rsid w:val="3D734E8A"/>
    <w:rsid w:val="3DBF6634"/>
    <w:rsid w:val="3DC456E6"/>
    <w:rsid w:val="3DC6320C"/>
    <w:rsid w:val="3DDC47DD"/>
    <w:rsid w:val="3DF5589F"/>
    <w:rsid w:val="3DFD29A6"/>
    <w:rsid w:val="3E03620E"/>
    <w:rsid w:val="3E064BA1"/>
    <w:rsid w:val="3E0E6961"/>
    <w:rsid w:val="3E1877DF"/>
    <w:rsid w:val="3E473A20"/>
    <w:rsid w:val="3E4B5983"/>
    <w:rsid w:val="3E4D56DB"/>
    <w:rsid w:val="3E6B790F"/>
    <w:rsid w:val="3EA07459"/>
    <w:rsid w:val="3EAC658D"/>
    <w:rsid w:val="3EAD617A"/>
    <w:rsid w:val="3EB43064"/>
    <w:rsid w:val="3ECC05DE"/>
    <w:rsid w:val="3EF43DA9"/>
    <w:rsid w:val="3F125FDD"/>
    <w:rsid w:val="3F2350B4"/>
    <w:rsid w:val="3F6E5909"/>
    <w:rsid w:val="3F744EE9"/>
    <w:rsid w:val="3F786788"/>
    <w:rsid w:val="3FAC4683"/>
    <w:rsid w:val="3FB4477E"/>
    <w:rsid w:val="3FD57736"/>
    <w:rsid w:val="40115E17"/>
    <w:rsid w:val="406617B6"/>
    <w:rsid w:val="407739EE"/>
    <w:rsid w:val="40B969A1"/>
    <w:rsid w:val="40CF23D7"/>
    <w:rsid w:val="40CF687B"/>
    <w:rsid w:val="41087697"/>
    <w:rsid w:val="41523008"/>
    <w:rsid w:val="4153125A"/>
    <w:rsid w:val="41792343"/>
    <w:rsid w:val="417E5BAB"/>
    <w:rsid w:val="418C2076"/>
    <w:rsid w:val="41940B2B"/>
    <w:rsid w:val="419415E0"/>
    <w:rsid w:val="41BF069E"/>
    <w:rsid w:val="41CE34E5"/>
    <w:rsid w:val="41DA7286"/>
    <w:rsid w:val="41F12821"/>
    <w:rsid w:val="41F45E6E"/>
    <w:rsid w:val="421A1D78"/>
    <w:rsid w:val="421B1721"/>
    <w:rsid w:val="422142E4"/>
    <w:rsid w:val="42376712"/>
    <w:rsid w:val="425C413F"/>
    <w:rsid w:val="428C60A6"/>
    <w:rsid w:val="42980EEF"/>
    <w:rsid w:val="42AB0C22"/>
    <w:rsid w:val="42DD6902"/>
    <w:rsid w:val="43120CA1"/>
    <w:rsid w:val="432F476F"/>
    <w:rsid w:val="4346094B"/>
    <w:rsid w:val="43503578"/>
    <w:rsid w:val="435C016E"/>
    <w:rsid w:val="438020AF"/>
    <w:rsid w:val="43943464"/>
    <w:rsid w:val="439E2535"/>
    <w:rsid w:val="43AC6A00"/>
    <w:rsid w:val="43C27FD1"/>
    <w:rsid w:val="445F1EF7"/>
    <w:rsid w:val="44641089"/>
    <w:rsid w:val="44AC2A30"/>
    <w:rsid w:val="44BF6C07"/>
    <w:rsid w:val="44E676E7"/>
    <w:rsid w:val="450665E4"/>
    <w:rsid w:val="45A100BA"/>
    <w:rsid w:val="45A51959"/>
    <w:rsid w:val="45E72DE6"/>
    <w:rsid w:val="460A15DB"/>
    <w:rsid w:val="460C3316"/>
    <w:rsid w:val="4622744D"/>
    <w:rsid w:val="463C1003"/>
    <w:rsid w:val="46B81B60"/>
    <w:rsid w:val="46DB13AA"/>
    <w:rsid w:val="46EA05AB"/>
    <w:rsid w:val="472E66D7"/>
    <w:rsid w:val="4750033F"/>
    <w:rsid w:val="475278BE"/>
    <w:rsid w:val="476E7FD6"/>
    <w:rsid w:val="4779309D"/>
    <w:rsid w:val="477A6E15"/>
    <w:rsid w:val="478D08F6"/>
    <w:rsid w:val="47EA5D49"/>
    <w:rsid w:val="47F70466"/>
    <w:rsid w:val="47FD3CCE"/>
    <w:rsid w:val="486F44A0"/>
    <w:rsid w:val="487A531F"/>
    <w:rsid w:val="48983AA4"/>
    <w:rsid w:val="48A91760"/>
    <w:rsid w:val="48CE4B35"/>
    <w:rsid w:val="48D04F3E"/>
    <w:rsid w:val="48E42798"/>
    <w:rsid w:val="48EC3D42"/>
    <w:rsid w:val="49076C62"/>
    <w:rsid w:val="49115557"/>
    <w:rsid w:val="492217F2"/>
    <w:rsid w:val="49267254"/>
    <w:rsid w:val="49575660"/>
    <w:rsid w:val="495F2766"/>
    <w:rsid w:val="49724408"/>
    <w:rsid w:val="49730464"/>
    <w:rsid w:val="49787384"/>
    <w:rsid w:val="49802F75"/>
    <w:rsid w:val="4981092F"/>
    <w:rsid w:val="49867CF3"/>
    <w:rsid w:val="49AF0FF8"/>
    <w:rsid w:val="49B900C8"/>
    <w:rsid w:val="4A111CB3"/>
    <w:rsid w:val="4A3C78B4"/>
    <w:rsid w:val="4A3F59B7"/>
    <w:rsid w:val="4A413C1A"/>
    <w:rsid w:val="4A4A3C21"/>
    <w:rsid w:val="4A4D1D41"/>
    <w:rsid w:val="4A5B1180"/>
    <w:rsid w:val="4A7A7858"/>
    <w:rsid w:val="4AA77F21"/>
    <w:rsid w:val="4AB56AE2"/>
    <w:rsid w:val="4ACB00B3"/>
    <w:rsid w:val="4AE922E8"/>
    <w:rsid w:val="4B425E9C"/>
    <w:rsid w:val="4B7110F8"/>
    <w:rsid w:val="4B8E10E1"/>
    <w:rsid w:val="4BA34B8C"/>
    <w:rsid w:val="4BBB7216"/>
    <w:rsid w:val="4BD56D10"/>
    <w:rsid w:val="4BDE2713"/>
    <w:rsid w:val="4BEF7DD1"/>
    <w:rsid w:val="4BFB49C8"/>
    <w:rsid w:val="4C2F6420"/>
    <w:rsid w:val="4C3163A2"/>
    <w:rsid w:val="4C4023DB"/>
    <w:rsid w:val="4C4A325A"/>
    <w:rsid w:val="4C5E2D15"/>
    <w:rsid w:val="4C7331D8"/>
    <w:rsid w:val="4CA46E0E"/>
    <w:rsid w:val="4D302450"/>
    <w:rsid w:val="4D387518"/>
    <w:rsid w:val="4D5819A6"/>
    <w:rsid w:val="4D897DB2"/>
    <w:rsid w:val="4DAB41CC"/>
    <w:rsid w:val="4DC60470"/>
    <w:rsid w:val="4E0062C6"/>
    <w:rsid w:val="4E437F61"/>
    <w:rsid w:val="4E851E92"/>
    <w:rsid w:val="4E9904C8"/>
    <w:rsid w:val="4EA74993"/>
    <w:rsid w:val="4EBD0603"/>
    <w:rsid w:val="4EC310A1"/>
    <w:rsid w:val="4ECC7F56"/>
    <w:rsid w:val="4EE31744"/>
    <w:rsid w:val="4EEC05F8"/>
    <w:rsid w:val="4EF95861"/>
    <w:rsid w:val="4F1B2C8C"/>
    <w:rsid w:val="4F343D4D"/>
    <w:rsid w:val="4F537BA4"/>
    <w:rsid w:val="4F781E8C"/>
    <w:rsid w:val="4FD55530"/>
    <w:rsid w:val="500B0F52"/>
    <w:rsid w:val="501871CB"/>
    <w:rsid w:val="501A2F43"/>
    <w:rsid w:val="501F49FD"/>
    <w:rsid w:val="504F52E3"/>
    <w:rsid w:val="507408A5"/>
    <w:rsid w:val="508F3931"/>
    <w:rsid w:val="50AD0A2A"/>
    <w:rsid w:val="50B05655"/>
    <w:rsid w:val="50BE7D72"/>
    <w:rsid w:val="50E27F05"/>
    <w:rsid w:val="5116195C"/>
    <w:rsid w:val="511E5390"/>
    <w:rsid w:val="512247A5"/>
    <w:rsid w:val="512F0C70"/>
    <w:rsid w:val="51894824"/>
    <w:rsid w:val="51A0391C"/>
    <w:rsid w:val="51A61C2D"/>
    <w:rsid w:val="51F53F36"/>
    <w:rsid w:val="51F65CA9"/>
    <w:rsid w:val="5201260D"/>
    <w:rsid w:val="52097713"/>
    <w:rsid w:val="5224454D"/>
    <w:rsid w:val="523A167B"/>
    <w:rsid w:val="523F7E81"/>
    <w:rsid w:val="526D6D72"/>
    <w:rsid w:val="5273446D"/>
    <w:rsid w:val="5281691E"/>
    <w:rsid w:val="528B0128"/>
    <w:rsid w:val="52972F71"/>
    <w:rsid w:val="52A31916"/>
    <w:rsid w:val="52C84ED8"/>
    <w:rsid w:val="52CB49C9"/>
    <w:rsid w:val="52EA6319"/>
    <w:rsid w:val="52EF4B5B"/>
    <w:rsid w:val="530A3743"/>
    <w:rsid w:val="530B078C"/>
    <w:rsid w:val="53114AD1"/>
    <w:rsid w:val="53396D21"/>
    <w:rsid w:val="53A45945"/>
    <w:rsid w:val="53BF0089"/>
    <w:rsid w:val="53E126F6"/>
    <w:rsid w:val="53E775E0"/>
    <w:rsid w:val="53F35366"/>
    <w:rsid w:val="54176117"/>
    <w:rsid w:val="54455968"/>
    <w:rsid w:val="54714886"/>
    <w:rsid w:val="54A0435F"/>
    <w:rsid w:val="54AA0D3A"/>
    <w:rsid w:val="55050666"/>
    <w:rsid w:val="55197C6D"/>
    <w:rsid w:val="552A59D6"/>
    <w:rsid w:val="553700F3"/>
    <w:rsid w:val="55384597"/>
    <w:rsid w:val="553B4087"/>
    <w:rsid w:val="5552454A"/>
    <w:rsid w:val="557039A1"/>
    <w:rsid w:val="558C043F"/>
    <w:rsid w:val="5612303A"/>
    <w:rsid w:val="5637484F"/>
    <w:rsid w:val="567333AD"/>
    <w:rsid w:val="56772E9D"/>
    <w:rsid w:val="56903F5F"/>
    <w:rsid w:val="569D1173"/>
    <w:rsid w:val="56BC4D54"/>
    <w:rsid w:val="57614B05"/>
    <w:rsid w:val="5774503F"/>
    <w:rsid w:val="579857A6"/>
    <w:rsid w:val="57A9177C"/>
    <w:rsid w:val="57AA6AD9"/>
    <w:rsid w:val="57B10631"/>
    <w:rsid w:val="57D61E46"/>
    <w:rsid w:val="57DF519E"/>
    <w:rsid w:val="584414A5"/>
    <w:rsid w:val="584D65AC"/>
    <w:rsid w:val="58527D5B"/>
    <w:rsid w:val="585E4245"/>
    <w:rsid w:val="586113EA"/>
    <w:rsid w:val="58833F8B"/>
    <w:rsid w:val="58AE4B70"/>
    <w:rsid w:val="58B008E9"/>
    <w:rsid w:val="58D3623E"/>
    <w:rsid w:val="58DA7713"/>
    <w:rsid w:val="58E14F46"/>
    <w:rsid w:val="5915699E"/>
    <w:rsid w:val="594D25DB"/>
    <w:rsid w:val="596E7739"/>
    <w:rsid w:val="597B0EF6"/>
    <w:rsid w:val="598853C1"/>
    <w:rsid w:val="598C0D67"/>
    <w:rsid w:val="59C77C52"/>
    <w:rsid w:val="59F9006D"/>
    <w:rsid w:val="59FF18B3"/>
    <w:rsid w:val="5A2450EA"/>
    <w:rsid w:val="5A4C63EF"/>
    <w:rsid w:val="5A7B6CD4"/>
    <w:rsid w:val="5A7F67C4"/>
    <w:rsid w:val="5A8913F1"/>
    <w:rsid w:val="5A932270"/>
    <w:rsid w:val="5AA91A93"/>
    <w:rsid w:val="5AD709A7"/>
    <w:rsid w:val="5AE3299F"/>
    <w:rsid w:val="5B0373F5"/>
    <w:rsid w:val="5B0647F0"/>
    <w:rsid w:val="5B2C5CBD"/>
    <w:rsid w:val="5B7469C6"/>
    <w:rsid w:val="5B90055D"/>
    <w:rsid w:val="5B9E0ECC"/>
    <w:rsid w:val="5BA30291"/>
    <w:rsid w:val="5BBD57F6"/>
    <w:rsid w:val="5BC9220A"/>
    <w:rsid w:val="5BCF72D8"/>
    <w:rsid w:val="5BED775E"/>
    <w:rsid w:val="5BF94355"/>
    <w:rsid w:val="5BF97A4B"/>
    <w:rsid w:val="5C07477A"/>
    <w:rsid w:val="5C642116"/>
    <w:rsid w:val="5C653798"/>
    <w:rsid w:val="5C761E49"/>
    <w:rsid w:val="5C7F2AAC"/>
    <w:rsid w:val="5C9F6CAA"/>
    <w:rsid w:val="5CA303A5"/>
    <w:rsid w:val="5CCE758F"/>
    <w:rsid w:val="5CCF74F3"/>
    <w:rsid w:val="5CDC7EFE"/>
    <w:rsid w:val="5CF54B1C"/>
    <w:rsid w:val="5CFF599B"/>
    <w:rsid w:val="5D26561D"/>
    <w:rsid w:val="5DD2630F"/>
    <w:rsid w:val="5DD60DF1"/>
    <w:rsid w:val="5DD92690"/>
    <w:rsid w:val="5DF43025"/>
    <w:rsid w:val="5E071EB3"/>
    <w:rsid w:val="5E2A5C1A"/>
    <w:rsid w:val="5EA031AD"/>
    <w:rsid w:val="5EC41935"/>
    <w:rsid w:val="5ECA1FD8"/>
    <w:rsid w:val="5F4521BF"/>
    <w:rsid w:val="5F5D2E4C"/>
    <w:rsid w:val="5F775708"/>
    <w:rsid w:val="5F814818"/>
    <w:rsid w:val="5FAD7A7D"/>
    <w:rsid w:val="5FB15AF3"/>
    <w:rsid w:val="5FDB1F07"/>
    <w:rsid w:val="5FDC4213"/>
    <w:rsid w:val="5FED2422"/>
    <w:rsid w:val="5FEF619A"/>
    <w:rsid w:val="5FF94923"/>
    <w:rsid w:val="60326087"/>
    <w:rsid w:val="605E50CE"/>
    <w:rsid w:val="60A76A75"/>
    <w:rsid w:val="60E06D19"/>
    <w:rsid w:val="60F63558"/>
    <w:rsid w:val="60FF7EA7"/>
    <w:rsid w:val="610B7004"/>
    <w:rsid w:val="615A3AE7"/>
    <w:rsid w:val="619E1C26"/>
    <w:rsid w:val="61BC02FE"/>
    <w:rsid w:val="61BF770C"/>
    <w:rsid w:val="61BF7DEE"/>
    <w:rsid w:val="61E82EA1"/>
    <w:rsid w:val="61EB58D3"/>
    <w:rsid w:val="62483940"/>
    <w:rsid w:val="625642AF"/>
    <w:rsid w:val="628D57F7"/>
    <w:rsid w:val="62D32936"/>
    <w:rsid w:val="62D84CC4"/>
    <w:rsid w:val="62F377C2"/>
    <w:rsid w:val="630F1249"/>
    <w:rsid w:val="632443AD"/>
    <w:rsid w:val="635A7DCF"/>
    <w:rsid w:val="63640C4D"/>
    <w:rsid w:val="637A5D7B"/>
    <w:rsid w:val="6390559E"/>
    <w:rsid w:val="63AB687C"/>
    <w:rsid w:val="63BA543D"/>
    <w:rsid w:val="63E853DA"/>
    <w:rsid w:val="640B2E77"/>
    <w:rsid w:val="64124205"/>
    <w:rsid w:val="64306D81"/>
    <w:rsid w:val="643A4C96"/>
    <w:rsid w:val="644C3BBB"/>
    <w:rsid w:val="645962D8"/>
    <w:rsid w:val="646802C9"/>
    <w:rsid w:val="64970BAF"/>
    <w:rsid w:val="64C9520C"/>
    <w:rsid w:val="64D362EC"/>
    <w:rsid w:val="64DE2339"/>
    <w:rsid w:val="64E738E4"/>
    <w:rsid w:val="64FD6C64"/>
    <w:rsid w:val="650C78C0"/>
    <w:rsid w:val="650F54C8"/>
    <w:rsid w:val="6546685C"/>
    <w:rsid w:val="65931376"/>
    <w:rsid w:val="65EE4441"/>
    <w:rsid w:val="65FE31D0"/>
    <w:rsid w:val="660B3602"/>
    <w:rsid w:val="662446C4"/>
    <w:rsid w:val="662841B4"/>
    <w:rsid w:val="662A7F2C"/>
    <w:rsid w:val="664B2F59"/>
    <w:rsid w:val="66577492"/>
    <w:rsid w:val="6663343E"/>
    <w:rsid w:val="66645ABE"/>
    <w:rsid w:val="668379FC"/>
    <w:rsid w:val="66B97C70"/>
    <w:rsid w:val="66BA2932"/>
    <w:rsid w:val="66C11F13"/>
    <w:rsid w:val="66E801CB"/>
    <w:rsid w:val="66ED2D08"/>
    <w:rsid w:val="66EF4CD2"/>
    <w:rsid w:val="66FC2F4B"/>
    <w:rsid w:val="670D03DA"/>
    <w:rsid w:val="672A3F5C"/>
    <w:rsid w:val="67397CFB"/>
    <w:rsid w:val="674C5C80"/>
    <w:rsid w:val="679C6C08"/>
    <w:rsid w:val="67AE693B"/>
    <w:rsid w:val="67B84659"/>
    <w:rsid w:val="67F02AB0"/>
    <w:rsid w:val="68262975"/>
    <w:rsid w:val="683C5CF5"/>
    <w:rsid w:val="68906041"/>
    <w:rsid w:val="68AF64C7"/>
    <w:rsid w:val="692A667E"/>
    <w:rsid w:val="693D73F3"/>
    <w:rsid w:val="6946190B"/>
    <w:rsid w:val="69670B4F"/>
    <w:rsid w:val="69872FA0"/>
    <w:rsid w:val="69886D18"/>
    <w:rsid w:val="698A0CE2"/>
    <w:rsid w:val="69CA10DE"/>
    <w:rsid w:val="69CE0BCF"/>
    <w:rsid w:val="6A1E5620"/>
    <w:rsid w:val="6A365AEB"/>
    <w:rsid w:val="6A42496F"/>
    <w:rsid w:val="6A535578"/>
    <w:rsid w:val="6A641533"/>
    <w:rsid w:val="6A8E035E"/>
    <w:rsid w:val="6A9260A0"/>
    <w:rsid w:val="6A935974"/>
    <w:rsid w:val="6AA67D9D"/>
    <w:rsid w:val="6AB46016"/>
    <w:rsid w:val="6AC02C0D"/>
    <w:rsid w:val="6AD57A1E"/>
    <w:rsid w:val="6B321631"/>
    <w:rsid w:val="6B407290"/>
    <w:rsid w:val="6B6A4927"/>
    <w:rsid w:val="6B6C55D9"/>
    <w:rsid w:val="6BC93D43"/>
    <w:rsid w:val="6BD821D8"/>
    <w:rsid w:val="6BE7241B"/>
    <w:rsid w:val="6C0905E4"/>
    <w:rsid w:val="6C225202"/>
    <w:rsid w:val="6C305B70"/>
    <w:rsid w:val="6C627CF4"/>
    <w:rsid w:val="6C880B28"/>
    <w:rsid w:val="6CB22A29"/>
    <w:rsid w:val="6CB70040"/>
    <w:rsid w:val="6CD01102"/>
    <w:rsid w:val="6CEF77DA"/>
    <w:rsid w:val="6D003795"/>
    <w:rsid w:val="6D056FFD"/>
    <w:rsid w:val="6D203E37"/>
    <w:rsid w:val="6D205BE5"/>
    <w:rsid w:val="6D4F64CA"/>
    <w:rsid w:val="6D5238C5"/>
    <w:rsid w:val="6D990C1D"/>
    <w:rsid w:val="6DBE71AC"/>
    <w:rsid w:val="6DCA4CB6"/>
    <w:rsid w:val="6DE50BDD"/>
    <w:rsid w:val="6DEC16B2"/>
    <w:rsid w:val="6DF94051"/>
    <w:rsid w:val="6E0F17B6"/>
    <w:rsid w:val="6E146DCC"/>
    <w:rsid w:val="6E31797E"/>
    <w:rsid w:val="6E4712DE"/>
    <w:rsid w:val="6EFC4430"/>
    <w:rsid w:val="6F3E2352"/>
    <w:rsid w:val="6F4656AB"/>
    <w:rsid w:val="6F547DC8"/>
    <w:rsid w:val="6F5837CB"/>
    <w:rsid w:val="6F60676D"/>
    <w:rsid w:val="6F724E65"/>
    <w:rsid w:val="6F732EA2"/>
    <w:rsid w:val="6F94118F"/>
    <w:rsid w:val="6FAC19B2"/>
    <w:rsid w:val="6FB10D76"/>
    <w:rsid w:val="6FBB1BF5"/>
    <w:rsid w:val="6FBF710B"/>
    <w:rsid w:val="6FD607DD"/>
    <w:rsid w:val="6FF46EB5"/>
    <w:rsid w:val="705636CC"/>
    <w:rsid w:val="70781E53"/>
    <w:rsid w:val="70AB1C6A"/>
    <w:rsid w:val="70AB3A18"/>
    <w:rsid w:val="70D860CA"/>
    <w:rsid w:val="70DC1E23"/>
    <w:rsid w:val="70F51137"/>
    <w:rsid w:val="71033854"/>
    <w:rsid w:val="711041C2"/>
    <w:rsid w:val="711517D9"/>
    <w:rsid w:val="713752AB"/>
    <w:rsid w:val="716A5681"/>
    <w:rsid w:val="71A566B9"/>
    <w:rsid w:val="71BB2380"/>
    <w:rsid w:val="720720EC"/>
    <w:rsid w:val="72075025"/>
    <w:rsid w:val="72403280"/>
    <w:rsid w:val="727A7B45"/>
    <w:rsid w:val="72964253"/>
    <w:rsid w:val="72AB5F51"/>
    <w:rsid w:val="72ED4260"/>
    <w:rsid w:val="72FA2A34"/>
    <w:rsid w:val="730E64E0"/>
    <w:rsid w:val="73124222"/>
    <w:rsid w:val="73770529"/>
    <w:rsid w:val="7386076C"/>
    <w:rsid w:val="738B18DE"/>
    <w:rsid w:val="739454FA"/>
    <w:rsid w:val="73B06178"/>
    <w:rsid w:val="73BF77DA"/>
    <w:rsid w:val="73C3376E"/>
    <w:rsid w:val="73C372CA"/>
    <w:rsid w:val="73C848E1"/>
    <w:rsid w:val="73D9089C"/>
    <w:rsid w:val="73FD3530"/>
    <w:rsid w:val="745A5E80"/>
    <w:rsid w:val="745D771F"/>
    <w:rsid w:val="748D1686"/>
    <w:rsid w:val="74902DE6"/>
    <w:rsid w:val="74B3733F"/>
    <w:rsid w:val="74D379E1"/>
    <w:rsid w:val="74DA0D6F"/>
    <w:rsid w:val="750C1C31"/>
    <w:rsid w:val="751678CE"/>
    <w:rsid w:val="75842A89"/>
    <w:rsid w:val="75B570E6"/>
    <w:rsid w:val="760A7432"/>
    <w:rsid w:val="760C3AC0"/>
    <w:rsid w:val="762A445F"/>
    <w:rsid w:val="762B1157"/>
    <w:rsid w:val="76366DCE"/>
    <w:rsid w:val="76B420C1"/>
    <w:rsid w:val="76BA0E58"/>
    <w:rsid w:val="76C3001E"/>
    <w:rsid w:val="76FA1255"/>
    <w:rsid w:val="76FA290F"/>
    <w:rsid w:val="76FB6D7B"/>
    <w:rsid w:val="77253DF8"/>
    <w:rsid w:val="772C0EB6"/>
    <w:rsid w:val="77336515"/>
    <w:rsid w:val="77674410"/>
    <w:rsid w:val="77980A6E"/>
    <w:rsid w:val="77AF64E3"/>
    <w:rsid w:val="78000AED"/>
    <w:rsid w:val="78006D3F"/>
    <w:rsid w:val="78126A72"/>
    <w:rsid w:val="781400F4"/>
    <w:rsid w:val="786646C8"/>
    <w:rsid w:val="78AA2807"/>
    <w:rsid w:val="78F84AD9"/>
    <w:rsid w:val="79020895"/>
    <w:rsid w:val="7928161B"/>
    <w:rsid w:val="793D78A8"/>
    <w:rsid w:val="795B7FA5"/>
    <w:rsid w:val="79A951B4"/>
    <w:rsid w:val="79AB6836"/>
    <w:rsid w:val="79AD0119"/>
    <w:rsid w:val="79BC4EE7"/>
    <w:rsid w:val="79BD656A"/>
    <w:rsid w:val="7A015D64"/>
    <w:rsid w:val="7A311205"/>
    <w:rsid w:val="7A3525A4"/>
    <w:rsid w:val="7A41719B"/>
    <w:rsid w:val="7A434CC1"/>
    <w:rsid w:val="7A564B00"/>
    <w:rsid w:val="7AB14320"/>
    <w:rsid w:val="7ABC5C4F"/>
    <w:rsid w:val="7ACD0A2E"/>
    <w:rsid w:val="7ACF47A6"/>
    <w:rsid w:val="7B3D3E06"/>
    <w:rsid w:val="7B51340D"/>
    <w:rsid w:val="7B676C1C"/>
    <w:rsid w:val="7B822B2F"/>
    <w:rsid w:val="7B8A691F"/>
    <w:rsid w:val="7BB37C24"/>
    <w:rsid w:val="7BC6204D"/>
    <w:rsid w:val="7BDD538A"/>
    <w:rsid w:val="7C0B5CB2"/>
    <w:rsid w:val="7C0E12FE"/>
    <w:rsid w:val="7C3B673E"/>
    <w:rsid w:val="7C7575D0"/>
    <w:rsid w:val="7C947A56"/>
    <w:rsid w:val="7C966AF7"/>
    <w:rsid w:val="7CB8413B"/>
    <w:rsid w:val="7CDE6F23"/>
    <w:rsid w:val="7D11082A"/>
    <w:rsid w:val="7D1F7C67"/>
    <w:rsid w:val="7D4A0A5C"/>
    <w:rsid w:val="7D5176F5"/>
    <w:rsid w:val="7D5471E5"/>
    <w:rsid w:val="7D5D078F"/>
    <w:rsid w:val="7D5F36F6"/>
    <w:rsid w:val="7DA80CB9"/>
    <w:rsid w:val="7DA912DF"/>
    <w:rsid w:val="7DD547CA"/>
    <w:rsid w:val="7DDA1A8A"/>
    <w:rsid w:val="7DE92023"/>
    <w:rsid w:val="7DF033B2"/>
    <w:rsid w:val="7DF84014"/>
    <w:rsid w:val="7E0429B9"/>
    <w:rsid w:val="7E186A19"/>
    <w:rsid w:val="7E1939E8"/>
    <w:rsid w:val="7E20210A"/>
    <w:rsid w:val="7E2748F9"/>
    <w:rsid w:val="7E3C2153"/>
    <w:rsid w:val="7E4D4AB6"/>
    <w:rsid w:val="7E5751DF"/>
    <w:rsid w:val="7E9E4BBC"/>
    <w:rsid w:val="7EA63A70"/>
    <w:rsid w:val="7EC00FD6"/>
    <w:rsid w:val="7ED22AB7"/>
    <w:rsid w:val="7F0F5AB9"/>
    <w:rsid w:val="7F1C1F84"/>
    <w:rsid w:val="7F1E11DB"/>
    <w:rsid w:val="7F2E23E3"/>
    <w:rsid w:val="7F673200"/>
    <w:rsid w:val="7F8F6BFA"/>
    <w:rsid w:val="7F9B692B"/>
    <w:rsid w:val="7FA93818"/>
    <w:rsid w:val="7FFB603E"/>
    <w:rsid w:val="7FF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footnote reference"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link w:val="Char"/>
    <w:uiPriority w:val="99"/>
    <w:qFormat/>
    <w:pPr>
      <w:snapToGrid w:val="0"/>
      <w:jc w:val="left"/>
    </w:pPr>
    <w:rPr>
      <w:sz w:val="18"/>
    </w:rPr>
  </w:style>
  <w:style w:type="paragraph" w:styleId="a6">
    <w:name w:val="Normal (Web)"/>
    <w:basedOn w:val="a"/>
    <w:qFormat/>
    <w:pPr>
      <w:spacing w:before="100" w:beforeAutospacing="1" w:after="100" w:afterAutospacing="1"/>
      <w:jc w:val="left"/>
    </w:pPr>
    <w:rPr>
      <w:kern w:val="0"/>
      <w:sz w:val="24"/>
    </w:rPr>
  </w:style>
  <w:style w:type="paragraph" w:styleId="a7">
    <w:name w:val="Title"/>
    <w:basedOn w:val="a"/>
    <w:next w:val="a"/>
    <w:qFormat/>
    <w:pPr>
      <w:spacing w:before="240" w:after="60"/>
      <w:jc w:val="center"/>
      <w:outlineLvl w:val="0"/>
    </w:pPr>
    <w:rPr>
      <w:rFonts w:ascii="Cambria" w:eastAsia="宋体" w:hAnsi="Cambria" w:cs="Times New Roman"/>
      <w:b/>
      <w:bCs/>
      <w:sz w:val="32"/>
      <w:szCs w:val="32"/>
    </w:rPr>
  </w:style>
  <w:style w:type="character" w:styleId="a8">
    <w:name w:val="footnote reference"/>
    <w:basedOn w:val="a0"/>
    <w:uiPriority w:val="99"/>
    <w:qFormat/>
    <w:rPr>
      <w:vertAlign w:val="superscript"/>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basedOn w:val="a0"/>
    <w:link w:val="a5"/>
    <w:uiPriority w:val="99"/>
    <w:qFormat/>
    <w:rsid w:val="00E97530"/>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footnote reference"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link w:val="Char"/>
    <w:uiPriority w:val="99"/>
    <w:qFormat/>
    <w:pPr>
      <w:snapToGrid w:val="0"/>
      <w:jc w:val="left"/>
    </w:pPr>
    <w:rPr>
      <w:sz w:val="18"/>
    </w:rPr>
  </w:style>
  <w:style w:type="paragraph" w:styleId="a6">
    <w:name w:val="Normal (Web)"/>
    <w:basedOn w:val="a"/>
    <w:qFormat/>
    <w:pPr>
      <w:spacing w:before="100" w:beforeAutospacing="1" w:after="100" w:afterAutospacing="1"/>
      <w:jc w:val="left"/>
    </w:pPr>
    <w:rPr>
      <w:kern w:val="0"/>
      <w:sz w:val="24"/>
    </w:rPr>
  </w:style>
  <w:style w:type="paragraph" w:styleId="a7">
    <w:name w:val="Title"/>
    <w:basedOn w:val="a"/>
    <w:next w:val="a"/>
    <w:qFormat/>
    <w:pPr>
      <w:spacing w:before="240" w:after="60"/>
      <w:jc w:val="center"/>
      <w:outlineLvl w:val="0"/>
    </w:pPr>
    <w:rPr>
      <w:rFonts w:ascii="Cambria" w:eastAsia="宋体" w:hAnsi="Cambria" w:cs="Times New Roman"/>
      <w:b/>
      <w:bCs/>
      <w:sz w:val="32"/>
      <w:szCs w:val="32"/>
    </w:rPr>
  </w:style>
  <w:style w:type="character" w:styleId="a8">
    <w:name w:val="footnote reference"/>
    <w:basedOn w:val="a0"/>
    <w:uiPriority w:val="99"/>
    <w:qFormat/>
    <w:rPr>
      <w:vertAlign w:val="superscript"/>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basedOn w:val="a0"/>
    <w:link w:val="a5"/>
    <w:uiPriority w:val="99"/>
    <w:qFormat/>
    <w:rsid w:val="00E97530"/>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  </a:t>
            </a:r>
            <a:r>
              <a:rPr lang="zh-CN" altLang="en-US"/>
              <a:t>回复内容的类型化区分</a:t>
            </a:r>
          </a:p>
        </c:rich>
      </c:tx>
      <c:overlay val="0"/>
      <c:spPr>
        <a:noFill/>
        <a:ln>
          <a:noFill/>
        </a:ln>
        <a:effectLst/>
      </c:spPr>
    </c:title>
    <c:autoTitleDeleted val="0"/>
    <c:plotArea>
      <c:layout/>
      <c:pieChart>
        <c:varyColors val="1"/>
        <c:ser>
          <c:idx val="0"/>
          <c:order val="0"/>
          <c:tx>
            <c:strRef>
              <c:f>Sheet1!$B$1</c:f>
              <c:strCache>
                <c:ptCount val="1"/>
                <c:pt idx="0">
                  <c:v>复函回应情况</c:v>
                </c:pt>
              </c:strCache>
            </c:strRef>
          </c:tx>
          <c:spPr>
            <a:scene3d>
              <a:camera prst="orthographicFront"/>
              <a:lightRig rig="threePt" dir="t"/>
            </a:scene3d>
            <a:sp3d contourW="25400"/>
          </c:spPr>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eparator> </c:separator>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全面回复问题，改进措施具体</c:v>
                </c:pt>
                <c:pt idx="1">
                  <c:v>全面回复问题，改进措施空泛</c:v>
                </c:pt>
                <c:pt idx="2">
                  <c:v>未全面回复问题，改进措施空泛</c:v>
                </c:pt>
                <c:pt idx="3">
                  <c:v>未全面回复问题，未提出改进措施</c:v>
                </c:pt>
              </c:strCache>
            </c:strRef>
          </c:cat>
          <c:val>
            <c:numRef>
              <c:f>Sheet1!$B$2:$B$5</c:f>
              <c:numCache>
                <c:formatCode>g/"通""用""格""式"</c:formatCode>
                <c:ptCount val="4"/>
                <c:pt idx="0">
                  <c:v>9</c:v>
                </c:pt>
                <c:pt idx="1">
                  <c:v>12</c:v>
                </c:pt>
                <c:pt idx="2">
                  <c:v>2</c:v>
                </c:pt>
                <c:pt idx="3">
                  <c:v>3</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QwMDU5MDA0MzMyIiwKCSJHcm91cElkIiA6ICI3MTQwMjMxOCIsCgkiSW1hZ2UiIDogImlWQk9SdzBLR2dvQUFBQU5TVWhFVWdBQUFyWUFBQUVnQ0FZQUFBQkIxREF2QUFBQUNYQklXWE1BQUFzVEFBQUxFd0VBbXB3WUFBQWdBRWxFUVZSNG5PemRkMXhUWi9zLzhNOGRFa1FGRkJ5NHFqN1dXUlJ5Z3FPMjdqcGJkOVhpVm9yKzNLSmkzYU1PY0tDaWdHRGQ0a0N0QTBkOTNGS3JWaTFKUUFGRmkzdmdaa01TY3YvKzRNbjVnb0N5ZzNpOVh5OWZrcE16cnVUa3pybHluM3NB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J6dS93SGNFVE0wU0NMS2hnQUFBQUJKUlU1RXJrSmdnZz09IiwKCSJUaGVtZSIgOiAiIiwKCSJUeXBlIiA6ICJmbG93IiwKCSJWZXJzaW9uIiA6ICI4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890C-71E3-4BFE-8A16-0A8B0E34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1129</Words>
  <Characters>6439</Characters>
  <Application>Microsoft Office Word</Application>
  <DocSecurity>0</DocSecurity>
  <Lines>53</Lines>
  <Paragraphs>15</Paragraphs>
  <ScaleCrop>false</ScaleCrop>
  <Company>微软中国</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仝汉</dc:creator>
  <cp:lastModifiedBy>Hao YH</cp:lastModifiedBy>
  <cp:revision>10</cp:revision>
  <dcterms:created xsi:type="dcterms:W3CDTF">2023-05-08T10:24:00Z</dcterms:created>
  <dcterms:modified xsi:type="dcterms:W3CDTF">2024-07-08T10:30:00Z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FD6DA21ED4004F5DB83C333C9A039872_12</vt:lpwstr>
  </property>
</Properties>
</file>