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1、依法审判由基层人民法院管辖或由上级人民法院指定管辖的刑事、民事、行政等第一审案件。</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2、管辖和平区、南开区、红桥区、西青区、宝坻区、武清区、蓟州区的知识产权民事案件、行政案件及刑事案件。</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3、审判我市市级行政机关为被告提起诉讼的行政案件。</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4、受理不服本院生效裁定的各类申诉和再审申请，对其中确有错误的已发生法律效力的判决、裁定进行再审。</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5、依法审判由同级人民检察院按照审判监督程序提出的抗诉案件。</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6、依法行使司法执行权和司法决定权。</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7、依法决定国家赔偿。</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8、针对案件审理中发现的问题提出司法建议。</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9、对本院的法官和其他工作人员进行思想政治教育，组织专业培训，按照权限管理法官和其他工作人员。</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10、负责本院纪检、监察工作。</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11、负责本院业务经费、物资装备的使用和管理。</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12、承办其他应由本院负责的工作。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天津市和平区人民法院内设13个职能部室。纳入天津市和平区人民法院2023年度部门决算编制范围的单位包括：</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天津市和平区人民法院（本级）1个行政单位。</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1.天津市和平区人民法院2023年度政府性基金预算财政拨款收入支出决算表为空表。 </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2.天津市和平区人民法院2023年度国有资本经营预算财政拨款收入支出决算表为空表。</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天津市和平区人民法院2023年度收入、支出决算总计90,737,242.34元，与2022年度相比，收、支总计各增加4,768,156.56元，增长5.55%，主要原因是：人员增加导致</w:t>
      </w:r>
      <w:r>
        <w:rPr>
          <w:rFonts w:ascii="Times New Roman" w:hAnsi="Times New Roman" w:eastAsia="仿宋_GB2312" w:cs="仿宋_GB2312"/>
          <w:sz w:val="30"/>
          <w:szCs w:val="30"/>
        </w:rPr>
        <w:t>工资福利收入支出增加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88,442,758.70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年度相比增加2,605,591.62元，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：人员增加导致财政</w:t>
      </w:r>
      <w:r>
        <w:rPr>
          <w:rFonts w:ascii="Times New Roman" w:hAnsi="Times New Roman" w:eastAsia="仿宋_GB2312" w:cs="仿宋_GB2312"/>
          <w:kern w:val="0"/>
          <w:sz w:val="30"/>
          <w:szCs w:val="30"/>
        </w:rPr>
        <w:t>拨款收入增加</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87,739,533.35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99.2</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703,225.35元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年度本年支出合计90,141,991.17元，与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年度相比增加6,498,528.85元，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人员增加导致支出</w:t>
      </w:r>
      <w:r>
        <w:rPr>
          <w:rFonts w:ascii="Times New Roman" w:hAnsi="Times New Roman" w:eastAsia="仿宋_GB2312" w:cs="仿宋_GB2312"/>
          <w:kern w:val="0"/>
          <w:sz w:val="30"/>
          <w:szCs w:val="30"/>
        </w:rPr>
        <w:t>增加</w:t>
      </w:r>
      <w:r>
        <w:rPr>
          <w:rFonts w:hint="eastAsia" w:ascii="Times New Roman" w:hAnsi="Times New Roman" w:eastAsia="仿宋_GB2312" w:cs="仿宋_GB2312"/>
          <w:kern w:val="0"/>
          <w:sz w:val="30"/>
          <w:szCs w:val="30"/>
        </w:rPr>
        <w:t>、使用以前年度结转资金。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81,741,992.14元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占90.68%；</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8,399,999.03元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87,739,533.35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年度相比，财政拨款收、支总计各增加4,675,646.44元，增长5.63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人员增加导致财政</w:t>
      </w:r>
      <w:r>
        <w:rPr>
          <w:rFonts w:ascii="Times New Roman" w:hAnsi="Times New Roman" w:eastAsia="仿宋_GB2312" w:cs="仿宋_GB2312"/>
          <w:sz w:val="30"/>
          <w:szCs w:val="30"/>
        </w:rPr>
        <w:t>拨款</w:t>
      </w:r>
      <w:r>
        <w:rPr>
          <w:rFonts w:hint="eastAsia" w:ascii="Times New Roman" w:hAnsi="Times New Roman" w:eastAsia="仿宋_GB2312" w:cs="仿宋_GB2312"/>
          <w:sz w:val="30"/>
          <w:szCs w:val="30"/>
        </w:rPr>
        <w:t>收入支出</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87,739,533.35</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97.33</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4,675,646.44元，增长5.63</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：人员增加导致财政</w:t>
      </w:r>
      <w:r>
        <w:rPr>
          <w:rFonts w:ascii="Times New Roman" w:hAnsi="Times New Roman" w:eastAsia="仿宋_GB2312" w:cs="仿宋_GB2312"/>
          <w:sz w:val="30"/>
          <w:szCs w:val="30"/>
        </w:rPr>
        <w:t>拨款支出增加</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87,739,533.35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一般公共服务支出539,282.34元，占0.61%；公共安全支出77,657,494.18元，占88.51%；社会保障和就业支出6,352,823.95元，占7.24%；卫生健康支出3,189,932.88元，占3.64%。</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80,153,000.00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87,739,533.35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109.47%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一般公共服务支出（类）其他一般公共服务支出（款）其他一般公共服务支出（项）年初预算为0元，</w:t>
      </w:r>
      <w:r>
        <w:rPr>
          <w:rFonts w:ascii="Times New Roman" w:hAnsi="Times New Roman" w:eastAsia="仿宋_GB2312" w:cs="仿宋_GB2312"/>
          <w:sz w:val="30"/>
          <w:szCs w:val="30"/>
        </w:rPr>
        <w:t>追加预算</w:t>
      </w:r>
      <w:r>
        <w:rPr>
          <w:rFonts w:hint="eastAsia" w:ascii="Times New Roman" w:hAnsi="Times New Roman" w:eastAsia="仿宋_GB2312" w:cs="仿宋_GB2312"/>
          <w:sz w:val="30"/>
          <w:szCs w:val="30"/>
        </w:rPr>
        <w:t>539,282.34元，支出决算为539,282.34元，完成</w:t>
      </w:r>
      <w:r>
        <w:rPr>
          <w:rFonts w:ascii="Times New Roman" w:hAnsi="Times New Roman" w:eastAsia="仿宋_GB2312" w:cs="仿宋_GB2312"/>
          <w:sz w:val="30"/>
          <w:szCs w:val="30"/>
        </w:rPr>
        <w:t>追加预算的100%，</w:t>
      </w:r>
      <w:r>
        <w:rPr>
          <w:rFonts w:hint="eastAsia" w:ascii="Times New Roman" w:hAnsi="Times New Roman" w:eastAsia="仿宋_GB2312" w:cs="仿宋_GB2312"/>
          <w:sz w:val="30"/>
          <w:szCs w:val="30"/>
        </w:rPr>
        <w:t>决算数等于追加预算数的主要原因是年中追加其他一般公共服务支出。</w:t>
      </w:r>
    </w:p>
    <w:p>
      <w:pPr>
        <w:autoSpaceDE w:val="0"/>
        <w:autoSpaceDN w:val="0"/>
        <w:adjustRightInd w:val="0"/>
        <w:spacing w:line="600" w:lineRule="exact"/>
        <w:ind w:firstLine="300" w:firstLineChars="1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2.公共安全支出（类）法院（款）行政运行（项）年初预算为65,681,000.00元，支出决算为72,199,235.31元，完成年初预算的109.92%，决算数大于年初预算数的主要原因是人员增加导致</w:t>
      </w:r>
      <w:r>
        <w:rPr>
          <w:rFonts w:ascii="Times New Roman" w:hAnsi="Times New Roman" w:eastAsia="仿宋_GB2312" w:cs="仿宋_GB2312"/>
          <w:sz w:val="30"/>
          <w:szCs w:val="30"/>
        </w:rPr>
        <w:t>支出增加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300" w:firstLineChars="1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3.公共安全支出（类）法院（款）案件审判（项）年初预算为4,820,000.00元，支出决算为5,260,256.87元，完成年初预算的109.13%，决算数大于年初预算数的主要原因是年中追加资金。</w:t>
      </w:r>
    </w:p>
    <w:p>
      <w:pPr>
        <w:autoSpaceDE w:val="0"/>
        <w:autoSpaceDN w:val="0"/>
        <w:adjustRightInd w:val="0"/>
        <w:spacing w:line="600" w:lineRule="exact"/>
        <w:ind w:firstLine="450" w:firstLineChars="1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4.公共安全支出（类）法院（款）其他法院支出（项）年初预算为0.00元，</w:t>
      </w:r>
      <w:r>
        <w:rPr>
          <w:rFonts w:ascii="Times New Roman" w:hAnsi="Times New Roman" w:eastAsia="仿宋_GB2312" w:cs="仿宋_GB2312"/>
          <w:sz w:val="30"/>
          <w:szCs w:val="30"/>
        </w:rPr>
        <w:t>追加预算</w:t>
      </w:r>
      <w:r>
        <w:rPr>
          <w:rFonts w:hint="eastAsia" w:ascii="Times New Roman" w:hAnsi="Times New Roman" w:eastAsia="仿宋_GB2312" w:cs="仿宋_GB2312"/>
          <w:sz w:val="30"/>
          <w:szCs w:val="30"/>
        </w:rPr>
        <w:t>198,002.00元，支出决算为198,002.00元，完成</w:t>
      </w:r>
      <w:r>
        <w:rPr>
          <w:rFonts w:ascii="Times New Roman" w:hAnsi="Times New Roman" w:eastAsia="仿宋_GB2312" w:cs="仿宋_GB2312"/>
          <w:sz w:val="30"/>
          <w:szCs w:val="30"/>
        </w:rPr>
        <w:t>追加预算的100%，</w:t>
      </w:r>
      <w:r>
        <w:rPr>
          <w:rFonts w:hint="eastAsia" w:ascii="Times New Roman" w:hAnsi="Times New Roman" w:eastAsia="仿宋_GB2312" w:cs="仿宋_GB2312"/>
          <w:sz w:val="30"/>
          <w:szCs w:val="30"/>
        </w:rPr>
        <w:t>决算数等于追加预算数的主要原因是年中追加其他法院支出。</w:t>
      </w:r>
    </w:p>
    <w:p>
      <w:pPr>
        <w:autoSpaceDE w:val="0"/>
        <w:autoSpaceDN w:val="0"/>
        <w:adjustRightInd w:val="0"/>
        <w:spacing w:line="600" w:lineRule="exact"/>
        <w:ind w:firstLine="450" w:firstLineChars="1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5.社会保障和就业支出（类）行政事业单位养老支出（款）机关事业单位基本养老保险缴费支出（项）年初预算为4,222,000.00元，支出决算为4,299,507.79元, 完成年初预算的101.84%, 决算数大于年初预算数的主要原因是补缴社会保险。</w:t>
      </w:r>
    </w:p>
    <w:p>
      <w:pPr>
        <w:autoSpaceDE w:val="0"/>
        <w:autoSpaceDN w:val="0"/>
        <w:adjustRightInd w:val="0"/>
        <w:spacing w:line="600" w:lineRule="exact"/>
        <w:ind w:firstLine="450" w:firstLineChars="150"/>
        <w:jc w:val="left"/>
        <w:rPr>
          <w:rFonts w:ascii="Times New Roman" w:hAnsi="Times New Roman" w:eastAsia="仿宋_GB2312" w:cs="仿宋_GB2312"/>
          <w:color w:val="000000" w:themeColor="text1"/>
          <w:sz w:val="30"/>
          <w:szCs w:val="30"/>
          <w14:textFill>
            <w14:solidFill>
              <w14:schemeClr w14:val="tx1"/>
            </w14:solidFill>
          </w14:textFill>
        </w:rPr>
      </w:pPr>
      <w:r>
        <w:rPr>
          <w:rFonts w:hint="eastAsia" w:ascii="Times New Roman" w:hAnsi="Times New Roman" w:eastAsia="仿宋_GB2312" w:cs="仿宋_GB2312"/>
          <w:sz w:val="30"/>
          <w:szCs w:val="30"/>
        </w:rPr>
        <w:t xml:space="preserve"> 6. 社会保障和就业支出（类）行政事业单位养老支出（款）机关</w:t>
      </w:r>
      <w:r>
        <w:rPr>
          <w:rFonts w:hint="eastAsia" w:ascii="Times New Roman" w:hAnsi="Times New Roman" w:eastAsia="仿宋_GB2312" w:cs="仿宋_GB2312"/>
          <w:color w:val="000000" w:themeColor="text1"/>
          <w:sz w:val="30"/>
          <w:szCs w:val="30"/>
          <w14:textFill>
            <w14:solidFill>
              <w14:schemeClr w14:val="tx1"/>
            </w14:solidFill>
          </w14:textFill>
        </w:rPr>
        <w:t>事业单位职业年金缴费支出（项）年初预算为2,111,000.00元，支出决算为2,053,316.16元, 完成年初预算的97.27%，决算数小于年初预算数的主要原因是人员退休及后期新人增加。</w:t>
      </w:r>
    </w:p>
    <w:p>
      <w:pPr>
        <w:autoSpaceDE w:val="0"/>
        <w:autoSpaceDN w:val="0"/>
        <w:adjustRightInd w:val="0"/>
        <w:spacing w:line="600" w:lineRule="exact"/>
        <w:ind w:firstLine="450" w:firstLineChars="150"/>
        <w:jc w:val="left"/>
        <w:rPr>
          <w:rFonts w:ascii="Times New Roman" w:hAnsi="Times New Roman" w:eastAsia="仿宋_GB2312" w:cs="仿宋_GB2312"/>
          <w:color w:val="000000" w:themeColor="text1"/>
          <w:sz w:val="30"/>
          <w:szCs w:val="30"/>
          <w14:textFill>
            <w14:solidFill>
              <w14:schemeClr w14:val="tx1"/>
            </w14:solidFill>
          </w14:textFill>
        </w:rPr>
      </w:pPr>
      <w:r>
        <w:rPr>
          <w:rFonts w:hint="eastAsia" w:ascii="Times New Roman" w:hAnsi="Times New Roman" w:eastAsia="仿宋_GB2312" w:cs="仿宋_GB2312"/>
          <w:color w:val="000000" w:themeColor="text1"/>
          <w:sz w:val="30"/>
          <w:szCs w:val="30"/>
          <w14:textFill>
            <w14:solidFill>
              <w14:schemeClr w14:val="tx1"/>
            </w14:solidFill>
          </w14:textFill>
        </w:rPr>
        <w:t xml:space="preserve"> 7. 卫生健康支出（类）行政事业单位医疗（款）行政单位医疗（项）年初预算为2,791,000.00元，支出决算为2,676,603.84元, 完成年初预算的95.9%，决算数小于年初预算数的主要原因是人员退休及后期新人增加。</w:t>
      </w:r>
    </w:p>
    <w:p>
      <w:pPr>
        <w:autoSpaceDE w:val="0"/>
        <w:autoSpaceDN w:val="0"/>
        <w:adjustRightInd w:val="0"/>
        <w:spacing w:line="600" w:lineRule="exact"/>
        <w:ind w:firstLine="450" w:firstLineChars="150"/>
        <w:jc w:val="left"/>
        <w:rPr>
          <w:rFonts w:ascii="Times New Roman" w:hAnsi="Times New Roman" w:eastAsia="黑体" w:cs="黑体"/>
          <w:b/>
          <w:bCs/>
          <w:color w:val="000000" w:themeColor="text1"/>
          <w:kern w:val="0"/>
          <w:sz w:val="30"/>
          <w:szCs w:val="30"/>
          <w14:textFill>
            <w14:solidFill>
              <w14:schemeClr w14:val="tx1"/>
            </w14:solidFill>
          </w14:textFill>
        </w:rPr>
      </w:pPr>
      <w:r>
        <w:rPr>
          <w:rFonts w:hint="eastAsia" w:ascii="Times New Roman" w:hAnsi="Times New Roman" w:eastAsia="仿宋_GB2312" w:cs="仿宋_GB2312"/>
          <w:color w:val="000000" w:themeColor="text1"/>
          <w:sz w:val="30"/>
          <w:szCs w:val="30"/>
          <w14:textFill>
            <w14:solidFill>
              <w14:schemeClr w14:val="tx1"/>
            </w14:solidFill>
          </w14:textFill>
        </w:rPr>
        <w:t xml:space="preserve"> 8. 卫生健康支出（类）行政事业单位医疗（款）公务员医疗补助（项）年初预算为528,000.00元，支出决算为513,329.04元, 完成年初预算的97.22%，决算数小于年初预算数的主要原因是人员退休及后期新人增加。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81,741,992.14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年度相比增加4,708,667.96元，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人员增加导致财政</w:t>
      </w:r>
      <w:r>
        <w:rPr>
          <w:rFonts w:ascii="Times New Roman" w:hAnsi="Times New Roman" w:eastAsia="仿宋_GB2312" w:cs="仿宋_GB2312"/>
          <w:sz w:val="30"/>
          <w:szCs w:val="30"/>
        </w:rPr>
        <w:t>拨款支出增加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w:t>
      </w:r>
      <w:bookmarkStart w:id="0" w:name="_GoBack"/>
      <w:bookmarkEnd w:id="0"/>
      <w:r>
        <w:rPr>
          <w:rFonts w:hint="eastAsia" w:ascii="Times New Roman" w:hAnsi="Times New Roman" w:eastAsia="仿宋_GB2312" w:cs="仿宋_GB2312"/>
          <w:kern w:val="0"/>
          <w:sz w:val="30"/>
          <w:szCs w:val="30"/>
        </w:rPr>
        <w:t>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68,821,713.92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生活补助、医疗费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12,920,278.22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维修(护)费、租赁费、公务接待费、专用材料费、劳务费、委托业务费、工会经费、福利费、公务用车运行维护费、其他交通费用、其他商品和服务支出、办公设备购置、专用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205,443.47</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4,556.53</w:t>
      </w:r>
      <w:r>
        <w:rPr>
          <w:rFonts w:hint="eastAsia" w:ascii="Times New Roman" w:hAnsi="Times New Roman" w:eastAsia="仿宋_GB2312" w:cs="仿宋_GB2312"/>
          <w:kern w:val="0"/>
          <w:sz w:val="30"/>
          <w:szCs w:val="30"/>
        </w:rPr>
        <w:t>元，完成预算的97.83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247,968.94元，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54.69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w:t>
      </w:r>
      <w:r>
        <w:rPr>
          <w:rFonts w:hint="eastAsia" w:ascii="Times New Roman" w:hAnsi="Times New Roman" w:eastAsia="仿宋_GB2312" w:cs="仿宋_GB2312"/>
          <w:sz w:val="30"/>
          <w:szCs w:val="30"/>
          <w:lang w:eastAsia="zh-CN"/>
        </w:rPr>
        <w:t>三公经费支出</w:t>
      </w:r>
      <w:r>
        <w:rPr>
          <w:rFonts w:hint="eastAsia" w:ascii="Times New Roman" w:hAnsi="Times New Roman" w:eastAsia="仿宋_GB2312" w:cs="仿宋_GB2312"/>
          <w:sz w:val="30"/>
          <w:szCs w:val="30"/>
        </w:rPr>
        <w:t>，严格按照预算执行。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205,000.00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204,924.67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75.33</w:t>
      </w:r>
      <w:r>
        <w:rPr>
          <w:rFonts w:hint="eastAsia" w:ascii="Times New Roman" w:hAnsi="Times New Roman" w:eastAsia="仿宋_GB2312" w:cs="仿宋_GB2312"/>
          <w:kern w:val="0"/>
          <w:sz w:val="30"/>
          <w:szCs w:val="30"/>
        </w:rPr>
        <w:t>元，完成预算的99.96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248,487.74元，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54.8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ascii="Times New Roman" w:hAnsi="Times New Roman" w:eastAsia="仿宋_GB2312" w:cs="仿宋_GB2312"/>
          <w:sz w:val="30"/>
          <w:szCs w:val="30"/>
        </w:rPr>
        <w:t>公务用车使用，严格按照预算执行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本年度未使用财政拨款经费列支公务用车购置费。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205,000.00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204,924.67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75.33</w:t>
      </w:r>
      <w:r>
        <w:rPr>
          <w:rFonts w:hint="eastAsia" w:ascii="Times New Roman" w:hAnsi="Times New Roman" w:eastAsia="仿宋_GB2312" w:cs="仿宋_GB2312"/>
          <w:kern w:val="0"/>
          <w:sz w:val="30"/>
          <w:szCs w:val="30"/>
        </w:rPr>
        <w:t>元，完成预算的99.96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12.26元，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厉行节约，压减</w:t>
      </w:r>
      <w:r>
        <w:rPr>
          <w:rFonts w:hint="eastAsia" w:ascii="Times New Roman" w:hAnsi="Times New Roman" w:eastAsia="仿宋_GB2312" w:cs="仿宋_GB2312"/>
          <w:sz w:val="30"/>
          <w:szCs w:val="30"/>
          <w:lang w:eastAsia="zh-CN"/>
        </w:rPr>
        <w:t>公车运维</w:t>
      </w:r>
      <w:r>
        <w:rPr>
          <w:rFonts w:hint="eastAsia" w:ascii="Times New Roman" w:hAnsi="Times New Roman" w:eastAsia="仿宋_GB2312" w:cs="仿宋_GB2312"/>
          <w:sz w:val="30"/>
          <w:szCs w:val="30"/>
        </w:rPr>
        <w:t>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正常开展公务用车运行维护工作。</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248,500.00元，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518.80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4,481.20</w:t>
      </w:r>
      <w:r>
        <w:rPr>
          <w:rFonts w:hint="eastAsia" w:ascii="Times New Roman" w:hAnsi="Times New Roman" w:eastAsia="仿宋_GB2312" w:cs="仿宋_GB2312"/>
          <w:kern w:val="0"/>
          <w:sz w:val="30"/>
          <w:szCs w:val="30"/>
        </w:rPr>
        <w:t>元，完成预算的10.38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518.80元，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厉行节约，压减</w:t>
      </w:r>
      <w:r>
        <w:rPr>
          <w:rFonts w:hint="eastAsia" w:ascii="Times New Roman" w:hAnsi="Times New Roman" w:eastAsia="仿宋_GB2312" w:cs="仿宋_GB2312"/>
          <w:sz w:val="30"/>
          <w:szCs w:val="30"/>
          <w:lang w:eastAsia="zh-CN"/>
        </w:rPr>
        <w:t>公务接待</w:t>
      </w:r>
      <w:r>
        <w:rPr>
          <w:rFonts w:hint="eastAsia" w:ascii="Times New Roman" w:hAnsi="Times New Roman" w:eastAsia="仿宋_GB2312" w:cs="仿宋_GB2312"/>
          <w:sz w:val="30"/>
          <w:szCs w:val="30"/>
        </w:rPr>
        <w:t>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本年正常开展公务接待工作。</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color w:val="FF0000"/>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12,920,278.22</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年减少366,721.17元，降低 2.76</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color w:val="000000" w:themeColor="text1"/>
          <w:sz w:val="30"/>
          <w:szCs w:val="30"/>
          <w14:textFill>
            <w14:solidFill>
              <w14:schemeClr w14:val="tx1"/>
            </w14:solidFill>
          </w14:textFill>
        </w:rPr>
        <w:t>节约资金，压减不必要的开支。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天津市和平区人民法院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5,558,922.00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453,422.00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5,105,500.00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5,558,922.00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5,558,922.00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日，天津市和平区人民法院共有车辆</w:t>
      </w:r>
      <w:r>
        <w:rPr>
          <w:rFonts w:hint="eastAsia" w:ascii="Times New Roman" w:hAnsi="Times New Roman" w:eastAsia="仿宋_GB2312" w:cs="Times New Roman"/>
          <w:kern w:val="0"/>
          <w:sz w:val="30"/>
          <w:szCs w:val="30"/>
        </w:rPr>
        <w:t>23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23</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根据预算绩效管理要求，天津市和平区人民法院</w:t>
      </w:r>
      <w:r>
        <w:rPr>
          <w:rFonts w:ascii="Times New Roman" w:hAnsi="Times New Roman" w:eastAsia="仿宋_GB2312" w:cs="Times New Roman"/>
          <w:kern w:val="0"/>
          <w:sz w:val="30"/>
          <w:szCs w:val="30"/>
        </w:rPr>
        <w:t>2023年度已对6个市级项目开展绩效自评，涉及金额2,809,066.94元，自评结果已随部门决算一并公开。本部门2023年度未开展部门评价。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B07EF"/>
    <w:rsid w:val="002E6086"/>
    <w:rsid w:val="00302490"/>
    <w:rsid w:val="003227B2"/>
    <w:rsid w:val="003536BE"/>
    <w:rsid w:val="003B25FB"/>
    <w:rsid w:val="003C2CFF"/>
    <w:rsid w:val="00467447"/>
    <w:rsid w:val="004A482F"/>
    <w:rsid w:val="004F39BF"/>
    <w:rsid w:val="005062D7"/>
    <w:rsid w:val="005175E6"/>
    <w:rsid w:val="00525157"/>
    <w:rsid w:val="005349A2"/>
    <w:rsid w:val="00575537"/>
    <w:rsid w:val="005D1367"/>
    <w:rsid w:val="005D3F56"/>
    <w:rsid w:val="005F229C"/>
    <w:rsid w:val="00654D17"/>
    <w:rsid w:val="006623EC"/>
    <w:rsid w:val="006A094D"/>
    <w:rsid w:val="006D2409"/>
    <w:rsid w:val="006E65DB"/>
    <w:rsid w:val="00733FC8"/>
    <w:rsid w:val="00776FF3"/>
    <w:rsid w:val="0078156E"/>
    <w:rsid w:val="00786E74"/>
    <w:rsid w:val="007D1285"/>
    <w:rsid w:val="007D6C70"/>
    <w:rsid w:val="007E49E1"/>
    <w:rsid w:val="007F6DA7"/>
    <w:rsid w:val="008174D5"/>
    <w:rsid w:val="00885126"/>
    <w:rsid w:val="0089698B"/>
    <w:rsid w:val="008D48A9"/>
    <w:rsid w:val="008F4759"/>
    <w:rsid w:val="00941A30"/>
    <w:rsid w:val="00977DCC"/>
    <w:rsid w:val="009820CF"/>
    <w:rsid w:val="00982A8B"/>
    <w:rsid w:val="009A7ED3"/>
    <w:rsid w:val="009D74D7"/>
    <w:rsid w:val="00A57AE7"/>
    <w:rsid w:val="00AE4763"/>
    <w:rsid w:val="00AF71AE"/>
    <w:rsid w:val="00B33C70"/>
    <w:rsid w:val="00B75228"/>
    <w:rsid w:val="00B811F1"/>
    <w:rsid w:val="00B81B9F"/>
    <w:rsid w:val="00BA61ED"/>
    <w:rsid w:val="00BC763A"/>
    <w:rsid w:val="00BC7D6F"/>
    <w:rsid w:val="00BD3CAC"/>
    <w:rsid w:val="00BF697A"/>
    <w:rsid w:val="00C511A4"/>
    <w:rsid w:val="00C52E77"/>
    <w:rsid w:val="00C65A44"/>
    <w:rsid w:val="00C76AC3"/>
    <w:rsid w:val="00C83EB4"/>
    <w:rsid w:val="00CB5B51"/>
    <w:rsid w:val="00D4505A"/>
    <w:rsid w:val="00D65B41"/>
    <w:rsid w:val="00DC3234"/>
    <w:rsid w:val="00DC3CD0"/>
    <w:rsid w:val="00DD60B5"/>
    <w:rsid w:val="00E7602B"/>
    <w:rsid w:val="00E964B2"/>
    <w:rsid w:val="00EA6549"/>
    <w:rsid w:val="00F007FE"/>
    <w:rsid w:val="00F4048A"/>
    <w:rsid w:val="00F434E4"/>
    <w:rsid w:val="00F751AB"/>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2B2E85"/>
    <w:rsid w:val="44552CED"/>
    <w:rsid w:val="44EB17AA"/>
    <w:rsid w:val="45984C48"/>
    <w:rsid w:val="47727F60"/>
    <w:rsid w:val="485D29BF"/>
    <w:rsid w:val="49374433"/>
    <w:rsid w:val="49DA103E"/>
    <w:rsid w:val="4A2319E6"/>
    <w:rsid w:val="4A8E57CD"/>
    <w:rsid w:val="4CA13CE1"/>
    <w:rsid w:val="4CD450D8"/>
    <w:rsid w:val="4D14664A"/>
    <w:rsid w:val="4D1B0E31"/>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886</Words>
  <Characters>5051</Characters>
  <Lines>42</Lines>
  <Paragraphs>11</Paragraphs>
  <TotalTime>10</TotalTime>
  <ScaleCrop>false</ScaleCrop>
  <LinksUpToDate>false</LinksUpToDate>
  <CharactersWithSpaces>5926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2024-07-29T07:18:00Z</dcterms:created>
  <dc:creator>office</dc:creator>
  <cp:lastModifiedBy>Dell</cp:lastModifiedBy>
  <dcterms:modified xsi:type="dcterms:W3CDTF">2024-08-21T03:41:19Z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AB1CEFD3CDAB4BAE930251BF72EC4B3C_13</vt:lpwstr>
  </property>
</Properties>
</file>