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天津市北辰区人民法院</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 xml:space="preserve">十四、教育、医疗卫生、社会保障和就业、住房保障、涉农补贴   </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 xml:space="preserve">      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天津市北辰区人民法院作为国家审判机关，依法独立行使审判权，审判工作受天津市高级人民法院、天津市中级人民法院的监督、指导。其主要职责是：</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1、依法审判由基层人民法院管辖或由上级人民法院指定管辖的刑事、民事、行政等一审案件。</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2、受理不服本院生效裁定的各类申诉和再审申请，对其中确有错误并已经发生法律效力的判决、裁定进行再审。</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3、依法审判由同级人民检察院按照审判监督程序提出的抗诉案件。</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4、依法行使司法执行权和司法决定权。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5、依法决定法律赔偿。</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6、针对案件审理中发现的问题提出司法建议。</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7、对本院的法官和其他工作人员进行思想政治教育，组织专业培训；按照权限管理法官和其他工作人员。</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8、负责本院的纪检、监察工作。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9、负责本院业务经费、物资装备的使用和管理。</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10、承办其他应由本院负责的工作。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天津市北辰区人民法院内设18个职能处室。纳入天津市北辰区人民法院2023年度部门决算编制范围的单位包括：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1.天津市北辰区人民法院部门(本级)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1.天津市北辰区人民法院2023年度政府性基金预算财政拨款收入支出决算表为空表。</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2.天津市北辰区人民法院2023年度国有资本经营预算财政拨款收入支出决算表为空表。</w:t>
      </w:r>
    </w:p>
    <w:p>
      <w:pPr>
        <w:widowControl/>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天津市北辰区人民法院2023年度收入、支出决算总计76,495,383.66元，与2022年度相比，收、支总计各增加6,724,578.87元，增长9.64%，主要原因是：增人增支，本年度有新招录公务员、干警晋级晋档等，人员经费增加。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天津市北辰区人民法院</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76,495,383.66</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年度相比增加6,876,950.97元，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：增加人员增加收支，本年度有新招录公务员、干警晋级晋档等，人员经费增加。</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76,476,520.47</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99.98</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18,863.19元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0.02%。</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天津市北辰区人民法院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年度本年支出合计76,495,383.66元，与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年度相比增加6,724,578.87元，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本年度有新招录公务员、干警晋级晋档等，工资福利支出增加。</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71,208,981.65元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占93.09%；</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5,286,402.01元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占6.91%。</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天津市北辰区人民法院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76,476,520.47</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年度相比，财政拨款收、支总计各增加6,861,087.78元，增长9.86</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kern w:val="0"/>
          <w:sz w:val="30"/>
          <w:szCs w:val="30"/>
        </w:rPr>
        <w:t>增加人员增加收支</w:t>
      </w:r>
      <w:r>
        <w:rPr>
          <w:rFonts w:hint="eastAsia" w:ascii="Times New Roman" w:hAnsi="Times New Roman" w:eastAsia="仿宋_GB2312" w:cs="仿宋_GB2312"/>
          <w:sz w:val="30"/>
          <w:szCs w:val="30"/>
        </w:rPr>
        <w:t>，本年度有新招录公务员、干警晋级晋档等，人员经费增加。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天津市北辰区人民法院2023年度部门决算一般公共预算财政拨款支出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计76,476,520.47元，占本年支出合计的99.98%，与2022年度相比，一般公共预算财政拨款支出增加6,861,087.78元，增长9.86%，</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：本年度有新招录公务员、干警晋级晋档等，工资福利支出增加。</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76,476,520.47</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公共安全支出67,989,356.35元，占88.90%；社会保障和就业支出5,593,314.96元，占7.32%；卫生健康支出2,893,849.16元，占3.78%。</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69,603,000.00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76,476,520.47</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109.88%</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1.公共安全支出（类）法院（款）行政运行（项）年初预算为56,876,000.00元，支出决算为62,711,354.34元，完成年初预算的110.26%，决算数大于年初预算数的主要原因是因</w:t>
      </w:r>
      <w:r>
        <w:rPr>
          <w:rFonts w:hint="eastAsia" w:ascii="Times New Roman" w:hAnsi="Times New Roman" w:eastAsia="仿宋_GB2312" w:cs="仿宋_GB2312"/>
          <w:kern w:val="0"/>
          <w:sz w:val="30"/>
          <w:szCs w:val="30"/>
        </w:rPr>
        <w:t>增加人员增加支出</w:t>
      </w:r>
      <w:r>
        <w:rPr>
          <w:rFonts w:hint="eastAsia" w:ascii="Times New Roman" w:hAnsi="Times New Roman" w:eastAsia="仿宋_GB2312" w:cs="仿宋_GB2312"/>
          <w:sz w:val="30"/>
          <w:szCs w:val="30"/>
        </w:rPr>
        <w:t>，年中追加预算。</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2.公共安全支出（类）法院（款）案件审判（项）年初预算为4,060,000.00元，支出决算为4,903,510.01元，完成年初预算的120.78%，决算数大于年初预算数的主要原因是年中追加项目资金等。</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3.公共安全支出（类）法院（款）其他法院支出（项）年初预算为0元，追加预算为374,492.00元，支出决算为374,492.00元，完成追加预算的100%。决算数等于追加预算数的主要原因是发放当年病故干部抚恤金。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4.社会保障和就业支出（类）行政事业单位养老支出（款）      机关事业单位基本养老保险缴费支出（项）年初预算为3,804,000.00元，支出决算为3,728,876.64元，完成年初预算的98.03%，决算数小于年初预算数的主要原因是人员变动导致保险缴费支出与年初预算略不同。</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5.社会保障和就业支出（类）行政事业单位养老支出（款）            机关事业单位职业年金缴费支出（项）年初预算为1,902,000.00元，支出决算为1,864,438.32元，完成年初预算的98.03%，决算数小于年初预算数的主要原因是人员变动导致保险缴费支出与年初预算略不同。</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卫生健康支出（类）行政事业单位医疗（款）行政事业单位医疗（项）年初预算为2,496,000.00元，支出决算为2,427,739.58元，完成年初预算的97.27%，决算数小于年初预算数的主要原因是基本医疗保险单位缴存比例下降。</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卫生健康支出（类）行政事业单位医疗（款）公务员医疗补助（项）年初预算为457,000.00元，支出决算为466,109.58元，完成年初预算的98.13%，决算数小于年初预算数的主要原因是人员变动导致保险缴费支出与年初预算略不同。</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天津市北辰区人民法院</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71,198,518.46</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年度相比增加5,930,706.27元，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kern w:val="0"/>
          <w:sz w:val="30"/>
          <w:szCs w:val="30"/>
        </w:rPr>
        <w:t>增加人员增加支出</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60,726,826.56</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基本工资、津贴补贴、奖金、机关事业单位基本养老保险缴费、职业年金缴费、职工基本医疗保险缴费、公务员医疗补助缴费、其他社会保障缴费、住房公积金、其他工资福利支出、退休费、奖励金。</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10,471,691.90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水费、电费、取暖费、物业管理费、差旅费、维修(护)费、培训费、被装购置费、工会经费、福利费、公务用车运行维护费、其他交通费用、税金及附加费用、其他商品和服务支出、办公设备购置、信息网络及软件购置更新。</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天津市北辰区人民法院2023年度无政府性基金预算财政拨款收入、支出和结转结余。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天津市北辰区人民法院2023年度无国有资本经营预算财政拨款收入、支出和结转结余。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730,000.00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729,840.00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160.00</w:t>
      </w:r>
      <w:r>
        <w:rPr>
          <w:rFonts w:hint="eastAsia" w:ascii="Times New Roman" w:hAnsi="Times New Roman" w:eastAsia="仿宋_GB2312" w:cs="仿宋_GB2312"/>
          <w:kern w:val="0"/>
          <w:sz w:val="30"/>
          <w:szCs w:val="30"/>
        </w:rPr>
        <w:t>元，完成预算的99.98</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108,160.00元，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12.91</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更新执法执勤用车时较预算节省160元</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按要求压减“三公”经费支出。</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，且较上年持平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730,000.00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729,840.00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160.00</w:t>
      </w:r>
      <w:r>
        <w:rPr>
          <w:rFonts w:hint="eastAsia" w:ascii="Times New Roman" w:hAnsi="Times New Roman" w:eastAsia="仿宋_GB2312" w:cs="仿宋_GB2312"/>
          <w:kern w:val="0"/>
          <w:sz w:val="30"/>
          <w:szCs w:val="30"/>
        </w:rPr>
        <w:t>元，完成预算的99.98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108,160.00元，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12.91</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更新执法执勤用车时较预算节省160元</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kern w:val="0"/>
          <w:sz w:val="30"/>
          <w:szCs w:val="30"/>
          <w:lang w:eastAsia="zh-CN"/>
        </w:rPr>
        <w:t>厉行节约，</w:t>
      </w:r>
      <w:r>
        <w:rPr>
          <w:rFonts w:hint="eastAsia" w:ascii="Times New Roman" w:hAnsi="Times New Roman" w:eastAsia="仿宋_GB2312" w:cs="仿宋_GB2312"/>
          <w:kern w:val="0"/>
          <w:sz w:val="30"/>
          <w:szCs w:val="30"/>
        </w:rPr>
        <w:t>合理安排公务用车使用，严格按照预算执行。其中：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230,000.00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230,000.00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，完成预算的100.0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68,000.00元，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22.82</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，且较上年减少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kern w:val="0"/>
          <w:sz w:val="30"/>
          <w:szCs w:val="30"/>
          <w:lang w:eastAsia="zh-CN"/>
        </w:rPr>
        <w:t>厉行节约，</w:t>
      </w:r>
      <w:r>
        <w:rPr>
          <w:rFonts w:hint="eastAsia" w:ascii="Times New Roman" w:hAnsi="Times New Roman" w:eastAsia="仿宋_GB2312" w:cs="仿宋_GB2312"/>
          <w:sz w:val="30"/>
          <w:szCs w:val="30"/>
        </w:rPr>
        <w:t>合理安排公车使用，严格执行预算。</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19</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500,000.00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499,840.00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160.00</w:t>
      </w:r>
      <w:r>
        <w:rPr>
          <w:rFonts w:hint="eastAsia" w:ascii="Times New Roman" w:hAnsi="Times New Roman" w:eastAsia="仿宋_GB2312" w:cs="仿宋_GB2312"/>
          <w:kern w:val="0"/>
          <w:sz w:val="30"/>
          <w:szCs w:val="30"/>
        </w:rPr>
        <w:t>元，完成预算的99.97</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40,160.00元，</w:t>
      </w:r>
      <w:r>
        <w:rPr>
          <w:rFonts w:hint="eastAsia" w:ascii="Times New Roman" w:hAnsi="Times New Roman" w:eastAsia="仿宋_GB2312" w:cs="仿宋_GB2312"/>
          <w:sz w:val="30"/>
          <w:szCs w:val="30"/>
        </w:rPr>
        <w:t>下降</w:t>
      </w:r>
      <w:r>
        <w:rPr>
          <w:rFonts w:hint="eastAsia" w:ascii="Times New Roman" w:hAnsi="Times New Roman" w:eastAsia="仿宋_GB2312" w:cs="仿宋_GB2312"/>
          <w:kern w:val="0"/>
          <w:sz w:val="30"/>
          <w:szCs w:val="30"/>
        </w:rPr>
        <w:t>7.44</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更新执法执勤用车时较预算节省160元</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减少</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kern w:val="0"/>
          <w:sz w:val="30"/>
          <w:szCs w:val="30"/>
          <w:lang w:eastAsia="zh-CN"/>
        </w:rPr>
        <w:t>厉行节约，</w:t>
      </w:r>
      <w:r>
        <w:rPr>
          <w:rFonts w:hint="eastAsia" w:ascii="Times New Roman" w:hAnsi="Times New Roman" w:eastAsia="仿宋_GB2312" w:cs="仿宋_GB2312"/>
          <w:sz w:val="30"/>
          <w:szCs w:val="30"/>
        </w:rPr>
        <w:t>合理安排公车使用，严格执行预算。</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2</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本年度未用财政拨款经费列支公务接待费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本年度与上年度均未用财政拨款经费列支公务接待费。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天津市北辰区人民法院</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10,471,691.90</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年增加324,691.90元，增长3.20</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增加人员增加支出导致机关运行成本增加。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color w:val="000000"/>
          <w:kern w:val="0"/>
          <w:sz w:val="30"/>
          <w:szCs w:val="30"/>
        </w:rPr>
        <w:t>天津市北辰区人民法院</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8,594,979.25</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453,699.25</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8,141,280.00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7,880,839.25</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91.69%</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6,287,659.25</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73.16%</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96.88</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91.4</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十二、国有资产占有使用情况说明</w:t>
      </w:r>
    </w:p>
    <w:p>
      <w:pPr>
        <w:autoSpaceDE w:val="0"/>
        <w:autoSpaceDN w:val="0"/>
        <w:adjustRightInd w:val="0"/>
        <w:spacing w:line="600" w:lineRule="exact"/>
        <w:ind w:firstLine="720"/>
        <w:jc w:val="left"/>
        <w:rPr>
          <w:rFonts w:hint="eastAsia"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日，天津市北辰区人民法院共有车辆</w:t>
      </w:r>
      <w:r>
        <w:rPr>
          <w:rFonts w:hint="eastAsia" w:ascii="Times New Roman" w:hAnsi="Times New Roman" w:eastAsia="仿宋_GB2312" w:cs="Times New Roman"/>
          <w:kern w:val="0"/>
          <w:sz w:val="30"/>
          <w:szCs w:val="30"/>
        </w:rPr>
        <w:t>19</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执法执勤用车</w:t>
      </w:r>
      <w:r>
        <w:rPr>
          <w:rFonts w:hint="eastAsia" w:ascii="Times New Roman" w:hAnsi="Times New Roman" w:eastAsia="仿宋_GB2312" w:cs="Times New Roman"/>
          <w:kern w:val="0"/>
          <w:sz w:val="30"/>
          <w:szCs w:val="30"/>
        </w:rPr>
        <w:t>19</w:t>
      </w:r>
      <w:r>
        <w:rPr>
          <w:rFonts w:ascii="Times New Roman" w:hAnsi="Times New Roman" w:eastAsia="仿宋_GB2312" w:cs="Times New Roman"/>
          <w:kern w:val="0"/>
          <w:sz w:val="30"/>
          <w:szCs w:val="30"/>
        </w:rPr>
        <w:t>辆</w:t>
      </w:r>
      <w:r>
        <w:rPr>
          <w:rFonts w:hint="eastAsia" w:ascii="Times New Roman" w:hAnsi="Times New Roman" w:eastAsia="仿宋_GB2312" w:cs="仿宋_GB2312"/>
          <w:kern w:val="0"/>
          <w:sz w:val="30"/>
          <w:szCs w:val="30"/>
          <w:lang w:val="zh-CN"/>
        </w:rPr>
        <w:t>。</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台。</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十三、预算绩效情况说明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根据预算绩效管理要求，天津市北辰区人民法院2023年度已对4个市级项目开展绩效自评，涉及金额794,322.00元，自评结果已随部门决算一并公开。</w:t>
      </w:r>
      <w:bookmarkStart w:id="0" w:name="_GoBack"/>
      <w:bookmarkEnd w:id="0"/>
      <w:r>
        <w:rPr>
          <w:rFonts w:hint="eastAsia" w:ascii="Times New Roman" w:hAnsi="Times New Roman" w:eastAsia="仿宋_GB2312" w:cs="仿宋_GB2312"/>
          <w:sz w:val="30"/>
          <w:szCs w:val="30"/>
        </w:rPr>
        <w:t>本部门2023年度未开展部门评价。</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十四、教育、医疗卫生、社会保障和就业、住房保障、涉农补贴等民生支出情况说明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天津市北辰区人民法院不属于乡、镇、街级单位，不涉及公开2023年度教育、医疗卫生、社会保障和就业、住房保障、涉农补贴等民生支出情况。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1F3089"/>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5F4313"/>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05DD4"/>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0FB71B8"/>
    <w:rsid w:val="017D4A3B"/>
    <w:rsid w:val="01A10E80"/>
    <w:rsid w:val="029D518A"/>
    <w:rsid w:val="03311B3F"/>
    <w:rsid w:val="035D12C1"/>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884</Words>
  <Characters>5039</Characters>
  <Lines>41</Lines>
  <Paragraphs>11</Paragraphs>
  <TotalTime>3</TotalTime>
  <ScaleCrop>false</ScaleCrop>
  <LinksUpToDate>false</LinksUpToDate>
  <CharactersWithSpaces>5912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2024-07-30T07:34:00Z</dcterms:created>
  <dc:creator>office</dc:creator>
  <cp:lastModifiedBy>Dell</cp:lastModifiedBy>
  <dcterms:modified xsi:type="dcterms:W3CDTF">2024-08-14T07:02:59Z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