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CB3EDE">
      <w:pPr>
        <w:autoSpaceDE w:val="0"/>
        <w:autoSpaceDN w:val="0"/>
        <w:adjustRightInd w:val="0"/>
        <w:jc w:val="center"/>
        <w:rPr>
          <w:rFonts w:ascii="Times New Roman" w:eastAsia="方正小标宋简体" w:hAnsi="Times New Roman" w:cs="方正小标宋简体"/>
          <w:kern w:val="0"/>
          <w:sz w:val="48"/>
          <w:szCs w:val="48"/>
          <w:lang w:val="zh-CN"/>
        </w:rPr>
      </w:pPr>
    </w:p>
    <w:p w:rsidR="00CB3EDE" w:rsidRDefault="00372FD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天津市河西区人民法院</w:t>
      </w:r>
    </w:p>
    <w:p w:rsidR="00CB3EDE" w:rsidRDefault="00372FD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B3EDE" w:rsidRDefault="00CB3EDE">
      <w:pPr>
        <w:autoSpaceDE w:val="0"/>
        <w:autoSpaceDN w:val="0"/>
        <w:adjustRightInd w:val="0"/>
        <w:spacing w:line="580" w:lineRule="exact"/>
        <w:jc w:val="center"/>
        <w:rPr>
          <w:rFonts w:ascii="Times New Roman" w:eastAsia="黑体" w:hAnsi="Times New Roman" w:cs="黑体"/>
          <w:sz w:val="30"/>
          <w:szCs w:val="30"/>
        </w:rPr>
      </w:pPr>
    </w:p>
    <w:p w:rsidR="00CB3EDE" w:rsidRDefault="00CB3EDE">
      <w:pPr>
        <w:autoSpaceDE w:val="0"/>
        <w:autoSpaceDN w:val="0"/>
        <w:adjustRightInd w:val="0"/>
        <w:spacing w:line="580" w:lineRule="exact"/>
        <w:jc w:val="center"/>
        <w:rPr>
          <w:rFonts w:ascii="Times New Roman" w:eastAsia="黑体" w:hAnsi="Times New Roman" w:cs="黑体"/>
          <w:sz w:val="30"/>
          <w:szCs w:val="30"/>
        </w:rPr>
      </w:pPr>
    </w:p>
    <w:p w:rsidR="00CB3EDE" w:rsidRDefault="00CB3EDE">
      <w:pPr>
        <w:autoSpaceDE w:val="0"/>
        <w:autoSpaceDN w:val="0"/>
        <w:adjustRightInd w:val="0"/>
        <w:spacing w:line="580" w:lineRule="exact"/>
        <w:jc w:val="center"/>
        <w:rPr>
          <w:rFonts w:ascii="Times New Roman" w:eastAsia="黑体" w:hAnsi="Times New Roman" w:cs="黑体"/>
          <w:sz w:val="30"/>
          <w:szCs w:val="30"/>
        </w:rPr>
      </w:pPr>
    </w:p>
    <w:p w:rsidR="00CB3EDE" w:rsidRDefault="00CB3EDE">
      <w:pPr>
        <w:autoSpaceDE w:val="0"/>
        <w:autoSpaceDN w:val="0"/>
        <w:adjustRightInd w:val="0"/>
        <w:spacing w:line="580" w:lineRule="exact"/>
        <w:jc w:val="center"/>
        <w:rPr>
          <w:rFonts w:ascii="Times New Roman" w:eastAsia="黑体" w:hAnsi="Times New Roman" w:cs="黑体"/>
          <w:sz w:val="30"/>
          <w:szCs w:val="30"/>
        </w:rPr>
      </w:pPr>
    </w:p>
    <w:p w:rsidR="00CB3EDE" w:rsidRDefault="00CB3EDE">
      <w:pPr>
        <w:autoSpaceDE w:val="0"/>
        <w:autoSpaceDN w:val="0"/>
        <w:adjustRightInd w:val="0"/>
        <w:spacing w:line="580" w:lineRule="exact"/>
        <w:jc w:val="center"/>
        <w:rPr>
          <w:rFonts w:ascii="Times New Roman" w:eastAsia="黑体" w:hAnsi="Times New Roman" w:cs="黑体"/>
          <w:sz w:val="30"/>
          <w:szCs w:val="30"/>
        </w:rPr>
      </w:pPr>
    </w:p>
    <w:p w:rsidR="00CB3EDE" w:rsidRDefault="00372FD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B3EDE" w:rsidRDefault="00372FD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CB3EDE" w:rsidRDefault="00CB3EDE">
      <w:pPr>
        <w:autoSpaceDE w:val="0"/>
        <w:autoSpaceDN w:val="0"/>
        <w:adjustRightInd w:val="0"/>
        <w:spacing w:line="600" w:lineRule="exact"/>
        <w:jc w:val="left"/>
        <w:rPr>
          <w:rFonts w:ascii="Times New Roman" w:eastAsia="黑体" w:hAnsi="Times New Roman" w:cs="黑体"/>
          <w:kern w:val="0"/>
          <w:sz w:val="30"/>
          <w:szCs w:val="30"/>
        </w:rPr>
      </w:pPr>
    </w:p>
    <w:p w:rsidR="00CB3EDE" w:rsidRDefault="0037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B3EDE" w:rsidRDefault="0037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B3EDE" w:rsidRDefault="0037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B3EDE" w:rsidRDefault="0037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B3EDE" w:rsidRDefault="0037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CB3EDE" w:rsidRDefault="00372FDA">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B3EDE" w:rsidRDefault="0037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CB3EDE" w:rsidRDefault="00CB3ED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B3EDE" w:rsidRDefault="00372FDA">
      <w:pPr>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我院是国家审判机关</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依照法律规定独立行使审判权。主要职责是：依法在职权范围内受理一审刑事自诉和公诉案件、各类民事、行政等一审案件；</w:t>
      </w:r>
      <w:proofErr w:type="gramStart"/>
      <w:r>
        <w:rPr>
          <w:rFonts w:ascii="Times New Roman" w:eastAsia="仿宋_GB2312" w:hAnsi="Times New Roman" w:cs="仿宋_GB2312" w:hint="eastAsia"/>
          <w:kern w:val="0"/>
          <w:sz w:val="30"/>
          <w:szCs w:val="30"/>
        </w:rPr>
        <w:t>审理按</w:t>
      </w:r>
      <w:proofErr w:type="gramEnd"/>
      <w:r>
        <w:rPr>
          <w:rFonts w:ascii="Times New Roman" w:eastAsia="仿宋_GB2312" w:hAnsi="Times New Roman" w:cs="仿宋_GB2312" w:hint="eastAsia"/>
          <w:kern w:val="0"/>
          <w:sz w:val="30"/>
          <w:szCs w:val="30"/>
        </w:rPr>
        <w:t>审判监督程序提起再审的刑事、民事和行政案件；依法行使司法执行权和司法决定权；行使审判监督职能；协调、管理、监督人民陪审员的各项工作；积极开展法治宣传，增强公民自觉遵守宪法和法律的意识。</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B3EDE" w:rsidRDefault="00372FDA">
      <w:pPr>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天津市河西区人民法院内设</w:t>
      </w:r>
      <w:r>
        <w:rPr>
          <w:rFonts w:ascii="Times New Roman" w:eastAsia="仿宋_GB2312" w:hAnsi="Times New Roman" w:cs="仿宋_GB2312" w:hint="eastAsia"/>
          <w:kern w:val="0"/>
          <w:sz w:val="30"/>
          <w:szCs w:val="30"/>
        </w:rPr>
        <w:t>13</w:t>
      </w:r>
      <w:r>
        <w:rPr>
          <w:rFonts w:ascii="Times New Roman" w:eastAsia="仿宋_GB2312" w:hAnsi="Times New Roman" w:cs="仿宋_GB2312" w:hint="eastAsia"/>
          <w:kern w:val="0"/>
          <w:sz w:val="30"/>
          <w:szCs w:val="30"/>
        </w:rPr>
        <w:t>个职能处室。纳入天津市河西区人民法院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CB3EDE" w:rsidRDefault="00372FDA">
      <w:pPr>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天津市河西区人民法院</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本级</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w:t>
      </w:r>
    </w:p>
    <w:p w:rsidR="00CB3EDE" w:rsidRDefault="00372FDA">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B3EDE" w:rsidRDefault="0037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CB3EDE" w:rsidRDefault="00CB3ED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B3EDE" w:rsidRDefault="00372FDA">
      <w:pPr>
        <w:keepNext/>
        <w:keepLines/>
        <w:autoSpaceDE w:val="0"/>
        <w:autoSpaceDN w:val="0"/>
        <w:adjustRightInd w:val="0"/>
        <w:spacing w:line="600" w:lineRule="exact"/>
        <w:ind w:firstLine="600"/>
        <w:jc w:val="left"/>
        <w:outlineLvl w:val="1"/>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CB3EDE" w:rsidRDefault="00372FDA">
      <w:pPr>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1.</w:t>
      </w:r>
      <w:r>
        <w:rPr>
          <w:rFonts w:ascii="Times New Roman" w:eastAsia="仿宋_GB2312" w:hAnsi="Times New Roman" w:cs="仿宋_GB2312" w:hint="eastAsia"/>
          <w:kern w:val="0"/>
          <w:sz w:val="30"/>
          <w:szCs w:val="30"/>
        </w:rPr>
        <w:t>天津市河西区人民法院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p>
    <w:p w:rsidR="00CB3EDE" w:rsidRDefault="00372FDA">
      <w:pPr>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2.</w:t>
      </w:r>
      <w:r>
        <w:rPr>
          <w:rFonts w:ascii="Times New Roman" w:eastAsia="仿宋_GB2312" w:hAnsi="Times New Roman" w:cs="仿宋_GB2312" w:hint="eastAsia"/>
          <w:kern w:val="0"/>
          <w:sz w:val="30"/>
          <w:szCs w:val="30"/>
        </w:rPr>
        <w:t>天津市河西区人民法院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r>
        <w:rPr>
          <w:rFonts w:ascii="Times New Roman" w:eastAsia="仿宋_GB2312" w:hAnsi="Times New Roman" w:cs="仿宋_GB2312" w:hint="eastAsia"/>
          <w:kern w:val="0"/>
          <w:sz w:val="30"/>
          <w:szCs w:val="30"/>
        </w:rPr>
        <w:t xml:space="preserve"> </w:t>
      </w:r>
    </w:p>
    <w:p w:rsidR="00CB3EDE" w:rsidRDefault="00372FDA">
      <w:pPr>
        <w:widowControl/>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br w:type="page"/>
      </w:r>
    </w:p>
    <w:p w:rsidR="00CB3EDE" w:rsidRDefault="00CB3EDE">
      <w:pPr>
        <w:spacing w:line="600" w:lineRule="exact"/>
        <w:rPr>
          <w:rFonts w:ascii="Times New Roman" w:eastAsia="仿宋_GB2312" w:hAnsi="Times New Roman" w:cs="仿宋_GB2312"/>
          <w:kern w:val="0"/>
          <w:sz w:val="30"/>
          <w:szCs w:val="30"/>
        </w:rPr>
      </w:pPr>
    </w:p>
    <w:p w:rsidR="00CB3EDE" w:rsidRDefault="0037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CB3EDE" w:rsidRDefault="00CB3EDE">
      <w:pPr>
        <w:autoSpaceDE w:val="0"/>
        <w:autoSpaceDN w:val="0"/>
        <w:adjustRightInd w:val="0"/>
        <w:spacing w:line="580" w:lineRule="exact"/>
        <w:ind w:firstLine="600"/>
        <w:jc w:val="left"/>
        <w:rPr>
          <w:rFonts w:ascii="Times New Roman" w:eastAsia="黑体" w:hAnsi="Times New Roman" w:cs="黑体"/>
          <w:sz w:val="30"/>
          <w:szCs w:val="30"/>
          <w:lang w:val="zh-CN"/>
        </w:rPr>
      </w:pP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天津市河西区人民法院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年度收入、支出决算总计</w:t>
      </w:r>
      <w:r>
        <w:rPr>
          <w:rFonts w:ascii="Times New Roman" w:eastAsia="仿宋_GB2312" w:hAnsi="Times New Roman" w:cs="仿宋_GB2312" w:hint="eastAsia"/>
          <w:sz w:val="30"/>
          <w:szCs w:val="30"/>
        </w:rPr>
        <w:t>111,116,125.68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4,768,212.43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4.48%</w:t>
      </w:r>
      <w:r>
        <w:rPr>
          <w:rFonts w:ascii="Times New Roman" w:eastAsia="仿宋_GB2312" w:hAnsi="Times New Roman" w:cs="仿宋_GB2312" w:hint="eastAsia"/>
          <w:sz w:val="30"/>
          <w:szCs w:val="30"/>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年有所增加，人员经费增加；项目经费增加。</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天津市河西区人民法院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108,313,702.59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2,578,895.91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年人员较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年有所增加，人员经费增加；项目经费增加。</w:t>
      </w:r>
    </w:p>
    <w:p w:rsidR="00CB3EDE" w:rsidRDefault="00372FDA">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100,896,727.27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93.15</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B3EDE" w:rsidRDefault="00372FD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7,416,975.32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6.85%</w:t>
      </w:r>
      <w:r>
        <w:rPr>
          <w:rFonts w:ascii="Times New Roman" w:eastAsia="仿宋_GB2312" w:hAnsi="Times New Roman" w:cs="仿宋_GB2312" w:hint="eastAsia"/>
          <w:sz w:val="30"/>
          <w:szCs w:val="30"/>
          <w:lang w:val="zh-CN"/>
        </w:rPr>
        <w:t>。</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B3EDE" w:rsidRDefault="00372FDA">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天津市河西区人民法院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108,313,702.59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4,768,212.43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年人员较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年有所增加，人员经费增加；项目经费增加。</w:t>
      </w:r>
    </w:p>
    <w:p w:rsidR="00CB3EDE" w:rsidRDefault="00372FD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94,085,361.26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86.86%</w:t>
      </w:r>
      <w:r>
        <w:rPr>
          <w:rFonts w:ascii="Times New Roman" w:eastAsia="仿宋_GB2312" w:hAnsi="Times New Roman" w:cs="仿宋_GB2312" w:hint="eastAsia"/>
          <w:sz w:val="30"/>
          <w:szCs w:val="30"/>
        </w:rPr>
        <w:t>；</w:t>
      </w:r>
    </w:p>
    <w:p w:rsidR="00CB3EDE" w:rsidRDefault="00372FDA">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14,228,341.33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13.14%</w:t>
      </w:r>
      <w:r>
        <w:rPr>
          <w:rFonts w:ascii="Times New Roman" w:eastAsia="仿宋_GB2312" w:hAnsi="Times New Roman" w:cs="仿宋_GB2312" w:hint="eastAsia"/>
          <w:sz w:val="30"/>
          <w:szCs w:val="30"/>
        </w:rPr>
        <w:t>。</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CB3EDE" w:rsidRDefault="00372FD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天津市河西区人民法院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100,896,727.27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4,706,316.16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4.89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年有所增加，人员经费增加；项目经费增加。</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CB3EDE" w:rsidRDefault="00372FD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B3EDE" w:rsidRDefault="00372FDA">
      <w:pPr>
        <w:autoSpaceDE w:val="0"/>
        <w:autoSpaceDN w:val="0"/>
        <w:adjustRightInd w:val="0"/>
        <w:spacing w:line="360" w:lineRule="auto"/>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天津市河西区人民法院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100,896,727.27</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93.15</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一般公共预算财政拨款支出增加</w:t>
      </w:r>
      <w:r>
        <w:rPr>
          <w:rFonts w:ascii="Times New Roman" w:eastAsia="仿宋_GB2312" w:hAnsi="Times New Roman" w:cs="仿宋_GB2312" w:hint="eastAsia"/>
          <w:sz w:val="30"/>
          <w:szCs w:val="30"/>
        </w:rPr>
        <w:t>4,706,316.16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4.89</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年有所增加，人员经费支出增加；项目经费支出增加。</w:t>
      </w:r>
    </w:p>
    <w:p w:rsidR="00CB3EDE" w:rsidRDefault="00372FD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100,896,727.27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89,156,592.51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88.36%</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7,272,998.31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7.21%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3,763,590.59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3.73%</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703,545.86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0.70%</w:t>
      </w:r>
      <w:r>
        <w:rPr>
          <w:rFonts w:ascii="Times New Roman" w:eastAsia="仿宋_GB2312" w:hAnsi="Times New Roman" w:cs="仿宋_GB2312" w:hint="eastAsia"/>
          <w:sz w:val="30"/>
          <w:szCs w:val="30"/>
        </w:rPr>
        <w:t>。</w:t>
      </w:r>
      <w:bookmarkStart w:id="0" w:name="_GoBack"/>
      <w:bookmarkEnd w:id="0"/>
    </w:p>
    <w:p w:rsidR="00CB3EDE" w:rsidRDefault="00372FD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95,835,000.00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100,896,727.27</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105.28%</w:t>
      </w:r>
      <w:r>
        <w:rPr>
          <w:rFonts w:ascii="Times New Roman" w:eastAsia="仿宋_GB2312" w:hAnsi="Times New Roman" w:cs="仿宋_GB2312" w:hint="eastAsia"/>
          <w:kern w:val="0"/>
          <w:sz w:val="30"/>
          <w:szCs w:val="30"/>
        </w:rPr>
        <w:t>。其中：</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法院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行政运行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lastRenderedPageBreak/>
        <w:t>78,954,000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82,984,932.04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105.11%</w:t>
      </w:r>
      <w:r>
        <w:rPr>
          <w:rFonts w:ascii="Times New Roman" w:eastAsia="仿宋_GB2312" w:hAnsi="Times New Roman" w:cs="仿宋_GB2312" w:hint="eastAsia"/>
          <w:sz w:val="30"/>
          <w:szCs w:val="30"/>
        </w:rPr>
        <w:t>，决算数大于年初预算数的主要原因是年中追加人员经费。</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法院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案件审判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5,180,000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5,994,734.47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115.73%</w:t>
      </w:r>
      <w:r>
        <w:rPr>
          <w:rFonts w:ascii="Times New Roman" w:eastAsia="仿宋_GB2312" w:hAnsi="Times New Roman" w:cs="仿宋_GB2312" w:hint="eastAsia"/>
          <w:sz w:val="30"/>
          <w:szCs w:val="30"/>
        </w:rPr>
        <w:t>，决算数大于年初预算数的主要原因是案件</w:t>
      </w:r>
      <w:r>
        <w:rPr>
          <w:rFonts w:ascii="Times New Roman" w:eastAsia="仿宋_GB2312" w:hAnsi="Times New Roman" w:cs="仿宋_GB2312"/>
          <w:sz w:val="30"/>
          <w:szCs w:val="30"/>
        </w:rPr>
        <w:t>增加</w:t>
      </w:r>
      <w:r>
        <w:rPr>
          <w:rFonts w:ascii="Times New Roman" w:eastAsia="仿宋_GB2312" w:hAnsi="Times New Roman" w:cs="仿宋_GB2312" w:hint="eastAsia"/>
          <w:sz w:val="30"/>
          <w:szCs w:val="30"/>
        </w:rPr>
        <w:t>年中追加项目资金。</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法院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其他法院支出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元，追加预算数为</w:t>
      </w:r>
      <w:r>
        <w:rPr>
          <w:rFonts w:ascii="Times New Roman" w:eastAsia="仿宋_GB2312" w:hAnsi="Times New Roman" w:cs="仿宋_GB2312" w:hint="eastAsia"/>
          <w:sz w:val="30"/>
          <w:szCs w:val="30"/>
        </w:rPr>
        <w:t>176,926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176,926</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，决算数等于追加预算数的主要原因是年中追加抚恤金项目资金。</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5,129,000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4,848,873.67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94.54%</w:t>
      </w:r>
      <w:r>
        <w:rPr>
          <w:rFonts w:ascii="Times New Roman" w:eastAsia="仿宋_GB2312" w:hAnsi="Times New Roman" w:cs="仿宋_GB2312" w:hint="eastAsia"/>
          <w:sz w:val="30"/>
          <w:szCs w:val="30"/>
        </w:rPr>
        <w:t>，决算数小于年初预算数的主要原因是人员变动，按实际支出略有结余。</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2,565,000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2,424,124.64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94.51%</w:t>
      </w:r>
      <w:r>
        <w:rPr>
          <w:rFonts w:ascii="Times New Roman" w:eastAsia="仿宋_GB2312" w:hAnsi="Times New Roman" w:cs="仿宋_GB2312" w:hint="eastAsia"/>
          <w:sz w:val="30"/>
          <w:szCs w:val="30"/>
        </w:rPr>
        <w:t>，决算数小于年初预算数的主要原因是人员变动，按实际支出略有结余。</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3,366,000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3,157,559.43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93.81%</w:t>
      </w:r>
      <w:r>
        <w:rPr>
          <w:rFonts w:ascii="Times New Roman" w:eastAsia="仿宋_GB2312" w:hAnsi="Times New Roman" w:cs="仿宋_GB2312" w:hint="eastAsia"/>
          <w:sz w:val="30"/>
          <w:szCs w:val="30"/>
        </w:rPr>
        <w:t>，决算数小于年初预算数的主要原因是人员变动，按实际支出略有结余。</w:t>
      </w:r>
    </w:p>
    <w:p w:rsidR="00CB3EDE" w:rsidRDefault="00372FD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7.</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公务员医疗补助</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641,000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606,031.16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94.54%</w:t>
      </w:r>
      <w:r>
        <w:rPr>
          <w:rFonts w:ascii="Times New Roman" w:eastAsia="仿宋_GB2312" w:hAnsi="Times New Roman" w:cs="仿宋_GB2312" w:hint="eastAsia"/>
          <w:sz w:val="30"/>
          <w:szCs w:val="30"/>
        </w:rPr>
        <w:t>，决算数小于年初预算数的主要原因是人员变动，按实际支出略有结余。</w:t>
      </w:r>
    </w:p>
    <w:p w:rsidR="00CB3EDE" w:rsidRDefault="00372FDA">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其他项目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元，追加预算数为</w:t>
      </w:r>
      <w:r>
        <w:rPr>
          <w:rFonts w:ascii="Times New Roman" w:eastAsia="仿宋_GB2312" w:hAnsi="Times New Roman" w:cs="仿宋_GB2312" w:hint="eastAsia"/>
          <w:sz w:val="30"/>
          <w:szCs w:val="30"/>
        </w:rPr>
        <w:t>703,545.86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703,545.86</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，决算数等于追加预算数的主要原因是年中追加项目资金。</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B3EDE" w:rsidRDefault="00372FDA">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天津市河西区人民法院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94,021,520.94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2,767,573.45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年有所增加，人员经费增加。</w:t>
      </w:r>
      <w:r>
        <w:rPr>
          <w:rFonts w:ascii="Times New Roman" w:eastAsia="仿宋_GB2312" w:hAnsi="Times New Roman" w:cs="仿宋_GB2312" w:hint="eastAsia"/>
          <w:kern w:val="0"/>
          <w:sz w:val="30"/>
          <w:szCs w:val="30"/>
        </w:rPr>
        <w:t>其中：</w:t>
      </w:r>
    </w:p>
    <w:p w:rsidR="00CB3EDE" w:rsidRDefault="00372FDA">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81,607,284.53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基本工资、津贴补贴、奖金、机关事业单位基本养老保险缴费、职业年金缴费、职工基本医疗保险缴费、公务员医疗补助缴费、其他社会保障缴费、住房公积金、其他工资福利支出、退休费、生活补助、奖励金。</w:t>
      </w:r>
    </w:p>
    <w:p w:rsidR="00CB3EDE" w:rsidRDefault="00372FDA">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12,414,236.41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办公费、印刷费、咨询费、手续费、水费、电费、邮电费、物业管理费、维修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费、培训费、劳务费、工会经费、福利费、公务用车运行维护费、其他交通费用、其他商品和服务支出、办公设备购置。</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CB3EDE" w:rsidRDefault="00372FDA">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天津市河西区人民法院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B3EDE" w:rsidRDefault="00372FDA">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天津市河西区人民法院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年度无国有资本经营预算财政拨款收入、支出和结转结余。</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B3EDE" w:rsidRDefault="00372FDA">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B3EDE" w:rsidRDefault="00372FD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1,049,000.00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1,030,602.10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18,397.90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98.25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795,075.36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337.57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预算数的主要原因是：厉行节约</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合理安排三</w:t>
      </w:r>
      <w:proofErr w:type="gramStart"/>
      <w:r>
        <w:rPr>
          <w:rFonts w:ascii="Times New Roman" w:eastAsia="仿宋_GB2312" w:hAnsi="Times New Roman" w:cs="仿宋_GB2312" w:hint="eastAsia"/>
          <w:kern w:val="0"/>
          <w:sz w:val="30"/>
          <w:szCs w:val="30"/>
        </w:rPr>
        <w:t>公经费</w:t>
      </w:r>
      <w:proofErr w:type="gramEnd"/>
      <w:r>
        <w:rPr>
          <w:rFonts w:ascii="Times New Roman" w:eastAsia="仿宋_GB2312" w:hAnsi="Times New Roman" w:cs="仿宋_GB2312" w:hint="eastAsia"/>
          <w:kern w:val="0"/>
          <w:sz w:val="30"/>
          <w:szCs w:val="30"/>
        </w:rPr>
        <w:t>支出，严格按照预算执行，</w:t>
      </w:r>
      <w:r>
        <w:rPr>
          <w:rFonts w:ascii="Times New Roman" w:eastAsia="仿宋_GB2312" w:hAnsi="Times New Roman" w:cs="仿宋_GB2312" w:hint="eastAsia"/>
          <w:sz w:val="30"/>
          <w:szCs w:val="30"/>
        </w:rPr>
        <w:t>按实际支出略有结余</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年更新购置</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辆执法执勤用车。</w:t>
      </w:r>
    </w:p>
    <w:p w:rsidR="00CB3EDE" w:rsidRDefault="00372FDA">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CB3EDE" w:rsidRDefault="00372FD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B3EDE" w:rsidRDefault="00372FD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1,047,000.00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1,030,602.10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16,397.90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98.43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795,075.36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337.57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预算数的主要原因是：合理安排公务用车使用，严格按照预算执行，</w:t>
      </w:r>
      <w:r>
        <w:rPr>
          <w:rFonts w:ascii="Times New Roman" w:eastAsia="仿宋_GB2312" w:hAnsi="Times New Roman" w:cs="仿宋_GB2312" w:hint="eastAsia"/>
          <w:sz w:val="30"/>
          <w:szCs w:val="30"/>
        </w:rPr>
        <w:t>按实际支出略有结余</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年更新购置</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辆执法执勤用车。</w:t>
      </w:r>
      <w:r>
        <w:rPr>
          <w:rFonts w:ascii="Times New Roman" w:eastAsia="仿宋_GB2312" w:hAnsi="Times New Roman" w:cs="仿宋_GB2312" w:hint="eastAsia"/>
          <w:kern w:val="0"/>
          <w:sz w:val="30"/>
          <w:szCs w:val="30"/>
        </w:rPr>
        <w:t>其中：</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237,000.00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236,313.61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686.39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99.71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786.87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0.33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预算数的主要原因是：合理安排公务用车使用，严格</w:t>
      </w:r>
      <w:r>
        <w:rPr>
          <w:rFonts w:ascii="Times New Roman" w:eastAsia="仿宋_GB2312" w:hAnsi="Times New Roman" w:cs="仿宋_GB2312"/>
          <w:kern w:val="0"/>
          <w:sz w:val="30"/>
          <w:szCs w:val="30"/>
        </w:rPr>
        <w:t>按照预算执行，</w:t>
      </w:r>
      <w:r>
        <w:rPr>
          <w:rFonts w:ascii="Times New Roman" w:eastAsia="仿宋_GB2312" w:hAnsi="Times New Roman" w:cs="仿宋_GB2312" w:hint="eastAsia"/>
          <w:sz w:val="30"/>
          <w:szCs w:val="30"/>
        </w:rPr>
        <w:t>按实际支出略有结余</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公务用车使用年限较长，车辆老旧，维修保养费用略有增加。</w:t>
      </w:r>
    </w:p>
    <w:p w:rsidR="00CB3EDE" w:rsidRDefault="00372FD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辆。</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810,000.00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794,288.49</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15,711.51</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98.06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794,288.49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10</w:t>
      </w:r>
      <w:r>
        <w:rPr>
          <w:rFonts w:ascii="Times New Roman" w:eastAsia="仿宋_GB2312" w:hAnsi="Times New Roman" w:cs="仿宋_GB2312" w:hint="eastAsia"/>
          <w:kern w:val="0"/>
          <w:sz w:val="30"/>
          <w:szCs w:val="30"/>
        </w:rPr>
        <w:t>0.</w:t>
      </w:r>
      <w:r>
        <w:rPr>
          <w:rFonts w:ascii="Times New Roman" w:eastAsia="仿宋_GB2312" w:hAnsi="Times New Roman" w:cs="仿宋_GB2312"/>
          <w:kern w:val="0"/>
          <w:sz w:val="30"/>
          <w:szCs w:val="30"/>
        </w:rPr>
        <w:t>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预算数的主要原因是：合理安排公车购置支出，严格</w:t>
      </w:r>
      <w:r>
        <w:rPr>
          <w:rFonts w:ascii="Times New Roman" w:eastAsia="仿宋_GB2312" w:hAnsi="Times New Roman" w:cs="仿宋_GB2312"/>
          <w:kern w:val="0"/>
          <w:sz w:val="30"/>
          <w:szCs w:val="30"/>
        </w:rPr>
        <w:t>按照预算执行，</w:t>
      </w:r>
      <w:r>
        <w:rPr>
          <w:rFonts w:ascii="Times New Roman" w:eastAsia="仿宋_GB2312" w:hAnsi="Times New Roman" w:cs="仿宋_GB2312" w:hint="eastAsia"/>
          <w:sz w:val="30"/>
          <w:szCs w:val="30"/>
        </w:rPr>
        <w:t>按实际支出略有结余</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年更新购置</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辆执法执勤用车，</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年度没有发生支出。</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辆。</w:t>
      </w:r>
    </w:p>
    <w:p w:rsidR="00CB3EDE" w:rsidRDefault="00372FD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lastRenderedPageBreak/>
        <w:t>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的主要原因是：本年度未用财政拨款经费列支公务接待费</w:t>
      </w:r>
      <w:r>
        <w:rPr>
          <w:rFonts w:ascii="Times New Roman" w:eastAsia="仿宋_GB2312" w:hAnsi="Times New Roman" w:cs="仿宋_GB2312" w:hint="eastAsia"/>
          <w:sz w:val="30"/>
          <w:szCs w:val="30"/>
        </w:rPr>
        <w:t>。</w:t>
      </w:r>
    </w:p>
    <w:p w:rsidR="00CB3EDE" w:rsidRDefault="00372FD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B3EDE" w:rsidRDefault="00372FDA">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天津市河西区人民法院</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12,414,236.41</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64,288.93</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0.52</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厉行节约，压减机关运行经费支出。</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天津市河西区人民法院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6,877,475.60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1,124,929.00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5,752,546.60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6,839,075.60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99.44%</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5,273,171.60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76.67%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96.59</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十二、国有资产占有使用情况说明</w:t>
      </w:r>
    </w:p>
    <w:p w:rsidR="00CB3EDE" w:rsidRDefault="00372FDA">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日，天津市河西区人民法院共有车辆</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color w:val="000000"/>
          <w:kern w:val="0"/>
          <w:sz w:val="30"/>
          <w:szCs w:val="30"/>
        </w:rPr>
        <w:t>辆，</w:t>
      </w:r>
      <w:r>
        <w:rPr>
          <w:rFonts w:ascii="Times New Roman" w:eastAsia="仿宋_GB2312" w:hAnsi="Times New Roman" w:cs="仿宋_GB2312" w:hint="eastAsia"/>
          <w:color w:val="000000"/>
          <w:kern w:val="0"/>
          <w:sz w:val="30"/>
          <w:szCs w:val="30"/>
        </w:rPr>
        <w:lastRenderedPageBreak/>
        <w:t>其中：</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17</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十三、预算绩效情况说明</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根据预算绩效管理要求，天津市河西区人民法院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3,535,149.09</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CB3EDE" w:rsidRDefault="00372FD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十四、教育、医疗卫生、社会保障和就业、住房保障、涉农补贴等民生支出情况说明</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天津市河西区人民法院不属于乡、镇、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B3EDE" w:rsidRDefault="00372FDA">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B3EDE" w:rsidRDefault="0037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B3EDE" w:rsidRDefault="00CB3ED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B3EDE" w:rsidRDefault="00372FD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B3EDE" w:rsidRDefault="00372FDA">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CB3EDE" w:rsidSect="00CB3EDE">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DA" w:rsidRDefault="00372FDA" w:rsidP="006C2B45">
      <w:r>
        <w:separator/>
      </w:r>
    </w:p>
  </w:endnote>
  <w:endnote w:type="continuationSeparator" w:id="1">
    <w:p w:rsidR="00372FDA" w:rsidRDefault="00372FDA" w:rsidP="006C2B4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DA" w:rsidRDefault="00372FDA" w:rsidP="006C2B45">
      <w:r>
        <w:separator/>
      </w:r>
    </w:p>
  </w:footnote>
  <w:footnote w:type="continuationSeparator" w:id="1">
    <w:p w:rsidR="00372FDA" w:rsidRDefault="00372FDA" w:rsidP="006C2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0688C"/>
    <w:rsid w:val="002124F6"/>
    <w:rsid w:val="00264B59"/>
    <w:rsid w:val="002A4997"/>
    <w:rsid w:val="002B6F89"/>
    <w:rsid w:val="002E6086"/>
    <w:rsid w:val="00302490"/>
    <w:rsid w:val="003227B2"/>
    <w:rsid w:val="003536BE"/>
    <w:rsid w:val="00372FDA"/>
    <w:rsid w:val="003B25FB"/>
    <w:rsid w:val="004A1D9A"/>
    <w:rsid w:val="004A482F"/>
    <w:rsid w:val="004F39BF"/>
    <w:rsid w:val="005062D7"/>
    <w:rsid w:val="005175E6"/>
    <w:rsid w:val="00525157"/>
    <w:rsid w:val="005349A2"/>
    <w:rsid w:val="00575537"/>
    <w:rsid w:val="005D1367"/>
    <w:rsid w:val="005D3F56"/>
    <w:rsid w:val="00654D17"/>
    <w:rsid w:val="006623EC"/>
    <w:rsid w:val="006A094D"/>
    <w:rsid w:val="006C2B45"/>
    <w:rsid w:val="006D2409"/>
    <w:rsid w:val="006E65DB"/>
    <w:rsid w:val="00776FF3"/>
    <w:rsid w:val="0078156E"/>
    <w:rsid w:val="00786E74"/>
    <w:rsid w:val="007D1285"/>
    <w:rsid w:val="007E49E1"/>
    <w:rsid w:val="007F6DA7"/>
    <w:rsid w:val="008174D5"/>
    <w:rsid w:val="00885126"/>
    <w:rsid w:val="0089698B"/>
    <w:rsid w:val="008D48A9"/>
    <w:rsid w:val="009264E4"/>
    <w:rsid w:val="00941A30"/>
    <w:rsid w:val="00977DCC"/>
    <w:rsid w:val="009820CF"/>
    <w:rsid w:val="00982A8B"/>
    <w:rsid w:val="009A7AD7"/>
    <w:rsid w:val="009A7ED3"/>
    <w:rsid w:val="009D74D7"/>
    <w:rsid w:val="00A57AE7"/>
    <w:rsid w:val="00AF71AE"/>
    <w:rsid w:val="00B33C70"/>
    <w:rsid w:val="00B75228"/>
    <w:rsid w:val="00B811F1"/>
    <w:rsid w:val="00B81B9F"/>
    <w:rsid w:val="00BC763A"/>
    <w:rsid w:val="00BC7D6F"/>
    <w:rsid w:val="00BD3CAC"/>
    <w:rsid w:val="00BF697A"/>
    <w:rsid w:val="00C41B2A"/>
    <w:rsid w:val="00C52E77"/>
    <w:rsid w:val="00C65A44"/>
    <w:rsid w:val="00C76AC3"/>
    <w:rsid w:val="00C83EB4"/>
    <w:rsid w:val="00CB3EDE"/>
    <w:rsid w:val="00D301B4"/>
    <w:rsid w:val="00D37B4A"/>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040905"/>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350EAC"/>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B3EDE"/>
    <w:pPr>
      <w:widowControl w:val="0"/>
      <w:jc w:val="both"/>
    </w:pPr>
    <w:rPr>
      <w:kern w:val="2"/>
      <w:sz w:val="21"/>
      <w:szCs w:val="22"/>
    </w:rPr>
  </w:style>
  <w:style w:type="paragraph" w:styleId="1">
    <w:name w:val="heading 1"/>
    <w:basedOn w:val="a"/>
    <w:next w:val="a"/>
    <w:link w:val="1Char"/>
    <w:autoRedefine/>
    <w:uiPriority w:val="99"/>
    <w:qFormat/>
    <w:rsid w:val="00CB3EDE"/>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CB3EDE"/>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CB3EDE"/>
    <w:pPr>
      <w:jc w:val="left"/>
    </w:pPr>
  </w:style>
  <w:style w:type="paragraph" w:styleId="a4">
    <w:name w:val="footer"/>
    <w:basedOn w:val="a"/>
    <w:link w:val="Char"/>
    <w:autoRedefine/>
    <w:uiPriority w:val="99"/>
    <w:unhideWhenUsed/>
    <w:qFormat/>
    <w:rsid w:val="00CB3EDE"/>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CB3EDE"/>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CB3EDE"/>
    <w:rPr>
      <w:rFonts w:ascii="方正小标宋简体" w:eastAsia="方正小标宋简体"/>
      <w:kern w:val="0"/>
      <w:sz w:val="24"/>
      <w:szCs w:val="24"/>
    </w:rPr>
  </w:style>
  <w:style w:type="character" w:customStyle="1" w:styleId="2Char">
    <w:name w:val="标题 2 Char"/>
    <w:basedOn w:val="a0"/>
    <w:link w:val="2"/>
    <w:autoRedefine/>
    <w:uiPriority w:val="99"/>
    <w:qFormat/>
    <w:rsid w:val="00CB3EDE"/>
    <w:rPr>
      <w:rFonts w:ascii="方正小标宋简体" w:eastAsia="方正小标宋简体"/>
      <w:kern w:val="0"/>
      <w:sz w:val="24"/>
      <w:szCs w:val="24"/>
    </w:rPr>
  </w:style>
  <w:style w:type="character" w:customStyle="1" w:styleId="Char0">
    <w:name w:val="页眉 Char"/>
    <w:basedOn w:val="a0"/>
    <w:link w:val="a5"/>
    <w:autoRedefine/>
    <w:uiPriority w:val="99"/>
    <w:qFormat/>
    <w:rsid w:val="00CB3EDE"/>
    <w:rPr>
      <w:sz w:val="18"/>
      <w:szCs w:val="18"/>
    </w:rPr>
  </w:style>
  <w:style w:type="character" w:customStyle="1" w:styleId="Char">
    <w:name w:val="页脚 Char"/>
    <w:basedOn w:val="a0"/>
    <w:link w:val="a4"/>
    <w:autoRedefine/>
    <w:uiPriority w:val="99"/>
    <w:qFormat/>
    <w:rsid w:val="00CB3ED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879</Words>
  <Characters>5013</Characters>
  <Application>Microsoft Office Word</Application>
  <DocSecurity>0</DocSecurity>
  <Lines>41</Lines>
  <Paragraphs>11</Paragraphs>
  <ScaleCrop>false</ScaleCrop>
  <Company>Microsoft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21</cp:lastModifiedBy>
  <cp:revision>3</cp:revision>
  <dcterms:created xsi:type="dcterms:W3CDTF">2024-08-22T06:26:00Z</dcterms:created>
  <dcterms:modified xsi:type="dcterms:W3CDTF">2024-08-29T03:08:00Z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AB1CEFD3CDAB4BAE930251BF72EC4B3C_13</vt:lpwstr>
  </property>
</Properties>
</file>