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冯广强，男，2003年5月4日出生，汉族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玉林市中级人民法院于2020年9月7日作出（2020）桂09刑初28号刑事判决，以被告人冯广强犯故意伤害罪，判处有期徒刑十一年六个月。宣判后，被告人冯广强不服，提出上诉。广西壮族自治区高级人民法院经过二审审理，于2020年11月15日作出（2020）桂刑终382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于2021年1月7日交付广西壮族自治区未成年犯管教所执行刑罚，于2021年10日29日调入广西壮族自治区北海监狱服刑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。另查明，与本案相关的民事赔偿义务，被害人亲属已获得国家司法救助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持刀故意伤害他人身体，致一人死亡、一人轻伤的严重后果，应从严掌握减刑幅度，但执行机关在向本院报请减刑建议时已经从严掌握减刑幅度，本院予以确认，故，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冯广强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29A2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35F96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13AA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BA028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A982D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7294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2024-07-25T17:35:16Z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