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李广科，男，1995年10月27日出生，汉族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广西壮族自治区北流市人民法院于2018年10月8日作出（2018）桂0981刑初308号刑事判决，以被告人李广科犯强奸罪，判处有期徒刑十年一个月，剥夺政治权利二年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于2019年4月2日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在执行期间，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于2022年9月6日经本院裁定减去有期徒刑五个月，现刑期至2027年12月21日止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2021年度优秀学员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2022年9月9日因不履行岗位职责、不按要求完成任务被扣除劳动改造分10分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该犯与他人违背妇女意志，采取暴力、胁迫手段轮奸妇女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，情节恶劣，应从严掌握减刑幅度，但执行机关在向本院报请减刑建议时已经从严掌握减刑幅度，本院予以确认，故，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李广科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2018年4月22日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2027年7月21日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剥夺政治权利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CFB8CC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7E0B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65103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6160A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7FF910D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1FE58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E3B5E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360A8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40BD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2024-07-25T16:09:38Z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