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钟炜，男，1963年7月2日出生，汉族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广西壮族自治区南宁市青秀区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2020年12月15日作出（2020）桂0923刑初88号刑事判决，以被告人钟炜犯挪用公款罪，判处有期徒刑六年，责令退还经济损失人民币四百二十万八千元。宣判后，被告人钟炜不服，提出上诉。法院在二审审理期间，上诉人钟炜申请撤回上诉，广西壮族自治区玉林市中级人民法院于2020年1月28日作出（2021）桂09刑终60号刑事裁定，准许上诉人钟炜撤回上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于2021年4月2日交付执行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2021年4月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。该犯于2021年10月、12月及2022年1月因欠产被扣除劳动改造分共27.5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伙同他人利用国家工作人员职务上的便利，挪用公款归个人进行盈利活动，情节严重，应从严掌握减刑幅度，但执行机关在向本院报请减刑建议时已经从严掌握减刑幅度，本院予以确认，故，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2019年11月19日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2025年5月18日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6B0E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6D3FCE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8F6E9F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93F35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77C7C8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DE842C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15FF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B6B4D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2024-07-25T17:29:36Z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