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547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周俊，男，1986年4月16日出生于江苏省泰兴市，公民身份号码321283198604167439，汉族，中等专科文化，原户籍地江苏省泰兴市滨江镇东风新村22幢301室，原住江苏省泰兴市滨江镇东风新村22幢301室。2005年5月18日因盗窃被行政拘留十五日。曾因犯抢劫罪，于2007年9月28日被判江苏省泰兴市人民法院判处有期徒刑十年六个月，剥夺政治权利三年，并处罚金一万五千元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江苏省泰兴市人民法院于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20年1月20日作出</w:t>
      </w:r>
      <w:r>
        <w:rPr>
          <w:rFonts w:ascii="仿宋" w:hAnsi="仿宋" w:eastAsia="仿宋"/>
          <w:sz w:val="30"/>
          <w:szCs w:val="30"/>
        </w:rPr>
        <w:t>(20</w:t>
      </w:r>
      <w:r>
        <w:rPr>
          <w:rFonts w:hint="eastAsia" w:ascii="仿宋" w:hAnsi="仿宋" w:eastAsia="仿宋"/>
          <w:sz w:val="30"/>
          <w:szCs w:val="30"/>
        </w:rPr>
        <w:t>19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苏1283刑初651号刑事判决，认定被告人周俊犯抢劫罪，非法拘禁罪，判处有期徒刑六年，剥夺政治权利一年，并处罚金人民币一万元。刑期自</w:t>
      </w:r>
      <w:r>
        <w:rPr>
          <w:rFonts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</w:rPr>
        <w:t>9年5月25日起至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25年5月24日止。判决发生法律效力后，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20年6月23日交付执行。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罪犯周俊，在服刑改造以来能认罪悔罪，</w:t>
      </w:r>
      <w:r>
        <w:rPr>
          <w:rFonts w:hint="eastAsia" w:ascii="仿宋" w:hAnsi="仿宋" w:eastAsia="仿宋" w:cs="宋体"/>
          <w:sz w:val="30"/>
          <w:szCs w:val="30"/>
        </w:rPr>
        <w:t>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2021年3月、2021年9月、2022年2月、2022年8月、2023年1月、2023年7月、2023年12月、2024年5月受到表扬八次，确有悔改表现。判处罚金人民币10000元已履行，有泰兴市人民法院出具的罚没款专用收据为证。罪犯周俊系累犯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之规定，建议对罪犯周俊减去有期徒刑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六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，剥夺政治权利一年不变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4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2024-08-30T05:44:10Z</dcterms:created>
  <dc:creator>user</dc:creator>
  <cp:lastModifiedBy>蔡地(3219339)</cp:lastModifiedBy>
  <dcterms:modified xsi:type="dcterms:W3CDTF">2024-08-30T05:44:25Z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