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C2EF8">
      <w:pPr>
        <w:ind w:firstLine="1988" w:firstLineChars="450"/>
        <w:rPr>
          <w:b/>
          <w:sz w:val="44"/>
          <w:szCs w:val="44"/>
        </w:rPr>
      </w:pPr>
      <w:r>
        <w:rPr>
          <w:rFonts w:hint="eastAsia"/>
          <w:b/>
          <w:sz w:val="44"/>
          <w:szCs w:val="44"/>
        </w:rPr>
        <w:t>泸州市龙马潭区人民法院</w:t>
      </w:r>
    </w:p>
    <w:p w14:paraId="4EA8CCD1">
      <w:pPr>
        <w:ind w:firstLine="2425" w:firstLineChars="549"/>
        <w:rPr>
          <w:b/>
          <w:sz w:val="44"/>
          <w:szCs w:val="44"/>
        </w:rPr>
      </w:pPr>
      <w:r>
        <w:rPr>
          <w:rFonts w:hint="eastAsia"/>
          <w:b/>
          <w:sz w:val="44"/>
          <w:szCs w:val="44"/>
        </w:rPr>
        <w:t>鉴定机构竞争询邀函</w:t>
      </w:r>
    </w:p>
    <w:p w14:paraId="13F4AE97">
      <w:pPr>
        <w:rPr>
          <w:b/>
          <w:sz w:val="44"/>
          <w:szCs w:val="44"/>
        </w:rPr>
      </w:pPr>
    </w:p>
    <w:p w14:paraId="23C2EFA5">
      <w:pPr>
        <w:rPr>
          <w:rFonts w:ascii="仿宋" w:hAnsi="仿宋" w:eastAsia="仿宋"/>
          <w:sz w:val="32"/>
          <w:szCs w:val="32"/>
        </w:rPr>
      </w:pPr>
      <w:r>
        <w:rPr>
          <w:rFonts w:hint="eastAsia" w:ascii="仿宋" w:hAnsi="仿宋" w:eastAsia="仿宋"/>
          <w:sz w:val="32"/>
          <w:szCs w:val="32"/>
        </w:rPr>
        <w:t>各工程造价鉴定机构：</w:t>
      </w:r>
    </w:p>
    <w:p w14:paraId="351D8D01">
      <w:pPr>
        <w:ind w:firstLine="480" w:firstLineChars="150"/>
        <w:rPr>
          <w:rFonts w:ascii="仿宋" w:hAnsi="仿宋" w:eastAsia="仿宋"/>
          <w:sz w:val="32"/>
          <w:szCs w:val="32"/>
        </w:rPr>
      </w:pPr>
      <w:r>
        <w:rPr>
          <w:rFonts w:hint="eastAsia" w:ascii="仿宋" w:hAnsi="仿宋" w:eastAsia="仿宋"/>
          <w:sz w:val="32"/>
          <w:szCs w:val="32"/>
        </w:rPr>
        <w:t>我院受理的（2024）川0504民初1151、1444、1449、1453号，原告重庆超群致远实业有限公司、四川宏大建筑工程有限公司、四川恒顺基础建设工程有限公司、重庆明勇建筑工程有限公司与被告驻泸某部队建设工程施工合同纠纷四案。当事人申请对案涉工程进行工程造价鉴定，我院决定采用“比选+摇号”方式确定鉴定机构。请入围四川法院对外委托专业机构电子信息平台（四川省高级人民法院名册）符合资质条件、具备鉴定能力、注册地在四川省的机构自愿报名参与。现将相关信息公布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0"/>
        <w:gridCol w:w="2130"/>
        <w:gridCol w:w="2130"/>
      </w:tblGrid>
      <w:tr w14:paraId="24CD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vAlign w:val="center"/>
          </w:tcPr>
          <w:p w14:paraId="708BE5CD">
            <w:pPr>
              <w:spacing w:line="360" w:lineRule="exact"/>
              <w:jc w:val="center"/>
              <w:rPr>
                <w:rFonts w:ascii="仿宋" w:hAnsi="仿宋" w:eastAsia="仿宋"/>
                <w:sz w:val="30"/>
                <w:szCs w:val="30"/>
              </w:rPr>
            </w:pPr>
            <w:bookmarkStart w:id="0" w:name="_GoBack"/>
            <w:r>
              <w:rPr>
                <w:rFonts w:hint="eastAsia" w:ascii="仿宋" w:hAnsi="仿宋" w:eastAsia="仿宋"/>
                <w:sz w:val="30"/>
                <w:szCs w:val="30"/>
              </w:rPr>
              <w:t>案号</w:t>
            </w:r>
          </w:p>
        </w:tc>
        <w:tc>
          <w:tcPr>
            <w:tcW w:w="2130" w:type="dxa"/>
          </w:tcPr>
          <w:p w14:paraId="349CB8FA">
            <w:pPr>
              <w:spacing w:line="360" w:lineRule="exact"/>
              <w:rPr>
                <w:rFonts w:ascii="仿宋" w:hAnsi="仿宋" w:eastAsia="仿宋"/>
                <w:sz w:val="28"/>
                <w:szCs w:val="28"/>
              </w:rPr>
            </w:pPr>
            <w:r>
              <w:rPr>
                <w:rFonts w:hint="eastAsia" w:ascii="仿宋" w:hAnsi="仿宋" w:eastAsia="仿宋"/>
                <w:sz w:val="28"/>
                <w:szCs w:val="28"/>
              </w:rPr>
              <w:t>(2024)川0504技委131-134号</w:t>
            </w:r>
          </w:p>
        </w:tc>
        <w:tc>
          <w:tcPr>
            <w:tcW w:w="2130" w:type="dxa"/>
            <w:vAlign w:val="center"/>
          </w:tcPr>
          <w:p w14:paraId="113F68B2">
            <w:pPr>
              <w:spacing w:line="360" w:lineRule="exact"/>
              <w:jc w:val="center"/>
              <w:rPr>
                <w:rFonts w:ascii="仿宋" w:hAnsi="仿宋" w:eastAsia="仿宋"/>
                <w:sz w:val="30"/>
                <w:szCs w:val="30"/>
              </w:rPr>
            </w:pPr>
            <w:r>
              <w:rPr>
                <w:rFonts w:hint="eastAsia" w:ascii="仿宋" w:hAnsi="仿宋" w:eastAsia="仿宋"/>
                <w:sz w:val="30"/>
                <w:szCs w:val="30"/>
              </w:rPr>
              <w:t>案由</w:t>
            </w:r>
          </w:p>
        </w:tc>
        <w:tc>
          <w:tcPr>
            <w:tcW w:w="2130" w:type="dxa"/>
          </w:tcPr>
          <w:p w14:paraId="18AFB434">
            <w:pPr>
              <w:spacing w:line="360" w:lineRule="exact"/>
              <w:jc w:val="center"/>
              <w:rPr>
                <w:rFonts w:ascii="仿宋" w:hAnsi="仿宋" w:eastAsia="仿宋"/>
                <w:sz w:val="30"/>
                <w:szCs w:val="30"/>
              </w:rPr>
            </w:pPr>
            <w:r>
              <w:rPr>
                <w:rFonts w:hint="eastAsia" w:ascii="仿宋" w:hAnsi="仿宋" w:eastAsia="仿宋"/>
                <w:sz w:val="30"/>
                <w:szCs w:val="30"/>
              </w:rPr>
              <w:t>建筑工程施工合同纠纷</w:t>
            </w:r>
          </w:p>
        </w:tc>
      </w:tr>
      <w:tr w14:paraId="7B18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Borders>
              <w:right w:val="single" w:color="auto" w:sz="4" w:space="0"/>
            </w:tcBorders>
            <w:vAlign w:val="center"/>
          </w:tcPr>
          <w:p w14:paraId="2F024EB5">
            <w:pPr>
              <w:spacing w:line="360" w:lineRule="exact"/>
              <w:jc w:val="center"/>
              <w:rPr>
                <w:rFonts w:ascii="仿宋" w:hAnsi="仿宋" w:eastAsia="仿宋"/>
                <w:sz w:val="30"/>
                <w:szCs w:val="30"/>
              </w:rPr>
            </w:pPr>
            <w:r>
              <w:rPr>
                <w:rFonts w:hint="eastAsia" w:ascii="仿宋" w:hAnsi="仿宋" w:eastAsia="仿宋"/>
                <w:sz w:val="30"/>
                <w:szCs w:val="30"/>
              </w:rPr>
              <w:t>申请鉴定人</w:t>
            </w:r>
          </w:p>
        </w:tc>
        <w:tc>
          <w:tcPr>
            <w:tcW w:w="6390" w:type="dxa"/>
            <w:gridSpan w:val="3"/>
            <w:tcBorders>
              <w:left w:val="single" w:color="auto" w:sz="4" w:space="0"/>
            </w:tcBorders>
          </w:tcPr>
          <w:p w14:paraId="662A8BD5">
            <w:pPr>
              <w:spacing w:line="360" w:lineRule="exact"/>
              <w:jc w:val="left"/>
              <w:rPr>
                <w:rFonts w:ascii="仿宋" w:hAnsi="仿宋" w:eastAsia="仿宋"/>
                <w:sz w:val="30"/>
                <w:szCs w:val="30"/>
              </w:rPr>
            </w:pPr>
            <w:r>
              <w:rPr>
                <w:rFonts w:hint="eastAsia" w:ascii="仿宋" w:hAnsi="仿宋" w:eastAsia="仿宋"/>
                <w:sz w:val="30"/>
                <w:szCs w:val="30"/>
              </w:rPr>
              <w:t>重庆超群致远实业有限公司、四川宏大建筑工程有限公司、四川恒顺基础建设工程有限公司、重庆明勇建筑工程有限公司</w:t>
            </w:r>
          </w:p>
        </w:tc>
      </w:tr>
      <w:tr w14:paraId="5094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Borders>
              <w:right w:val="single" w:color="auto" w:sz="4" w:space="0"/>
            </w:tcBorders>
            <w:vAlign w:val="center"/>
          </w:tcPr>
          <w:p w14:paraId="23434B50">
            <w:pPr>
              <w:spacing w:line="360" w:lineRule="exact"/>
              <w:jc w:val="center"/>
              <w:rPr>
                <w:rFonts w:ascii="仿宋" w:hAnsi="仿宋" w:eastAsia="仿宋"/>
                <w:sz w:val="30"/>
                <w:szCs w:val="30"/>
              </w:rPr>
            </w:pPr>
            <w:r>
              <w:rPr>
                <w:rFonts w:hint="eastAsia" w:ascii="仿宋" w:hAnsi="仿宋" w:eastAsia="仿宋"/>
                <w:sz w:val="30"/>
                <w:szCs w:val="30"/>
              </w:rPr>
              <w:t>被申请鉴定人</w:t>
            </w:r>
          </w:p>
        </w:tc>
        <w:tc>
          <w:tcPr>
            <w:tcW w:w="6390" w:type="dxa"/>
            <w:gridSpan w:val="3"/>
            <w:tcBorders>
              <w:left w:val="single" w:color="auto" w:sz="4" w:space="0"/>
            </w:tcBorders>
          </w:tcPr>
          <w:p w14:paraId="07A832C0">
            <w:pPr>
              <w:spacing w:line="360" w:lineRule="exact"/>
              <w:jc w:val="left"/>
              <w:rPr>
                <w:rFonts w:ascii="仿宋" w:hAnsi="仿宋" w:eastAsia="仿宋"/>
                <w:sz w:val="30"/>
                <w:szCs w:val="30"/>
              </w:rPr>
            </w:pPr>
            <w:r>
              <w:rPr>
                <w:rFonts w:hint="eastAsia" w:ascii="仿宋" w:hAnsi="仿宋" w:eastAsia="仿宋"/>
                <w:sz w:val="30"/>
                <w:szCs w:val="30"/>
              </w:rPr>
              <w:t>驻泸某部队</w:t>
            </w:r>
          </w:p>
        </w:tc>
      </w:tr>
      <w:tr w14:paraId="7580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Borders>
              <w:right w:val="single" w:color="auto" w:sz="4" w:space="0"/>
            </w:tcBorders>
            <w:vAlign w:val="center"/>
          </w:tcPr>
          <w:p w14:paraId="76FA5E39">
            <w:pPr>
              <w:spacing w:line="360" w:lineRule="exact"/>
              <w:ind w:firstLine="300" w:firstLineChars="100"/>
              <w:jc w:val="center"/>
              <w:rPr>
                <w:rFonts w:ascii="仿宋" w:hAnsi="仿宋" w:eastAsia="仿宋"/>
                <w:sz w:val="30"/>
                <w:szCs w:val="30"/>
              </w:rPr>
            </w:pPr>
            <w:r>
              <w:rPr>
                <w:rFonts w:hint="eastAsia" w:ascii="仿宋" w:hAnsi="仿宋" w:eastAsia="仿宋"/>
                <w:sz w:val="30"/>
                <w:szCs w:val="30"/>
              </w:rPr>
              <w:t>回避情形</w:t>
            </w:r>
          </w:p>
        </w:tc>
        <w:tc>
          <w:tcPr>
            <w:tcW w:w="6390" w:type="dxa"/>
            <w:gridSpan w:val="3"/>
            <w:tcBorders>
              <w:left w:val="single" w:color="auto" w:sz="4" w:space="0"/>
            </w:tcBorders>
          </w:tcPr>
          <w:p w14:paraId="3248501C">
            <w:pPr>
              <w:spacing w:line="360" w:lineRule="exact"/>
              <w:jc w:val="left"/>
              <w:rPr>
                <w:rFonts w:ascii="仿宋" w:hAnsi="仿宋" w:eastAsia="仿宋"/>
                <w:sz w:val="30"/>
                <w:szCs w:val="30"/>
              </w:rPr>
            </w:pPr>
            <w:r>
              <w:rPr>
                <w:rFonts w:hint="eastAsia" w:ascii="仿宋" w:hAnsi="仿宋" w:eastAsia="仿宋"/>
                <w:sz w:val="30"/>
                <w:szCs w:val="30"/>
              </w:rPr>
              <w:t>与本案有利害关系的鉴定机构及鉴定人员</w:t>
            </w:r>
          </w:p>
        </w:tc>
      </w:tr>
      <w:tr w14:paraId="4DD1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Borders>
              <w:right w:val="single" w:color="auto" w:sz="4" w:space="0"/>
            </w:tcBorders>
            <w:vAlign w:val="center"/>
          </w:tcPr>
          <w:p w14:paraId="01F6A4FB">
            <w:pPr>
              <w:spacing w:line="360" w:lineRule="exact"/>
              <w:ind w:firstLine="300" w:firstLineChars="100"/>
              <w:jc w:val="center"/>
              <w:rPr>
                <w:rFonts w:ascii="仿宋" w:hAnsi="仿宋" w:eastAsia="仿宋"/>
                <w:sz w:val="30"/>
                <w:szCs w:val="30"/>
              </w:rPr>
            </w:pPr>
            <w:r>
              <w:rPr>
                <w:rFonts w:hint="eastAsia" w:ascii="仿宋" w:hAnsi="仿宋" w:eastAsia="仿宋"/>
                <w:sz w:val="30"/>
                <w:szCs w:val="30"/>
              </w:rPr>
              <w:t>案情简介</w:t>
            </w:r>
          </w:p>
        </w:tc>
        <w:tc>
          <w:tcPr>
            <w:tcW w:w="6390" w:type="dxa"/>
            <w:gridSpan w:val="3"/>
            <w:tcBorders>
              <w:left w:val="single" w:color="auto" w:sz="4" w:space="0"/>
            </w:tcBorders>
          </w:tcPr>
          <w:p w14:paraId="4D8BC96E">
            <w:pPr>
              <w:spacing w:line="360" w:lineRule="exact"/>
              <w:jc w:val="left"/>
              <w:rPr>
                <w:rFonts w:ascii="仿宋" w:hAnsi="仿宋" w:eastAsia="仿宋"/>
                <w:sz w:val="30"/>
                <w:szCs w:val="30"/>
              </w:rPr>
            </w:pPr>
            <w:r>
              <w:rPr>
                <w:rFonts w:hint="eastAsia" w:ascii="仿宋" w:hAnsi="仿宋" w:eastAsia="仿宋"/>
                <w:sz w:val="30"/>
                <w:szCs w:val="30"/>
              </w:rPr>
              <w:t>原、被告双方对案涉工程造价未达成一致意见，重庆超群致远实业有限公司、四川宏大建筑工程有限公司、四川恒顺基础建设工程有限公司、重庆明勇建筑工程有限公司申请对案涉工程造价进行鉴定。</w:t>
            </w:r>
          </w:p>
        </w:tc>
      </w:tr>
      <w:tr w14:paraId="56D2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2129" w:type="dxa"/>
            <w:tcBorders>
              <w:right w:val="single" w:color="auto" w:sz="4" w:space="0"/>
            </w:tcBorders>
            <w:vAlign w:val="center"/>
          </w:tcPr>
          <w:p w14:paraId="3D85DA80">
            <w:pPr>
              <w:spacing w:line="360" w:lineRule="exact"/>
              <w:jc w:val="center"/>
              <w:rPr>
                <w:rFonts w:ascii="仿宋" w:hAnsi="仿宋" w:eastAsia="仿宋"/>
                <w:sz w:val="30"/>
                <w:szCs w:val="30"/>
              </w:rPr>
            </w:pPr>
            <w:r>
              <w:rPr>
                <w:rFonts w:hint="eastAsia" w:ascii="仿宋" w:hAnsi="仿宋" w:eastAsia="仿宋"/>
                <w:sz w:val="30"/>
                <w:szCs w:val="30"/>
              </w:rPr>
              <w:t>鉴定对象及内容（名称、数量、地址等）</w:t>
            </w:r>
          </w:p>
        </w:tc>
        <w:tc>
          <w:tcPr>
            <w:tcW w:w="6390" w:type="dxa"/>
            <w:gridSpan w:val="3"/>
            <w:tcBorders>
              <w:left w:val="single" w:color="auto" w:sz="4" w:space="0"/>
            </w:tcBorders>
          </w:tcPr>
          <w:p w14:paraId="25FBE596">
            <w:pPr>
              <w:spacing w:line="360" w:lineRule="exact"/>
              <w:rPr>
                <w:rFonts w:ascii="仿宋" w:hAnsi="仿宋" w:eastAsia="仿宋"/>
                <w:sz w:val="30"/>
                <w:szCs w:val="30"/>
              </w:rPr>
            </w:pPr>
            <w:r>
              <w:rPr>
                <w:rFonts w:hint="eastAsia" w:ascii="仿宋" w:hAnsi="仿宋" w:eastAsia="仿宋"/>
                <w:sz w:val="30"/>
                <w:szCs w:val="30"/>
              </w:rPr>
              <w:t>对某部进场道路进行工程造价鉴定。</w:t>
            </w:r>
          </w:p>
          <w:p w14:paraId="2631B215">
            <w:pPr>
              <w:spacing w:line="360" w:lineRule="exact"/>
              <w:rPr>
                <w:rFonts w:ascii="仿宋" w:hAnsi="仿宋" w:eastAsia="仿宋"/>
                <w:sz w:val="30"/>
                <w:szCs w:val="30"/>
              </w:rPr>
            </w:pPr>
            <w:r>
              <w:rPr>
                <w:rFonts w:hint="eastAsia" w:ascii="仿宋" w:hAnsi="仿宋" w:eastAsia="仿宋"/>
                <w:sz w:val="30"/>
                <w:szCs w:val="30"/>
              </w:rPr>
              <w:t>送审造价：26450511元。</w:t>
            </w:r>
          </w:p>
          <w:p w14:paraId="26286525">
            <w:pPr>
              <w:spacing w:line="360" w:lineRule="exact"/>
              <w:rPr>
                <w:rFonts w:ascii="仿宋" w:hAnsi="仿宋" w:eastAsia="仿宋"/>
                <w:sz w:val="30"/>
                <w:szCs w:val="30"/>
              </w:rPr>
            </w:pPr>
            <w:r>
              <w:rPr>
                <w:rFonts w:hint="eastAsia" w:ascii="仿宋" w:hAnsi="仿宋" w:eastAsia="仿宋"/>
                <w:sz w:val="30"/>
                <w:szCs w:val="30"/>
              </w:rPr>
              <w:t>工程地址：泸州市龙马潭区。</w:t>
            </w:r>
          </w:p>
        </w:tc>
      </w:tr>
      <w:tr w14:paraId="030B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2129" w:type="dxa"/>
            <w:tcBorders>
              <w:right w:val="single" w:color="auto" w:sz="4" w:space="0"/>
            </w:tcBorders>
            <w:vAlign w:val="center"/>
          </w:tcPr>
          <w:p w14:paraId="1E9D022B">
            <w:pPr>
              <w:spacing w:line="360" w:lineRule="exact"/>
              <w:jc w:val="center"/>
              <w:rPr>
                <w:rFonts w:ascii="仿宋" w:hAnsi="仿宋" w:eastAsia="仿宋"/>
                <w:sz w:val="30"/>
                <w:szCs w:val="30"/>
              </w:rPr>
            </w:pPr>
            <w:r>
              <w:rPr>
                <w:rFonts w:hint="eastAsia" w:ascii="仿宋" w:hAnsi="仿宋" w:eastAsia="仿宋"/>
                <w:sz w:val="30"/>
                <w:szCs w:val="30"/>
              </w:rPr>
              <w:t>鉴定事项要求及需要说明的问题</w:t>
            </w:r>
          </w:p>
        </w:tc>
        <w:tc>
          <w:tcPr>
            <w:tcW w:w="6390" w:type="dxa"/>
            <w:gridSpan w:val="3"/>
            <w:tcBorders>
              <w:left w:val="single" w:color="auto" w:sz="4" w:space="0"/>
            </w:tcBorders>
          </w:tcPr>
          <w:p w14:paraId="5D8D8F6E">
            <w:pPr>
              <w:spacing w:line="360" w:lineRule="exact"/>
              <w:rPr>
                <w:rFonts w:ascii="仿宋" w:hAnsi="仿宋" w:eastAsia="仿宋"/>
                <w:sz w:val="30"/>
                <w:szCs w:val="30"/>
              </w:rPr>
            </w:pPr>
            <w:r>
              <w:rPr>
                <w:rFonts w:hint="eastAsia" w:ascii="仿宋" w:hAnsi="仿宋" w:eastAsia="仿宋"/>
                <w:sz w:val="30"/>
                <w:szCs w:val="30"/>
              </w:rPr>
              <w:t>1.</w:t>
            </w:r>
            <w:r>
              <w:rPr>
                <w:rFonts w:hint="eastAsia" w:ascii="仿宋" w:hAnsi="仿宋" w:eastAsia="仿宋"/>
                <w:b/>
                <w:sz w:val="30"/>
                <w:szCs w:val="30"/>
              </w:rPr>
              <w:t>案涉工程包含爆破、强夯、土石方、附属及排水工程，鉴定机构应具备以上项目的专业鉴定人员；</w:t>
            </w:r>
          </w:p>
          <w:p w14:paraId="4AFF254B">
            <w:pPr>
              <w:spacing w:line="360" w:lineRule="exact"/>
              <w:rPr>
                <w:rFonts w:ascii="仿宋" w:hAnsi="仿宋" w:eastAsia="仿宋"/>
                <w:sz w:val="30"/>
                <w:szCs w:val="30"/>
              </w:rPr>
            </w:pPr>
            <w:r>
              <w:rPr>
                <w:rFonts w:hint="eastAsia" w:ascii="仿宋" w:hAnsi="仿宋" w:eastAsia="仿宋"/>
                <w:sz w:val="30"/>
                <w:szCs w:val="30"/>
              </w:rPr>
              <w:t>2.确定后的机构一次性提出要求补充材料、待申请人缴纳鉴定费用等准备工作就绪，起算鉴定工作时长。</w:t>
            </w:r>
          </w:p>
        </w:tc>
      </w:tr>
      <w:tr w14:paraId="71F7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2129" w:type="dxa"/>
            <w:tcBorders>
              <w:right w:val="single" w:color="auto" w:sz="4" w:space="0"/>
            </w:tcBorders>
            <w:vAlign w:val="center"/>
          </w:tcPr>
          <w:p w14:paraId="038ABF7F">
            <w:pPr>
              <w:spacing w:line="360" w:lineRule="exact"/>
              <w:jc w:val="center"/>
              <w:rPr>
                <w:rFonts w:ascii="仿宋" w:hAnsi="仿宋" w:eastAsia="仿宋"/>
                <w:sz w:val="30"/>
                <w:szCs w:val="30"/>
              </w:rPr>
            </w:pPr>
            <w:r>
              <w:rPr>
                <w:rFonts w:hint="eastAsia" w:ascii="仿宋" w:hAnsi="仿宋" w:eastAsia="仿宋"/>
                <w:sz w:val="30"/>
                <w:szCs w:val="30"/>
              </w:rPr>
              <w:t>鉴定材料</w:t>
            </w:r>
          </w:p>
        </w:tc>
        <w:tc>
          <w:tcPr>
            <w:tcW w:w="6390" w:type="dxa"/>
            <w:gridSpan w:val="3"/>
            <w:tcBorders>
              <w:left w:val="single" w:color="auto" w:sz="4" w:space="0"/>
            </w:tcBorders>
          </w:tcPr>
          <w:p w14:paraId="1B3BED93">
            <w:pPr>
              <w:spacing w:line="360" w:lineRule="exact"/>
              <w:rPr>
                <w:rFonts w:ascii="仿宋" w:hAnsi="仿宋" w:eastAsia="仿宋"/>
                <w:sz w:val="30"/>
                <w:szCs w:val="30"/>
              </w:rPr>
            </w:pPr>
            <w:r>
              <w:rPr>
                <w:rFonts w:hint="eastAsia" w:ascii="仿宋" w:hAnsi="仿宋" w:eastAsia="仿宋"/>
                <w:sz w:val="30"/>
                <w:szCs w:val="30"/>
              </w:rPr>
              <w:t>19册审计材料、工程量单价比对表、工程量清单。（双方未签订合同）</w:t>
            </w:r>
          </w:p>
        </w:tc>
      </w:tr>
      <w:tr w14:paraId="1D842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9" w:type="dxa"/>
            <w:tcBorders>
              <w:right w:val="single" w:color="auto" w:sz="4" w:space="0"/>
            </w:tcBorders>
            <w:vAlign w:val="center"/>
          </w:tcPr>
          <w:p w14:paraId="4449C34B">
            <w:pPr>
              <w:spacing w:line="360" w:lineRule="exact"/>
              <w:jc w:val="center"/>
              <w:rPr>
                <w:rFonts w:ascii="仿宋" w:hAnsi="仿宋" w:eastAsia="仿宋"/>
                <w:sz w:val="30"/>
                <w:szCs w:val="30"/>
              </w:rPr>
            </w:pPr>
            <w:r>
              <w:rPr>
                <w:rFonts w:hint="eastAsia" w:ascii="仿宋" w:hAnsi="仿宋" w:eastAsia="仿宋"/>
                <w:sz w:val="30"/>
                <w:szCs w:val="30"/>
              </w:rPr>
              <w:t>资质要求</w:t>
            </w:r>
          </w:p>
        </w:tc>
        <w:tc>
          <w:tcPr>
            <w:tcW w:w="6390" w:type="dxa"/>
            <w:gridSpan w:val="3"/>
            <w:tcBorders>
              <w:left w:val="single" w:color="auto" w:sz="4" w:space="0"/>
            </w:tcBorders>
          </w:tcPr>
          <w:p w14:paraId="73427D94">
            <w:pPr>
              <w:spacing w:line="360" w:lineRule="exact"/>
              <w:rPr>
                <w:rFonts w:ascii="仿宋" w:hAnsi="仿宋" w:eastAsia="仿宋"/>
                <w:sz w:val="30"/>
                <w:szCs w:val="30"/>
              </w:rPr>
            </w:pPr>
            <w:r>
              <w:rPr>
                <w:rFonts w:hint="eastAsia" w:ascii="仿宋" w:hAnsi="仿宋" w:eastAsia="仿宋"/>
                <w:sz w:val="30"/>
                <w:szCs w:val="30"/>
              </w:rPr>
              <w:t>四川法院对外委托专业机构电子信息平台（四川省高级人民法院名册）内符合资质条件、具备鉴定能力，注册地在四川省的机构。</w:t>
            </w:r>
          </w:p>
        </w:tc>
      </w:tr>
      <w:tr w14:paraId="0CD90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Borders>
              <w:right w:val="single" w:color="auto" w:sz="4" w:space="0"/>
            </w:tcBorders>
            <w:vAlign w:val="center"/>
          </w:tcPr>
          <w:p w14:paraId="29B56E90">
            <w:pPr>
              <w:spacing w:line="360" w:lineRule="exact"/>
              <w:jc w:val="center"/>
              <w:rPr>
                <w:rFonts w:ascii="仿宋" w:hAnsi="仿宋" w:eastAsia="仿宋"/>
                <w:sz w:val="30"/>
                <w:szCs w:val="30"/>
              </w:rPr>
            </w:pPr>
            <w:r>
              <w:rPr>
                <w:rFonts w:hint="eastAsia" w:ascii="仿宋" w:hAnsi="仿宋" w:eastAsia="仿宋"/>
                <w:sz w:val="30"/>
                <w:szCs w:val="30"/>
              </w:rPr>
              <w:t>鉴定基准用时（自然日）</w:t>
            </w:r>
          </w:p>
        </w:tc>
        <w:tc>
          <w:tcPr>
            <w:tcW w:w="6390" w:type="dxa"/>
            <w:gridSpan w:val="3"/>
            <w:tcBorders>
              <w:left w:val="single" w:color="auto" w:sz="4" w:space="0"/>
            </w:tcBorders>
          </w:tcPr>
          <w:p w14:paraId="39D73A19">
            <w:pPr>
              <w:spacing w:line="360" w:lineRule="exact"/>
              <w:rPr>
                <w:rFonts w:ascii="仿宋" w:hAnsi="仿宋" w:eastAsia="仿宋"/>
                <w:sz w:val="30"/>
                <w:szCs w:val="30"/>
              </w:rPr>
            </w:pPr>
          </w:p>
        </w:tc>
      </w:tr>
      <w:tr w14:paraId="5D28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Borders>
              <w:right w:val="single" w:color="auto" w:sz="4" w:space="0"/>
            </w:tcBorders>
            <w:vAlign w:val="center"/>
          </w:tcPr>
          <w:p w14:paraId="449383BF">
            <w:pPr>
              <w:spacing w:line="360" w:lineRule="exact"/>
              <w:jc w:val="center"/>
              <w:rPr>
                <w:rFonts w:ascii="仿宋" w:hAnsi="仿宋" w:eastAsia="仿宋"/>
                <w:sz w:val="30"/>
                <w:szCs w:val="30"/>
              </w:rPr>
            </w:pPr>
            <w:r>
              <w:rPr>
                <w:rFonts w:hint="eastAsia" w:ascii="仿宋" w:hAnsi="仿宋" w:eastAsia="仿宋"/>
                <w:sz w:val="30"/>
                <w:szCs w:val="30"/>
              </w:rPr>
              <w:t>基准鉴定费（含差旅费、出庭费等所有费用）</w:t>
            </w:r>
          </w:p>
        </w:tc>
        <w:tc>
          <w:tcPr>
            <w:tcW w:w="6390" w:type="dxa"/>
            <w:gridSpan w:val="3"/>
            <w:tcBorders>
              <w:left w:val="single" w:color="auto" w:sz="4" w:space="0"/>
            </w:tcBorders>
          </w:tcPr>
          <w:p w14:paraId="377EEAC2">
            <w:pPr>
              <w:spacing w:line="360" w:lineRule="exact"/>
              <w:rPr>
                <w:rFonts w:ascii="仿宋" w:hAnsi="仿宋" w:eastAsia="仿宋"/>
                <w:sz w:val="30"/>
                <w:szCs w:val="30"/>
              </w:rPr>
            </w:pPr>
          </w:p>
        </w:tc>
      </w:tr>
      <w:tr w14:paraId="3992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vAlign w:val="center"/>
          </w:tcPr>
          <w:p w14:paraId="2B03CF4A">
            <w:pPr>
              <w:spacing w:line="360" w:lineRule="exact"/>
              <w:jc w:val="center"/>
              <w:rPr>
                <w:rFonts w:ascii="仿宋" w:hAnsi="仿宋" w:eastAsia="仿宋"/>
                <w:sz w:val="30"/>
                <w:szCs w:val="30"/>
              </w:rPr>
            </w:pPr>
            <w:r>
              <w:rPr>
                <w:rFonts w:hint="eastAsia" w:ascii="仿宋" w:hAnsi="仿宋" w:eastAsia="仿宋"/>
                <w:sz w:val="30"/>
                <w:szCs w:val="30"/>
              </w:rPr>
              <w:t>报名截止时间（以收到材料时间为准）</w:t>
            </w:r>
          </w:p>
        </w:tc>
        <w:tc>
          <w:tcPr>
            <w:tcW w:w="2130" w:type="dxa"/>
            <w:vAlign w:val="center"/>
          </w:tcPr>
          <w:p w14:paraId="15661F35">
            <w:pPr>
              <w:spacing w:line="360" w:lineRule="exact"/>
              <w:jc w:val="center"/>
              <w:rPr>
                <w:rFonts w:ascii="仿宋" w:hAnsi="仿宋" w:eastAsia="仿宋"/>
                <w:sz w:val="30"/>
                <w:szCs w:val="30"/>
              </w:rPr>
            </w:pPr>
            <w:r>
              <w:rPr>
                <w:rFonts w:hint="eastAsia" w:ascii="仿宋" w:hAnsi="仿宋" w:eastAsia="仿宋"/>
                <w:sz w:val="30"/>
                <w:szCs w:val="30"/>
              </w:rPr>
              <w:t>2024年10月8日17：00</w:t>
            </w:r>
          </w:p>
        </w:tc>
        <w:tc>
          <w:tcPr>
            <w:tcW w:w="2130" w:type="dxa"/>
            <w:vAlign w:val="center"/>
          </w:tcPr>
          <w:p w14:paraId="4F79C160">
            <w:pPr>
              <w:spacing w:line="360" w:lineRule="exact"/>
              <w:jc w:val="center"/>
              <w:rPr>
                <w:rFonts w:ascii="仿宋" w:hAnsi="仿宋" w:eastAsia="仿宋"/>
                <w:sz w:val="30"/>
                <w:szCs w:val="30"/>
              </w:rPr>
            </w:pPr>
            <w:r>
              <w:rPr>
                <w:rFonts w:hint="eastAsia" w:ascii="仿宋" w:hAnsi="仿宋" w:eastAsia="仿宋"/>
                <w:sz w:val="30"/>
                <w:szCs w:val="30"/>
              </w:rPr>
              <w:t>报名方式</w:t>
            </w:r>
          </w:p>
        </w:tc>
        <w:tc>
          <w:tcPr>
            <w:tcW w:w="2130" w:type="dxa"/>
            <w:vAlign w:val="center"/>
          </w:tcPr>
          <w:p w14:paraId="253519DD">
            <w:pPr>
              <w:spacing w:line="360" w:lineRule="exact"/>
              <w:jc w:val="center"/>
              <w:rPr>
                <w:rFonts w:ascii="仿宋" w:hAnsi="仿宋" w:eastAsia="仿宋"/>
                <w:sz w:val="30"/>
                <w:szCs w:val="30"/>
              </w:rPr>
            </w:pPr>
            <w:r>
              <w:rPr>
                <w:rFonts w:hint="eastAsia" w:ascii="仿宋" w:hAnsi="仿宋" w:eastAsia="仿宋"/>
                <w:sz w:val="30"/>
                <w:szCs w:val="30"/>
              </w:rPr>
              <w:t>现场提交资料或者邮寄</w:t>
            </w:r>
          </w:p>
        </w:tc>
      </w:tr>
      <w:tr w14:paraId="5676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129" w:type="dxa"/>
            <w:vAlign w:val="center"/>
          </w:tcPr>
          <w:p w14:paraId="59555A3A">
            <w:pPr>
              <w:spacing w:line="360" w:lineRule="exact"/>
              <w:jc w:val="center"/>
              <w:rPr>
                <w:rFonts w:ascii="仿宋" w:hAnsi="仿宋" w:eastAsia="仿宋"/>
                <w:sz w:val="30"/>
                <w:szCs w:val="30"/>
              </w:rPr>
            </w:pPr>
            <w:r>
              <w:rPr>
                <w:rFonts w:hint="eastAsia" w:ascii="仿宋" w:hAnsi="仿宋" w:eastAsia="仿宋"/>
                <w:sz w:val="30"/>
                <w:szCs w:val="30"/>
              </w:rPr>
              <w:t>联系人</w:t>
            </w:r>
          </w:p>
        </w:tc>
        <w:tc>
          <w:tcPr>
            <w:tcW w:w="2130" w:type="dxa"/>
            <w:vAlign w:val="center"/>
          </w:tcPr>
          <w:p w14:paraId="680D5433">
            <w:pPr>
              <w:spacing w:line="360" w:lineRule="exact"/>
              <w:ind w:firstLine="600" w:firstLineChars="200"/>
              <w:rPr>
                <w:rFonts w:ascii="仿宋" w:hAnsi="仿宋" w:eastAsia="仿宋"/>
                <w:sz w:val="30"/>
                <w:szCs w:val="30"/>
              </w:rPr>
            </w:pPr>
            <w:r>
              <w:rPr>
                <w:rFonts w:hint="eastAsia" w:ascii="仿宋" w:hAnsi="仿宋" w:eastAsia="仿宋"/>
                <w:sz w:val="30"/>
                <w:szCs w:val="30"/>
              </w:rPr>
              <w:t>邓 军</w:t>
            </w:r>
          </w:p>
        </w:tc>
        <w:tc>
          <w:tcPr>
            <w:tcW w:w="2130" w:type="dxa"/>
            <w:vAlign w:val="center"/>
          </w:tcPr>
          <w:p w14:paraId="263C3BBA">
            <w:pPr>
              <w:spacing w:line="360" w:lineRule="exact"/>
              <w:jc w:val="center"/>
              <w:rPr>
                <w:rFonts w:ascii="仿宋" w:hAnsi="仿宋" w:eastAsia="仿宋"/>
                <w:sz w:val="30"/>
                <w:szCs w:val="30"/>
              </w:rPr>
            </w:pPr>
            <w:r>
              <w:rPr>
                <w:rFonts w:hint="eastAsia" w:ascii="仿宋" w:hAnsi="仿宋" w:eastAsia="仿宋"/>
                <w:sz w:val="30"/>
                <w:szCs w:val="30"/>
              </w:rPr>
              <w:t>联系电话</w:t>
            </w:r>
          </w:p>
        </w:tc>
        <w:tc>
          <w:tcPr>
            <w:tcW w:w="2130" w:type="dxa"/>
            <w:vAlign w:val="center"/>
          </w:tcPr>
          <w:p w14:paraId="52D25D99">
            <w:pPr>
              <w:spacing w:line="360" w:lineRule="exact"/>
              <w:jc w:val="center"/>
              <w:rPr>
                <w:rFonts w:ascii="仿宋" w:hAnsi="仿宋" w:eastAsia="仿宋"/>
                <w:sz w:val="30"/>
                <w:szCs w:val="30"/>
              </w:rPr>
            </w:pPr>
            <w:r>
              <w:rPr>
                <w:rFonts w:hint="eastAsia" w:ascii="仿宋" w:hAnsi="仿宋" w:eastAsia="仿宋"/>
                <w:sz w:val="30"/>
                <w:szCs w:val="30"/>
              </w:rPr>
              <w:t>18683066651</w:t>
            </w:r>
          </w:p>
        </w:tc>
      </w:tr>
      <w:tr w14:paraId="69A69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vAlign w:val="center"/>
          </w:tcPr>
          <w:p w14:paraId="03A8AE1C">
            <w:pPr>
              <w:spacing w:line="360" w:lineRule="exact"/>
              <w:jc w:val="center"/>
              <w:rPr>
                <w:rFonts w:ascii="仿宋" w:hAnsi="仿宋" w:eastAsia="仿宋"/>
                <w:sz w:val="30"/>
                <w:szCs w:val="30"/>
              </w:rPr>
            </w:pPr>
            <w:r>
              <w:rPr>
                <w:rFonts w:hint="eastAsia" w:ascii="仿宋" w:hAnsi="仿宋" w:eastAsia="仿宋"/>
                <w:sz w:val="30"/>
                <w:szCs w:val="30"/>
              </w:rPr>
              <w:t>法院名称</w:t>
            </w:r>
          </w:p>
        </w:tc>
        <w:tc>
          <w:tcPr>
            <w:tcW w:w="2130" w:type="dxa"/>
          </w:tcPr>
          <w:p w14:paraId="2A6441A1">
            <w:pPr>
              <w:spacing w:line="360" w:lineRule="exact"/>
              <w:rPr>
                <w:rFonts w:ascii="仿宋" w:hAnsi="仿宋" w:eastAsia="仿宋"/>
                <w:sz w:val="30"/>
                <w:szCs w:val="30"/>
              </w:rPr>
            </w:pPr>
            <w:r>
              <w:rPr>
                <w:rFonts w:hint="eastAsia" w:ascii="仿宋" w:hAnsi="仿宋" w:eastAsia="仿宋"/>
                <w:sz w:val="30"/>
                <w:szCs w:val="30"/>
              </w:rPr>
              <w:t>泸州市龙马潭区人民法院</w:t>
            </w:r>
          </w:p>
        </w:tc>
        <w:tc>
          <w:tcPr>
            <w:tcW w:w="2130" w:type="dxa"/>
            <w:vAlign w:val="center"/>
          </w:tcPr>
          <w:p w14:paraId="5C9928C2">
            <w:pPr>
              <w:spacing w:line="360" w:lineRule="exact"/>
              <w:jc w:val="center"/>
              <w:rPr>
                <w:rFonts w:ascii="仿宋" w:hAnsi="仿宋" w:eastAsia="仿宋"/>
                <w:sz w:val="30"/>
                <w:szCs w:val="30"/>
              </w:rPr>
            </w:pPr>
            <w:r>
              <w:rPr>
                <w:rFonts w:hint="eastAsia" w:ascii="仿宋" w:hAnsi="仿宋" w:eastAsia="仿宋"/>
                <w:sz w:val="30"/>
                <w:szCs w:val="30"/>
              </w:rPr>
              <w:t>法院地址</w:t>
            </w:r>
          </w:p>
        </w:tc>
        <w:tc>
          <w:tcPr>
            <w:tcW w:w="2130" w:type="dxa"/>
          </w:tcPr>
          <w:p w14:paraId="6286FD16">
            <w:pPr>
              <w:spacing w:line="360" w:lineRule="exact"/>
              <w:rPr>
                <w:rFonts w:ascii="仿宋" w:hAnsi="仿宋" w:eastAsia="仿宋"/>
                <w:sz w:val="30"/>
                <w:szCs w:val="30"/>
              </w:rPr>
            </w:pPr>
            <w:r>
              <w:rPr>
                <w:rFonts w:hint="eastAsia" w:ascii="仿宋" w:hAnsi="仿宋" w:eastAsia="仿宋"/>
                <w:sz w:val="30"/>
                <w:szCs w:val="30"/>
              </w:rPr>
              <w:t>泸州市龙马潭区金带路55号</w:t>
            </w:r>
          </w:p>
        </w:tc>
      </w:tr>
      <w:tr w14:paraId="182A1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2129" w:type="dxa"/>
            <w:vAlign w:val="center"/>
          </w:tcPr>
          <w:p w14:paraId="486ADE28">
            <w:pPr>
              <w:spacing w:line="360" w:lineRule="exact"/>
              <w:jc w:val="center"/>
              <w:rPr>
                <w:rFonts w:ascii="仿宋" w:hAnsi="仿宋" w:eastAsia="仿宋"/>
                <w:sz w:val="30"/>
                <w:szCs w:val="30"/>
              </w:rPr>
            </w:pPr>
            <w:r>
              <w:rPr>
                <w:rFonts w:hint="eastAsia" w:ascii="仿宋" w:hAnsi="仿宋" w:eastAsia="仿宋"/>
                <w:sz w:val="30"/>
                <w:szCs w:val="30"/>
              </w:rPr>
              <w:t>注意事项</w:t>
            </w:r>
          </w:p>
        </w:tc>
        <w:tc>
          <w:tcPr>
            <w:tcW w:w="6390" w:type="dxa"/>
            <w:gridSpan w:val="3"/>
          </w:tcPr>
          <w:p w14:paraId="16C9491B">
            <w:pPr>
              <w:spacing w:line="360" w:lineRule="exact"/>
              <w:rPr>
                <w:rFonts w:ascii="仿宋" w:hAnsi="仿宋" w:eastAsia="仿宋"/>
                <w:sz w:val="30"/>
                <w:szCs w:val="30"/>
              </w:rPr>
            </w:pPr>
            <w:r>
              <w:rPr>
                <w:rFonts w:hint="eastAsia" w:ascii="仿宋" w:hAnsi="仿宋" w:eastAsia="仿宋"/>
                <w:sz w:val="30"/>
                <w:szCs w:val="30"/>
              </w:rPr>
              <w:t>《参与比选申请书》应当密封，其他报名材料不密封。</w:t>
            </w:r>
          </w:p>
        </w:tc>
      </w:tr>
      <w:bookmarkEnd w:id="0"/>
    </w:tbl>
    <w:p w14:paraId="31E12442">
      <w:pPr>
        <w:ind w:firstLine="900" w:firstLineChars="300"/>
        <w:rPr>
          <w:rFonts w:ascii="仿宋" w:hAnsi="仿宋" w:eastAsia="仿宋"/>
          <w:sz w:val="30"/>
          <w:szCs w:val="30"/>
        </w:rPr>
      </w:pPr>
    </w:p>
    <w:p w14:paraId="3E006111">
      <w:pPr>
        <w:ind w:firstLine="883" w:firstLineChars="200"/>
        <w:rPr>
          <w:rFonts w:asciiTheme="majorEastAsia" w:hAnsiTheme="majorEastAsia" w:eastAsiaTheme="majorEastAsia"/>
          <w:sz w:val="44"/>
          <w:szCs w:val="44"/>
        </w:rPr>
      </w:pPr>
      <w:r>
        <w:rPr>
          <w:rFonts w:hint="eastAsia" w:asciiTheme="majorEastAsia" w:hAnsiTheme="majorEastAsia" w:eastAsiaTheme="majorEastAsia"/>
          <w:b/>
          <w:sz w:val="44"/>
          <w:szCs w:val="44"/>
        </w:rPr>
        <w:t>参与比选+摇号申请书（单独密封）</w:t>
      </w:r>
    </w:p>
    <w:p w14:paraId="34D005F6">
      <w:pPr>
        <w:ind w:firstLine="480" w:firstLineChars="100"/>
        <w:rPr>
          <w:sz w:val="48"/>
          <w:szCs w:val="48"/>
        </w:rPr>
      </w:pPr>
    </w:p>
    <w:p w14:paraId="5F83C7B0">
      <w:pPr>
        <w:rPr>
          <w:rFonts w:ascii="仿宋" w:hAnsi="仿宋" w:eastAsia="仿宋"/>
          <w:sz w:val="32"/>
          <w:szCs w:val="32"/>
        </w:rPr>
      </w:pPr>
      <w:r>
        <w:rPr>
          <w:rFonts w:hint="eastAsia" w:ascii="仿宋" w:hAnsi="仿宋" w:eastAsia="仿宋"/>
          <w:sz w:val="32"/>
          <w:szCs w:val="32"/>
        </w:rPr>
        <w:t>龙马潭区人民法院 ：</w:t>
      </w:r>
    </w:p>
    <w:p w14:paraId="105A5D27">
      <w:pPr>
        <w:ind w:firstLine="320" w:firstLineChars="100"/>
        <w:rPr>
          <w:rFonts w:ascii="仿宋" w:hAnsi="仿宋" w:eastAsia="仿宋"/>
          <w:sz w:val="32"/>
          <w:szCs w:val="32"/>
        </w:rPr>
      </w:pPr>
      <w:r>
        <w:rPr>
          <w:rFonts w:hint="eastAsia" w:ascii="仿宋" w:hAnsi="仿宋" w:eastAsia="仿宋"/>
          <w:sz w:val="32"/>
          <w:szCs w:val="32"/>
        </w:rPr>
        <w:t xml:space="preserve">  我公司自愿申请参与（2024）川0504民初1151、1444、1449、1453号，原告重庆超群致远实业有限公司、四川宏大建筑工程有限公司、四川恒顺基础建设工程有限公司、重庆明勇建筑工程有限公司与被告驻泸某部队建设工程施工合同纠纷四案鉴定机构的竞选，竞选方式为“比选+摇号”。我们将严格按照人民法院相关规定，客观、公正、科学完成委托事项。本机构与相关当事人之间不存在回避事由。如未在承诺期限内完成委托事项的，自愿接受处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705"/>
        <w:gridCol w:w="1705"/>
        <w:gridCol w:w="1705"/>
        <w:gridCol w:w="1705"/>
      </w:tblGrid>
      <w:tr w14:paraId="41CC8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702" w:type="dxa"/>
            <w:vMerge w:val="restart"/>
            <w:vAlign w:val="center"/>
          </w:tcPr>
          <w:p w14:paraId="3CF827CB">
            <w:pPr>
              <w:spacing w:line="380" w:lineRule="exact"/>
              <w:jc w:val="center"/>
              <w:rPr>
                <w:rFonts w:ascii="仿宋" w:hAnsi="仿宋" w:eastAsia="仿宋"/>
                <w:sz w:val="30"/>
                <w:szCs w:val="30"/>
              </w:rPr>
            </w:pPr>
            <w:r>
              <w:rPr>
                <w:rFonts w:hint="eastAsia" w:ascii="仿宋" w:hAnsi="仿宋" w:eastAsia="仿宋"/>
                <w:sz w:val="30"/>
                <w:szCs w:val="30"/>
              </w:rPr>
              <w:t>申请单位</w:t>
            </w:r>
          </w:p>
        </w:tc>
        <w:tc>
          <w:tcPr>
            <w:tcW w:w="1705" w:type="dxa"/>
            <w:vAlign w:val="center"/>
          </w:tcPr>
          <w:p w14:paraId="3C18D9D2">
            <w:pPr>
              <w:spacing w:line="380" w:lineRule="exact"/>
              <w:ind w:firstLine="300" w:firstLineChars="100"/>
              <w:rPr>
                <w:rFonts w:ascii="仿宋" w:hAnsi="仿宋" w:eastAsia="仿宋"/>
                <w:sz w:val="30"/>
                <w:szCs w:val="30"/>
              </w:rPr>
            </w:pPr>
            <w:r>
              <w:rPr>
                <w:rFonts w:hint="eastAsia" w:ascii="仿宋" w:hAnsi="仿宋" w:eastAsia="仿宋"/>
                <w:sz w:val="30"/>
                <w:szCs w:val="30"/>
              </w:rPr>
              <w:t>名  称</w:t>
            </w:r>
          </w:p>
        </w:tc>
        <w:tc>
          <w:tcPr>
            <w:tcW w:w="5115" w:type="dxa"/>
            <w:gridSpan w:val="3"/>
          </w:tcPr>
          <w:p w14:paraId="18417304">
            <w:pPr>
              <w:spacing w:line="380" w:lineRule="exact"/>
              <w:rPr>
                <w:rFonts w:ascii="仿宋" w:hAnsi="仿宋" w:eastAsia="仿宋"/>
                <w:sz w:val="30"/>
                <w:szCs w:val="30"/>
              </w:rPr>
            </w:pPr>
            <w:r>
              <w:rPr>
                <w:rFonts w:hint="eastAsia" w:ascii="仿宋" w:hAnsi="仿宋" w:eastAsia="仿宋"/>
                <w:sz w:val="30"/>
                <w:szCs w:val="30"/>
              </w:rPr>
              <w:t xml:space="preserve">             </w:t>
            </w:r>
          </w:p>
        </w:tc>
      </w:tr>
      <w:tr w14:paraId="2B871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702" w:type="dxa"/>
            <w:vMerge w:val="continue"/>
          </w:tcPr>
          <w:p w14:paraId="28F1A337">
            <w:pPr>
              <w:spacing w:line="380" w:lineRule="exact"/>
              <w:rPr>
                <w:rFonts w:ascii="仿宋" w:hAnsi="仿宋" w:eastAsia="仿宋"/>
                <w:sz w:val="30"/>
                <w:szCs w:val="30"/>
              </w:rPr>
            </w:pPr>
          </w:p>
        </w:tc>
        <w:tc>
          <w:tcPr>
            <w:tcW w:w="1705" w:type="dxa"/>
            <w:vAlign w:val="center"/>
          </w:tcPr>
          <w:p w14:paraId="391B09EF">
            <w:pPr>
              <w:spacing w:line="380" w:lineRule="exact"/>
              <w:jc w:val="center"/>
              <w:rPr>
                <w:rFonts w:ascii="仿宋" w:hAnsi="仿宋" w:eastAsia="仿宋"/>
                <w:sz w:val="30"/>
                <w:szCs w:val="30"/>
              </w:rPr>
            </w:pPr>
            <w:r>
              <w:rPr>
                <w:rFonts w:hint="eastAsia" w:ascii="仿宋" w:hAnsi="仿宋" w:eastAsia="仿宋"/>
                <w:sz w:val="30"/>
                <w:szCs w:val="30"/>
              </w:rPr>
              <w:t>联系人</w:t>
            </w:r>
          </w:p>
        </w:tc>
        <w:tc>
          <w:tcPr>
            <w:tcW w:w="1705" w:type="dxa"/>
          </w:tcPr>
          <w:p w14:paraId="4D21538A">
            <w:pPr>
              <w:spacing w:line="380" w:lineRule="exact"/>
              <w:rPr>
                <w:rFonts w:ascii="仿宋" w:hAnsi="仿宋" w:eastAsia="仿宋"/>
                <w:sz w:val="30"/>
                <w:szCs w:val="30"/>
              </w:rPr>
            </w:pPr>
          </w:p>
        </w:tc>
        <w:tc>
          <w:tcPr>
            <w:tcW w:w="1705" w:type="dxa"/>
            <w:vAlign w:val="center"/>
          </w:tcPr>
          <w:p w14:paraId="0939F8CF">
            <w:pPr>
              <w:spacing w:line="380" w:lineRule="exact"/>
              <w:jc w:val="center"/>
              <w:rPr>
                <w:rFonts w:ascii="仿宋" w:hAnsi="仿宋" w:eastAsia="仿宋"/>
                <w:sz w:val="30"/>
                <w:szCs w:val="30"/>
              </w:rPr>
            </w:pPr>
            <w:r>
              <w:rPr>
                <w:rFonts w:hint="eastAsia" w:ascii="仿宋" w:hAnsi="仿宋" w:eastAsia="仿宋"/>
                <w:sz w:val="30"/>
                <w:szCs w:val="30"/>
              </w:rPr>
              <w:t>联系方式</w:t>
            </w:r>
          </w:p>
        </w:tc>
        <w:tc>
          <w:tcPr>
            <w:tcW w:w="1705" w:type="dxa"/>
          </w:tcPr>
          <w:p w14:paraId="3701A08B">
            <w:pPr>
              <w:spacing w:line="380" w:lineRule="exact"/>
              <w:rPr>
                <w:rFonts w:ascii="仿宋" w:hAnsi="仿宋" w:eastAsia="仿宋"/>
                <w:sz w:val="30"/>
                <w:szCs w:val="30"/>
              </w:rPr>
            </w:pPr>
          </w:p>
        </w:tc>
      </w:tr>
      <w:tr w14:paraId="4CCD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702" w:type="dxa"/>
            <w:vAlign w:val="center"/>
          </w:tcPr>
          <w:p w14:paraId="2C3CF6D1">
            <w:pPr>
              <w:spacing w:line="380" w:lineRule="exact"/>
              <w:jc w:val="center"/>
              <w:rPr>
                <w:rFonts w:ascii="仿宋" w:hAnsi="仿宋" w:eastAsia="仿宋"/>
                <w:sz w:val="30"/>
                <w:szCs w:val="30"/>
              </w:rPr>
            </w:pPr>
            <w:r>
              <w:rPr>
                <w:rFonts w:hint="eastAsia" w:ascii="仿宋" w:hAnsi="仿宋" w:eastAsia="仿宋"/>
                <w:sz w:val="30"/>
                <w:szCs w:val="30"/>
              </w:rPr>
              <w:t>鉴定用时</w:t>
            </w:r>
          </w:p>
        </w:tc>
        <w:tc>
          <w:tcPr>
            <w:tcW w:w="6820" w:type="dxa"/>
            <w:gridSpan w:val="4"/>
          </w:tcPr>
          <w:p w14:paraId="1A686E83">
            <w:pPr>
              <w:spacing w:line="380" w:lineRule="exact"/>
              <w:rPr>
                <w:rFonts w:ascii="仿宋" w:hAnsi="仿宋" w:eastAsia="仿宋"/>
                <w:sz w:val="30"/>
                <w:szCs w:val="30"/>
              </w:rPr>
            </w:pPr>
          </w:p>
        </w:tc>
      </w:tr>
      <w:tr w14:paraId="5FC7E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trPr>
        <w:tc>
          <w:tcPr>
            <w:tcW w:w="1702" w:type="dxa"/>
          </w:tcPr>
          <w:p w14:paraId="31119AB0">
            <w:pPr>
              <w:spacing w:line="300" w:lineRule="exact"/>
              <w:rPr>
                <w:rFonts w:ascii="仿宋" w:hAnsi="仿宋" w:eastAsia="仿宋"/>
                <w:sz w:val="30"/>
                <w:szCs w:val="30"/>
              </w:rPr>
            </w:pPr>
            <w:r>
              <w:rPr>
                <w:rFonts w:hint="eastAsia" w:ascii="仿宋" w:hAnsi="仿宋" w:eastAsia="仿宋"/>
                <w:sz w:val="30"/>
                <w:szCs w:val="30"/>
              </w:rPr>
              <w:t>鉴定收费报价/元（含差旅费、出庭费等所有费用）</w:t>
            </w:r>
          </w:p>
        </w:tc>
        <w:tc>
          <w:tcPr>
            <w:tcW w:w="6820" w:type="dxa"/>
            <w:gridSpan w:val="4"/>
          </w:tcPr>
          <w:p w14:paraId="08CC10BF">
            <w:pPr>
              <w:spacing w:line="380" w:lineRule="exact"/>
              <w:rPr>
                <w:rFonts w:ascii="仿宋" w:hAnsi="仿宋" w:eastAsia="仿宋"/>
                <w:sz w:val="30"/>
                <w:szCs w:val="30"/>
              </w:rPr>
            </w:pPr>
          </w:p>
        </w:tc>
      </w:tr>
    </w:tbl>
    <w:p w14:paraId="43069A4A">
      <w:pPr>
        <w:ind w:firstLine="300" w:firstLineChars="100"/>
        <w:rPr>
          <w:rFonts w:ascii="仿宋" w:hAnsi="仿宋" w:eastAsia="仿宋"/>
          <w:sz w:val="30"/>
          <w:szCs w:val="30"/>
        </w:rPr>
      </w:pPr>
      <w:r>
        <w:rPr>
          <w:rFonts w:hint="eastAsia" w:ascii="仿宋" w:hAnsi="仿宋" w:eastAsia="仿宋"/>
          <w:sz w:val="30"/>
          <w:szCs w:val="30"/>
        </w:rPr>
        <w:t xml:space="preserve">  </w:t>
      </w:r>
    </w:p>
    <w:p w14:paraId="7EFB5372">
      <w:pPr>
        <w:rPr>
          <w:rFonts w:ascii="仿宋" w:hAnsi="仿宋" w:eastAsia="仿宋"/>
          <w:sz w:val="48"/>
          <w:szCs w:val="48"/>
        </w:rPr>
      </w:pPr>
      <w:r>
        <w:rPr>
          <w:rFonts w:hint="eastAsia" w:ascii="仿宋" w:hAnsi="仿宋" w:eastAsia="仿宋"/>
          <w:sz w:val="48"/>
          <w:szCs w:val="48"/>
        </w:rPr>
        <w:t xml:space="preserve">     </w:t>
      </w:r>
    </w:p>
    <w:p w14:paraId="1B8ACBD1">
      <w:pPr>
        <w:ind w:firstLine="2891" w:firstLineChars="600"/>
        <w:rPr>
          <w:rFonts w:ascii="仿宋" w:hAnsi="仿宋" w:eastAsia="仿宋"/>
          <w:b/>
          <w:sz w:val="48"/>
          <w:szCs w:val="48"/>
        </w:rPr>
      </w:pPr>
      <w:r>
        <w:rPr>
          <w:rFonts w:hint="eastAsia" w:ascii="仿宋" w:hAnsi="仿宋" w:eastAsia="仿宋"/>
          <w:b/>
          <w:sz w:val="48"/>
          <w:szCs w:val="48"/>
        </w:rPr>
        <w:t>鉴定承诺书</w:t>
      </w:r>
    </w:p>
    <w:p w14:paraId="3ABA337E">
      <w:pPr>
        <w:rPr>
          <w:rFonts w:ascii="仿宋" w:hAnsi="仿宋" w:eastAsia="仿宋"/>
          <w:b/>
          <w:sz w:val="32"/>
          <w:szCs w:val="32"/>
        </w:rPr>
      </w:pPr>
      <w:r>
        <w:rPr>
          <w:rFonts w:hint="eastAsia" w:ascii="仿宋" w:hAnsi="仿宋" w:eastAsia="仿宋"/>
          <w:sz w:val="32"/>
          <w:szCs w:val="32"/>
        </w:rPr>
        <w:t>龙马潭区人民法院</w:t>
      </w:r>
      <w:r>
        <w:rPr>
          <w:rFonts w:hint="eastAsia" w:ascii="仿宋" w:hAnsi="仿宋" w:eastAsia="仿宋"/>
          <w:b/>
          <w:sz w:val="32"/>
          <w:szCs w:val="32"/>
        </w:rPr>
        <w:t>：</w:t>
      </w:r>
    </w:p>
    <w:p w14:paraId="28D1EA90">
      <w:pPr>
        <w:spacing w:line="500" w:lineRule="exact"/>
        <w:ind w:firstLine="600"/>
        <w:rPr>
          <w:rFonts w:ascii="仿宋" w:hAnsi="仿宋" w:eastAsia="仿宋"/>
          <w:sz w:val="32"/>
          <w:szCs w:val="32"/>
        </w:rPr>
      </w:pPr>
      <w:r>
        <w:rPr>
          <w:rFonts w:hint="eastAsia" w:ascii="仿宋" w:hAnsi="仿宋" w:eastAsia="仿宋"/>
          <w:sz w:val="32"/>
          <w:szCs w:val="32"/>
        </w:rPr>
        <w:t>我公司自愿申请参与比选（2024）川0504民初1151、1444、1449、1453号，原告重庆超群致远实业有限公司、四川宏大建筑工程有限公司、四川恒顺基础建设工程有限公司、重庆明勇建筑工程有限公司与被告驻泸某部队建设工程施工合同纠纷四案工程造价的鉴定。我们将严格按照人民法院相关规定，客观、公正、科学完成委托事项，并作以下承诺：</w:t>
      </w:r>
    </w:p>
    <w:p w14:paraId="02340E20">
      <w:pPr>
        <w:spacing w:line="500" w:lineRule="exact"/>
        <w:ind w:firstLine="600"/>
        <w:rPr>
          <w:rFonts w:ascii="仿宋" w:hAnsi="仿宋" w:eastAsia="仿宋"/>
          <w:sz w:val="32"/>
          <w:szCs w:val="32"/>
        </w:rPr>
      </w:pPr>
      <w:r>
        <w:rPr>
          <w:rFonts w:hint="eastAsia" w:ascii="仿宋" w:hAnsi="仿宋" w:eastAsia="仿宋"/>
          <w:sz w:val="32"/>
          <w:szCs w:val="32"/>
        </w:rPr>
        <w:t>1.按照承诺收费标准收费；</w:t>
      </w:r>
    </w:p>
    <w:p w14:paraId="0F1E31AB">
      <w:pPr>
        <w:spacing w:line="500" w:lineRule="exact"/>
        <w:ind w:firstLine="640" w:firstLineChars="200"/>
        <w:rPr>
          <w:rFonts w:ascii="仿宋" w:hAnsi="仿宋" w:eastAsia="仿宋"/>
          <w:sz w:val="32"/>
          <w:szCs w:val="32"/>
        </w:rPr>
      </w:pPr>
      <w:r>
        <w:rPr>
          <w:rFonts w:hint="eastAsia" w:ascii="仿宋" w:hAnsi="仿宋" w:eastAsia="仿宋"/>
          <w:sz w:val="32"/>
          <w:szCs w:val="32"/>
        </w:rPr>
        <w:t>2.在承诺时限内高质高效完成鉴定工作；</w:t>
      </w:r>
    </w:p>
    <w:p w14:paraId="25DDD840">
      <w:pPr>
        <w:spacing w:line="500" w:lineRule="exact"/>
        <w:ind w:firstLine="640" w:firstLineChars="200"/>
        <w:rPr>
          <w:rFonts w:ascii="仿宋" w:hAnsi="仿宋" w:eastAsia="仿宋"/>
          <w:sz w:val="32"/>
          <w:szCs w:val="32"/>
        </w:rPr>
      </w:pPr>
      <w:r>
        <w:rPr>
          <w:rFonts w:hint="eastAsia" w:ascii="仿宋" w:hAnsi="仿宋" w:eastAsia="仿宋"/>
          <w:sz w:val="32"/>
          <w:szCs w:val="32"/>
        </w:rPr>
        <w:t>3.鉴定团队负责人、核心鉴定人人数及名单未经法院许可不得更换；</w:t>
      </w:r>
    </w:p>
    <w:p w14:paraId="285004BE">
      <w:pPr>
        <w:spacing w:line="500" w:lineRule="exact"/>
        <w:ind w:firstLine="600"/>
        <w:rPr>
          <w:rFonts w:ascii="仿宋" w:hAnsi="仿宋" w:eastAsia="仿宋"/>
          <w:sz w:val="32"/>
          <w:szCs w:val="32"/>
        </w:rPr>
      </w:pPr>
      <w:r>
        <w:rPr>
          <w:rFonts w:hint="eastAsia" w:ascii="仿宋" w:hAnsi="仿宋" w:eastAsia="仿宋"/>
          <w:sz w:val="32"/>
          <w:szCs w:val="32"/>
        </w:rPr>
        <w:t>4.按照人民法院通知，无条件派员到场协助审判人员开展证据交换、质证、调解、听证、核对工程量、庭审等工作；</w:t>
      </w:r>
    </w:p>
    <w:p w14:paraId="0D8C1634">
      <w:pPr>
        <w:spacing w:line="500" w:lineRule="exact"/>
        <w:ind w:firstLine="600"/>
        <w:rPr>
          <w:rFonts w:ascii="仿宋" w:hAnsi="仿宋" w:eastAsia="仿宋"/>
          <w:sz w:val="32"/>
          <w:szCs w:val="32"/>
        </w:rPr>
      </w:pPr>
      <w:r>
        <w:rPr>
          <w:rFonts w:hint="eastAsia" w:ascii="仿宋" w:hAnsi="仿宋" w:eastAsia="仿宋"/>
          <w:sz w:val="32"/>
          <w:szCs w:val="32"/>
        </w:rPr>
        <w:t>5.每周按时主动向法院汇报鉴定进度；</w:t>
      </w:r>
    </w:p>
    <w:p w14:paraId="63D64A39">
      <w:pPr>
        <w:spacing w:line="500" w:lineRule="exact"/>
        <w:ind w:firstLine="600"/>
        <w:rPr>
          <w:rFonts w:ascii="仿宋" w:hAnsi="仿宋" w:eastAsia="仿宋"/>
          <w:sz w:val="32"/>
          <w:szCs w:val="32"/>
        </w:rPr>
      </w:pPr>
      <w:r>
        <w:rPr>
          <w:rFonts w:hint="eastAsia" w:ascii="仿宋" w:hAnsi="仿宋" w:eastAsia="仿宋"/>
          <w:sz w:val="32"/>
          <w:szCs w:val="32"/>
        </w:rPr>
        <w:t>6.不存在依照法律、司法解释规定的应当回避情形；</w:t>
      </w:r>
    </w:p>
    <w:p w14:paraId="2A5EB552">
      <w:pPr>
        <w:spacing w:line="500" w:lineRule="exact"/>
        <w:ind w:firstLine="600"/>
        <w:rPr>
          <w:rFonts w:ascii="仿宋" w:hAnsi="仿宋" w:eastAsia="仿宋"/>
          <w:sz w:val="32"/>
          <w:szCs w:val="32"/>
        </w:rPr>
      </w:pPr>
      <w:r>
        <w:rPr>
          <w:rFonts w:hint="eastAsia" w:ascii="仿宋" w:hAnsi="仿宋" w:eastAsia="仿宋"/>
          <w:sz w:val="32"/>
          <w:szCs w:val="32"/>
        </w:rPr>
        <w:t>7.违反承诺或相关规定自愿接受约谈、暂停、被更换、除名、退费、罚款等处理，并承担相应法律责任；</w:t>
      </w:r>
    </w:p>
    <w:p w14:paraId="7A14BDCB">
      <w:pPr>
        <w:spacing w:line="500" w:lineRule="exact"/>
        <w:ind w:firstLine="600"/>
        <w:rPr>
          <w:rFonts w:ascii="仿宋" w:hAnsi="仿宋" w:eastAsia="仿宋"/>
          <w:sz w:val="32"/>
          <w:szCs w:val="32"/>
        </w:rPr>
      </w:pPr>
      <w:r>
        <w:rPr>
          <w:rFonts w:hint="eastAsia" w:ascii="仿宋" w:hAnsi="仿宋" w:eastAsia="仿宋"/>
          <w:sz w:val="32"/>
          <w:szCs w:val="32"/>
        </w:rPr>
        <w:t>8.无条件完成人民法院认为应当完成的其他事项。</w:t>
      </w:r>
    </w:p>
    <w:p w14:paraId="4C5D2DD3">
      <w:pPr>
        <w:pStyle w:val="23"/>
        <w:spacing w:line="500" w:lineRule="exact"/>
        <w:ind w:left="1429" w:firstLine="0" w:firstLineChars="0"/>
        <w:rPr>
          <w:rFonts w:ascii="仿宋" w:hAnsi="仿宋" w:eastAsia="仿宋"/>
          <w:sz w:val="32"/>
          <w:szCs w:val="32"/>
        </w:rPr>
      </w:pPr>
      <w:r>
        <w:rPr>
          <w:rFonts w:hint="eastAsia" w:ascii="仿宋" w:hAnsi="仿宋" w:eastAsia="仿宋"/>
          <w:sz w:val="32"/>
          <w:szCs w:val="32"/>
        </w:rPr>
        <w:t xml:space="preserve">                               </w:t>
      </w:r>
    </w:p>
    <w:p w14:paraId="425CA7D9">
      <w:pPr>
        <w:pStyle w:val="23"/>
        <w:spacing w:line="500" w:lineRule="exact"/>
        <w:ind w:left="1428" w:leftChars="680" w:firstLine="4800" w:firstLineChars="1500"/>
        <w:rPr>
          <w:rFonts w:ascii="仿宋" w:hAnsi="仿宋" w:eastAsia="仿宋"/>
          <w:sz w:val="32"/>
          <w:szCs w:val="32"/>
        </w:rPr>
      </w:pPr>
      <w:r>
        <w:rPr>
          <w:rFonts w:hint="eastAsia" w:ascii="仿宋" w:hAnsi="仿宋" w:eastAsia="仿宋"/>
          <w:sz w:val="32"/>
          <w:szCs w:val="32"/>
        </w:rPr>
        <w:t xml:space="preserve">  </w:t>
      </w:r>
    </w:p>
    <w:p w14:paraId="12D73E19">
      <w:pPr>
        <w:pStyle w:val="23"/>
        <w:spacing w:line="500" w:lineRule="exact"/>
        <w:ind w:left="1428" w:leftChars="680" w:firstLine="4800" w:firstLineChars="1500"/>
        <w:rPr>
          <w:rFonts w:ascii="仿宋" w:hAnsi="仿宋" w:eastAsia="仿宋"/>
          <w:sz w:val="32"/>
          <w:szCs w:val="32"/>
        </w:rPr>
      </w:pPr>
      <w:r>
        <w:rPr>
          <w:rFonts w:hint="eastAsia" w:ascii="仿宋" w:hAnsi="仿宋" w:eastAsia="仿宋"/>
          <w:sz w:val="32"/>
          <w:szCs w:val="32"/>
        </w:rPr>
        <w:t xml:space="preserve">  单位盖章</w:t>
      </w:r>
    </w:p>
    <w:p w14:paraId="7614B796">
      <w:pPr>
        <w:pStyle w:val="23"/>
        <w:spacing w:line="500" w:lineRule="exact"/>
        <w:ind w:left="1429" w:firstLine="0" w:firstLineChars="0"/>
        <w:rPr>
          <w:rFonts w:ascii="仿宋" w:hAnsi="仿宋" w:eastAsia="仿宋"/>
          <w:sz w:val="32"/>
          <w:szCs w:val="32"/>
        </w:rPr>
      </w:pPr>
      <w:r>
        <w:rPr>
          <w:rFonts w:hint="eastAsia" w:ascii="仿宋" w:hAnsi="仿宋" w:eastAsia="仿宋"/>
          <w:sz w:val="32"/>
          <w:szCs w:val="32"/>
        </w:rPr>
        <w:t xml:space="preserve">                             年   月   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4556376"/>
      <w:docPartObj>
        <w:docPartGallery w:val="AutoText"/>
      </w:docPartObj>
    </w:sdtPr>
    <w:sdtEndPr>
      <w:rPr>
        <w:rFonts w:ascii="宋体" w:hAnsi="宋体" w:eastAsia="宋体"/>
        <w:sz w:val="28"/>
        <w:szCs w:val="28"/>
      </w:rPr>
    </w:sdtEndPr>
    <w:sdtContent>
      <w:p w14:paraId="6AE6C448">
        <w:pPr>
          <w:pStyle w:val="9"/>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14:paraId="458846C6">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966"/>
    <w:rsid w:val="00135AF1"/>
    <w:rsid w:val="00137D66"/>
    <w:rsid w:val="00146C2C"/>
    <w:rsid w:val="00147CC5"/>
    <w:rsid w:val="00180680"/>
    <w:rsid w:val="001A4119"/>
    <w:rsid w:val="001B51A0"/>
    <w:rsid w:val="001B69F4"/>
    <w:rsid w:val="001C4566"/>
    <w:rsid w:val="001D4C85"/>
    <w:rsid w:val="001E4CB4"/>
    <w:rsid w:val="0020192B"/>
    <w:rsid w:val="0027784D"/>
    <w:rsid w:val="00292371"/>
    <w:rsid w:val="003117BA"/>
    <w:rsid w:val="0036318E"/>
    <w:rsid w:val="00371099"/>
    <w:rsid w:val="0039392B"/>
    <w:rsid w:val="00397551"/>
    <w:rsid w:val="003D6466"/>
    <w:rsid w:val="00407EC7"/>
    <w:rsid w:val="00411812"/>
    <w:rsid w:val="00422026"/>
    <w:rsid w:val="00435248"/>
    <w:rsid w:val="00467E29"/>
    <w:rsid w:val="00476835"/>
    <w:rsid w:val="00477F3D"/>
    <w:rsid w:val="004939A3"/>
    <w:rsid w:val="004B3E1D"/>
    <w:rsid w:val="004F4FC5"/>
    <w:rsid w:val="00507888"/>
    <w:rsid w:val="00513E19"/>
    <w:rsid w:val="00522F2A"/>
    <w:rsid w:val="005306C8"/>
    <w:rsid w:val="005347C0"/>
    <w:rsid w:val="00556F82"/>
    <w:rsid w:val="0060721A"/>
    <w:rsid w:val="00620044"/>
    <w:rsid w:val="00630DB3"/>
    <w:rsid w:val="0064453C"/>
    <w:rsid w:val="00680A1F"/>
    <w:rsid w:val="00684B46"/>
    <w:rsid w:val="006858DA"/>
    <w:rsid w:val="006B7A08"/>
    <w:rsid w:val="006D4D3E"/>
    <w:rsid w:val="00711B42"/>
    <w:rsid w:val="007554DF"/>
    <w:rsid w:val="00773AB7"/>
    <w:rsid w:val="00784D80"/>
    <w:rsid w:val="007F1791"/>
    <w:rsid w:val="007F7676"/>
    <w:rsid w:val="00800679"/>
    <w:rsid w:val="008058A4"/>
    <w:rsid w:val="008A0B00"/>
    <w:rsid w:val="00932438"/>
    <w:rsid w:val="00981BC8"/>
    <w:rsid w:val="009A6FD2"/>
    <w:rsid w:val="009B6E43"/>
    <w:rsid w:val="00A3654D"/>
    <w:rsid w:val="00A46ABE"/>
    <w:rsid w:val="00A56252"/>
    <w:rsid w:val="00B13130"/>
    <w:rsid w:val="00B37EAB"/>
    <w:rsid w:val="00B41866"/>
    <w:rsid w:val="00B834C1"/>
    <w:rsid w:val="00BA2728"/>
    <w:rsid w:val="00BC5A6A"/>
    <w:rsid w:val="00BF5966"/>
    <w:rsid w:val="00C01E1C"/>
    <w:rsid w:val="00C40A6C"/>
    <w:rsid w:val="00CA62B7"/>
    <w:rsid w:val="00CB313C"/>
    <w:rsid w:val="00CC2F10"/>
    <w:rsid w:val="00D2084F"/>
    <w:rsid w:val="00D36B18"/>
    <w:rsid w:val="00D43627"/>
    <w:rsid w:val="00D47AEB"/>
    <w:rsid w:val="00D67664"/>
    <w:rsid w:val="00D737FA"/>
    <w:rsid w:val="00D75D2C"/>
    <w:rsid w:val="00D8329C"/>
    <w:rsid w:val="00DA7721"/>
    <w:rsid w:val="00DF7581"/>
    <w:rsid w:val="00E81E15"/>
    <w:rsid w:val="00E95E97"/>
    <w:rsid w:val="00EC353A"/>
    <w:rsid w:val="00EE6A38"/>
    <w:rsid w:val="00EF2A92"/>
    <w:rsid w:val="00EF6125"/>
    <w:rsid w:val="00F322D2"/>
    <w:rsid w:val="00F32D0F"/>
    <w:rsid w:val="00F45E36"/>
    <w:rsid w:val="00F66063"/>
    <w:rsid w:val="00F70F70"/>
    <w:rsid w:val="00FA2D5A"/>
    <w:rsid w:val="00FE3A9E"/>
    <w:rsid w:val="367C1361"/>
    <w:rsid w:val="770B5F36"/>
    <w:rsid w:val="7FFFF586"/>
    <w:rsid w:val="EBDB2C4B"/>
    <w:rsid w:val="F6DF0CCE"/>
    <w:rsid w:val="F7FCC15F"/>
    <w:rsid w:val="FFDF43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0"/>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2"/>
    <w:unhideWhenUsed/>
    <w:qFormat/>
    <w:uiPriority w:val="9"/>
    <w:pPr>
      <w:keepNext/>
      <w:keepLines/>
      <w:spacing w:before="240" w:after="64" w:line="320" w:lineRule="auto"/>
      <w:outlineLvl w:val="6"/>
    </w:pPr>
    <w:rPr>
      <w:b/>
      <w:bCs/>
      <w:sz w:val="24"/>
      <w:szCs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眉 Char"/>
    <w:basedOn w:val="13"/>
    <w:link w:val="10"/>
    <w:semiHidden/>
    <w:qFormat/>
    <w:uiPriority w:val="99"/>
    <w:rPr>
      <w:sz w:val="18"/>
      <w:szCs w:val="18"/>
    </w:rPr>
  </w:style>
  <w:style w:type="character" w:customStyle="1" w:styleId="15">
    <w:name w:val="页脚 Char"/>
    <w:basedOn w:val="13"/>
    <w:link w:val="9"/>
    <w:qFormat/>
    <w:uiPriority w:val="99"/>
    <w:rPr>
      <w:sz w:val="18"/>
      <w:szCs w:val="18"/>
    </w:rPr>
  </w:style>
  <w:style w:type="character" w:customStyle="1" w:styleId="16">
    <w:name w:val="标题 1 Char"/>
    <w:basedOn w:val="13"/>
    <w:link w:val="2"/>
    <w:qFormat/>
    <w:uiPriority w:val="9"/>
    <w:rPr>
      <w:b/>
      <w:bCs/>
      <w:kern w:val="44"/>
      <w:sz w:val="44"/>
      <w:szCs w:val="44"/>
    </w:rPr>
  </w:style>
  <w:style w:type="character" w:customStyle="1" w:styleId="17">
    <w:name w:val="标题 2 Char"/>
    <w:basedOn w:val="13"/>
    <w:link w:val="3"/>
    <w:qFormat/>
    <w:uiPriority w:val="9"/>
    <w:rPr>
      <w:rFonts w:asciiTheme="majorHAnsi" w:hAnsiTheme="majorHAnsi" w:eastAsiaTheme="majorEastAsia" w:cstheme="majorBidi"/>
      <w:b/>
      <w:bCs/>
      <w:kern w:val="2"/>
      <w:sz w:val="32"/>
      <w:szCs w:val="32"/>
    </w:rPr>
  </w:style>
  <w:style w:type="character" w:customStyle="1" w:styleId="18">
    <w:name w:val="标题 3 Char"/>
    <w:basedOn w:val="13"/>
    <w:link w:val="4"/>
    <w:qFormat/>
    <w:uiPriority w:val="9"/>
    <w:rPr>
      <w:b/>
      <w:bCs/>
      <w:kern w:val="2"/>
      <w:sz w:val="32"/>
      <w:szCs w:val="32"/>
    </w:rPr>
  </w:style>
  <w:style w:type="character" w:customStyle="1" w:styleId="19">
    <w:name w:val="标题 4 Char"/>
    <w:basedOn w:val="13"/>
    <w:link w:val="5"/>
    <w:qFormat/>
    <w:uiPriority w:val="9"/>
    <w:rPr>
      <w:rFonts w:asciiTheme="majorHAnsi" w:hAnsiTheme="majorHAnsi" w:eastAsiaTheme="majorEastAsia" w:cstheme="majorBidi"/>
      <w:b/>
      <w:bCs/>
      <w:kern w:val="2"/>
      <w:sz w:val="28"/>
      <w:szCs w:val="28"/>
    </w:rPr>
  </w:style>
  <w:style w:type="character" w:customStyle="1" w:styleId="20">
    <w:name w:val="标题 5 Char"/>
    <w:basedOn w:val="13"/>
    <w:link w:val="6"/>
    <w:qFormat/>
    <w:uiPriority w:val="9"/>
    <w:rPr>
      <w:b/>
      <w:bCs/>
      <w:kern w:val="2"/>
      <w:sz w:val="28"/>
      <w:szCs w:val="28"/>
    </w:rPr>
  </w:style>
  <w:style w:type="character" w:customStyle="1" w:styleId="21">
    <w:name w:val="标题 6 Char"/>
    <w:basedOn w:val="13"/>
    <w:link w:val="7"/>
    <w:qFormat/>
    <w:uiPriority w:val="9"/>
    <w:rPr>
      <w:rFonts w:asciiTheme="majorHAnsi" w:hAnsiTheme="majorHAnsi" w:eastAsiaTheme="majorEastAsia" w:cstheme="majorBidi"/>
      <w:b/>
      <w:bCs/>
      <w:kern w:val="2"/>
      <w:sz w:val="24"/>
      <w:szCs w:val="24"/>
    </w:rPr>
  </w:style>
  <w:style w:type="character" w:customStyle="1" w:styleId="22">
    <w:name w:val="标题 7 Char"/>
    <w:basedOn w:val="13"/>
    <w:link w:val="8"/>
    <w:qFormat/>
    <w:uiPriority w:val="9"/>
    <w:rPr>
      <w:b/>
      <w:bCs/>
      <w:kern w:val="2"/>
      <w:sz w:val="24"/>
      <w:szCs w:val="24"/>
    </w:rPr>
  </w:style>
  <w:style w:type="paragraph" w:styleId="2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6097E-91A9-479D-9467-99E9410B095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1490</Words>
  <Characters>1593</Characters>
  <Lines>12</Lines>
  <Paragraphs>3</Paragraphs>
  <TotalTime>48</TotalTime>
  <ScaleCrop>false</ScaleCrop>
  <LinksUpToDate>false</LinksUpToDate>
  <CharactersWithSpaces>1689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2024-09-23T09:15:00Z</dcterms:created>
  <dc:creator>郭春华</dc:creator>
  <cp:lastModifiedBy>会飞的鱼</cp:lastModifiedBy>
  <cp:lastPrinted>2024-08-12T08:36:00Z</cp:lastPrinted>
  <dcterms:modified xsi:type="dcterms:W3CDTF">2024-09-24T03:02:04Z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28517B3D9C7640458B06B6E254E4F7DA_13</vt:lpwstr>
  </property>
</Properties>
</file>