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周联，男，1982年3月4日出生，汉族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广西壮族自治区玉林市玉州区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人民法院于2017年3月29日作出（2017）桂0981刑初28号刑事判决，以被告人周联犯贩卖毒品罪，判处有期徒刑九年六个月，并处罚金人民币一万元，追缴违法所得人民币二千九百四十元。宣判后，被告人周联不服，提出上诉。广西壮族自治区玉林市中级人民法院经过二审审理，于2017年6月29日作出（2017）桂09刑终182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2017年7月25日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在执行期间，于2021年4月1日、2023年3月15日经本院裁定减去有期徒刑八个月、七个月，现刑期至2025年1月12日止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广西壮族自治区钦城地区人民检察院认为，罪犯周联符合提请减刑条件，建议对该犯予以减刑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优秀学员、2023年度监狱级改造积极分子，财产性判项已履行。该犯曾因犯敲诈勒索罪，于2009年1月12日被广西壮族自治区玉林市玉州区人民法院判处有期徒刑一年，同年9月28日刑满释放；又因犯敲诈勒索罪，于2013年5月31日被广西壮族自治区玉林市玉州区人民法院判处有期徒刑十个月，同年10月6日刑满释放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该犯违反国家毒品管制法规，多次贩毒，社会危害性大，且系累犯，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840" w:rightChars="40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default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D84F4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B24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2024-10-31T08:12:49Z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