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罗远塑，男，1983年10月17日出生，壮族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广西壮族自治区南宁市邕宁区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广西壮族自治区钦州市钦南区人民法院于2019年3月7日作出（2019）桂0702刑初85号刑事判决，以被告人罗远塑犯合同诈骗罪，判处有期徒刑七年六个月，并处罚金人民币十万元，共同退赔人民币十五万七千五百元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宣判后，被告人罗远塑不服，提出上诉。法院在二审审理期间，上诉人罗远塑申请撤回上诉，广西壮族自治区钦州市中级人民法院于2019年5月13日作出（2019）桂07刑终132号刑事裁定，准许上诉人罗远塑撤回上诉。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于2019年6月5日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2020年度监狱级改造积极分子、2020年度劳动能手，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因欠产被扣除劳动改造分10分；于2022年5月31日因发药问题对医护卫生员不满，殴打医护卫生员，被扣除监管改造分70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以非法占有为目的，在签订、履行合同过程中骗取他人财物，数额巨大，在共同犯罪中起主要作用，是主犯，且财产性判项未履行，考核期间存在违规行为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罗远塑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2018年11月4日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661EDA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CF0BB0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1E33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2024-10-30T16:57:55Z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