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黄玉平，男，1968年6月18日出生，汉族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人民法院于2019年11月30日作出（2019）桂0702刑初410号刑事判决，以被告人黄玉平犯贩卖毒品罪，判处有期徒刑九年，并处罚金人民币五千元，追缴违法所得人民币一千二百五十元。宣判后，被告人黄玉平不服，提出上诉。广西壮族自治区钦州市中级人民法院经二审审理，于2020年1月23日作出（2020）桂07刑终22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于2020年9月24日交付执行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2020年9月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该犯于2023年12月29日因违规使用食品和香烟被扣除监管改造分80分。该犯曾因犯贩卖毒品罪，于2015年3月31日被广西壮族自治区钦州市钦北区人民法院判处有期徒刑八个月，同年10月2日刑满释放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该犯因贩卖毒品罪被判处刑罚，是累犯，且是毒品再犯，社会危害性大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，且考核期间存在违规行为，应从严掌握减刑幅度，但执行机关在向本院报请减刑建议时已经从严掌握减刑幅度，本院予以确认，故，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210" w:rightChars="1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A44A90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51E95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4F5693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2024-10-31T08:20:42Z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