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黄远威，男，1981年5月6日出生，汉族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广西壮族自治区浦北县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中级人民法院于2017年8月30日作出（2017）桂07刑初30号刑事判决，以被告人黄远威犯运输毒品罪，判处有期徒刑十三年，剥夺政治权利二年，并处没收个人财产人民币十万元。宣判后，被告人黄远威不服，提出上诉。广西壮族自治区高级人民法院经过二审审理，于2017年12月28日作出（2017）桂刑终437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于2018年6月13日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在执行期间，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于2021年12月30日经本院裁定减去有期徒刑三个月，现刑期至2029年5月29日止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黄远威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黄远威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黄远威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2021年3月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2020年度优秀学员，财产性判项未履行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黄远威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该犯因犯运输毒品罪被判处有期徒刑十年以上，且财产性判项未履行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黄远威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2016年8月30日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2028年11月29日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剥夺政治权利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EE1E32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D4BD2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3AED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2024-10-30T17:01:18Z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