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罪犯高海峰，男，2000年10月27日出生，汉族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广西壮族自治区博白县人民法院于2019年12月30日作出（2019）桂0923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607号刑事判决，以被告人高海峰犯故意伤害罪，判处有期徒刑七年。宣判后，被告人高海峰不服，提出上诉。广西壮族自治区玉林市中级人民法院经过二审审理，于2020年4月29日作出（2020）桂09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刑终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156号刑事判决，维持对上诉人高海峰的判决。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于2020年6月23日交付执行。在执行期间，于2023年3月15日经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裁定减去有期徒刑六个月，现刑期至2025年11月27日止。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高海峰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高海峰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高海峰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接受教育改造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本次减刑考核期自2022年6月起至2024年5月止，期间该犯在计分考核中累计获得3个表扬。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该犯于2023年5月28日违规使用理发剪在宿舍和他犯一起理发被扣监管改造分35分。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高海峰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，但其伙同多人故意非法损害他人身体健康，致一人死亡，在共同犯罪中系主犯，且在考核期内有违规行为。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应当依法从严掌握减刑幅度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高海峰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审  判  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3A04BD"/>
    <w:rsid w:val="04F0283F"/>
    <w:rsid w:val="06BF3B0A"/>
    <w:rsid w:val="071C3BA1"/>
    <w:rsid w:val="074E78C0"/>
    <w:rsid w:val="0777D826"/>
    <w:rsid w:val="08297DCE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5266B9"/>
    <w:rsid w:val="14F07A6A"/>
    <w:rsid w:val="14FB82D2"/>
    <w:rsid w:val="165D3D53"/>
    <w:rsid w:val="168D3F87"/>
    <w:rsid w:val="17940BCB"/>
    <w:rsid w:val="17A64E6A"/>
    <w:rsid w:val="17E2F0C2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A9742B"/>
    <w:rsid w:val="1DD348F1"/>
    <w:rsid w:val="1E606C24"/>
    <w:rsid w:val="1E95221E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E3E44"/>
    <w:rsid w:val="3BFF8911"/>
    <w:rsid w:val="3BFFBC54"/>
    <w:rsid w:val="3C0E114D"/>
    <w:rsid w:val="3CB3E48B"/>
    <w:rsid w:val="3D167EF8"/>
    <w:rsid w:val="3D7F3DB5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BFB49F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26D1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582D4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4B0143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C98C"/>
    <w:rsid w:val="7DFFE0F2"/>
    <w:rsid w:val="7E0FED4F"/>
    <w:rsid w:val="7E1BDCF1"/>
    <w:rsid w:val="7E2720C2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021E19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7FDC775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5EFDDBA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39D1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BE507E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EFA57D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3FCE6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797F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2024-11-05T07:50:17Z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1FB317272D0F4E03A79A45455878B8D8</vt:lpwstr>
  </property>
</Properties>
</file>