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袁安，男，2003年6月11日出生，汉族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12月31日作出（2020）桂0923刑初606号刑事判决，以被告人袁安犯抢劫罪，判处有期徒刑七年一个月，并处罚金人民币一万元；犯聚众斗殴罪，判处有期徒刑二年；犯寻衅滋事罪，判处有期徒刑九个月；决定执行判处有期徒刑九年二个月，并处罚金人民币一万元，共同退赔经济损失人民币一千零九十一元。宣判后，同案被告人不服，提出上诉。广西壮族自治区玉林市中级人民法院经二审审理，于2021年5月6日作出（2021）桂09刑终146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2021年10月19日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2021年10月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该犯伙同他人进行持械聚众斗殴、抢劫、寻衅滋事等犯罪活动，且斗殴人数多、规模大，破坏社会生活秩序，造成其中一被害人轻伤二级，社会影响恶劣，系恶势力犯罪集团重要成员，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2020年7月1日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2029年1月31日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3AFA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35F685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95BF7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2024-10-30T17:05:29Z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