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4B463B">
        <w:rPr>
          <w:rFonts w:ascii="仿宋_GB2312" w:eastAsia="仿宋_GB2312" w:hAnsi="仿宋" w:cs="仿宋_GB2312" w:hint="eastAsia"/>
          <w:sz w:val="32"/>
          <w:szCs w:val="32"/>
        </w:rPr>
        <w:t>41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4B463B" w:rsidRPr="004B463B" w:rsidRDefault="004B463B" w:rsidP="004B46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罪犯刘启贵，男，1991年3月5日出生，汉，小学文化，湖南省新宁县人，住湖南省新宁县崀山镇联合村1组99号。现押湖南省雁南监狱服刑。因犯危险驾驶罪于2019年5月30日被判处拘役二个月。</w:t>
      </w:r>
    </w:p>
    <w:p w:rsidR="004B463B" w:rsidRPr="004B463B" w:rsidRDefault="004B463B" w:rsidP="004B46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湖南省新宁县人民法院于2022年2月24日作出（2021）湘0528刑初199号刑事判决，认定被告人刘启贵犯贩卖毒品罪，判处有期徒刑十五年，并处没收财产人民币2万元。法定期限内无上诉、抗诉。刑期自2021年3月30日起至2036年3月29日止，2022年5月20日交付执行。</w:t>
      </w:r>
    </w:p>
    <w:p w:rsidR="004B463B" w:rsidRPr="004B463B" w:rsidRDefault="004B463B" w:rsidP="004B46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4B463B" w:rsidRPr="004B463B" w:rsidRDefault="004B463B" w:rsidP="004B46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4B463B" w:rsidRPr="004B463B" w:rsidRDefault="004B463B" w:rsidP="004B46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罪犯刘启贵有犯罪前科，自2022年5月入监以来能认罪悔罪，服从管教；认真遵守法律法规及监规，接受教育改造；积极参加思想、文化、职业技术教育；积极参加劳动，服从安排，遵守劳动纪律，坚守劳动岗位，努力完成劳动任务，综合改造表现较好。截止2024年6月30日共计表扬四次余450分。该犯判处没收个人财产2万元,已履行完毕。该犯2024年7月被查证有借卡消费情形被予以扣监管改造分1分，根据该</w:t>
      </w:r>
      <w:r w:rsidRPr="004B463B">
        <w:rPr>
          <w:rFonts w:ascii="仿宋_GB2312" w:eastAsia="仿宋_GB2312" w:hAnsi="仿宋" w:cs="仿宋_GB2312" w:hint="eastAsia"/>
          <w:sz w:val="32"/>
          <w:szCs w:val="32"/>
        </w:rPr>
        <w:lastRenderedPageBreak/>
        <w:t>犯情形，减刑间隔期已从严二个月，减刑幅度从严二个月。上述事实，有罪犯认罪悔罪书、罪犯评审鉴定表、罪犯考核奖惩统计台账、罪犯奖惩审核表、罪犯减刑评议书等材料证实。</w:t>
      </w:r>
    </w:p>
    <w:p w:rsidR="003F410D" w:rsidRPr="002D7ED3" w:rsidRDefault="004B463B" w:rsidP="004B463B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B463B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七十八条之规定，建议对罪犯刘启贵予以减刑七个月。特提请审核裁定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32E" w:rsidRDefault="00F9432E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9432E" w:rsidRDefault="00F9432E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32E" w:rsidRDefault="00F9432E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9432E" w:rsidRDefault="00F9432E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463B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05DCA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9432E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106</Words>
  <Characters>607</Characters>
  <Application>Microsoft Office Word</Application>
  <DocSecurity>0</DocSecurity>
  <Lines>5</Lines>
  <Paragraphs>1</Paragraphs>
  <ScaleCrop>false</ScaleCrop>
  <Company>Sky123.Org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2002-01-15T00:01:00Z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