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42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A4256C" w:rsidRPr="00A4256C" w:rsidRDefault="00A4256C" w:rsidP="00A4256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256C">
        <w:rPr>
          <w:rFonts w:ascii="仿宋_GB2312" w:eastAsia="仿宋_GB2312" w:hAnsi="仿宋" w:cs="仿宋_GB2312" w:hint="eastAsia"/>
          <w:sz w:val="32"/>
          <w:szCs w:val="32"/>
        </w:rPr>
        <w:t>罪犯唐雪利，男，1987年1月4日出生，汉族，初中文化，湖南省东安县人，住湖南省东安县白牙市镇鹿鸣村6组。现押湖南省雁南监狱服刑。</w:t>
      </w:r>
    </w:p>
    <w:p w:rsidR="00A4256C" w:rsidRPr="00A4256C" w:rsidRDefault="00A4256C" w:rsidP="00A4256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256C">
        <w:rPr>
          <w:rFonts w:ascii="仿宋_GB2312" w:eastAsia="仿宋_GB2312" w:hAnsi="仿宋" w:cs="仿宋_GB2312" w:hint="eastAsia"/>
          <w:sz w:val="32"/>
          <w:szCs w:val="32"/>
        </w:rPr>
        <w:t>湖南省东安县人民法院于2015年6月24日作出（2015）东法刑初字第49号刑事判决，认定罪犯唐雪利犯故意伤害罪，判处有期徒刑十三年。该犯不服，提出上诉，湖南省永州市中级人民法院于2015年9月6日作出（2015）永中法刑一终字第179号刑事裁定书，驳回上诉，维持原判。刑期自2014年6月3日起至2027年6月2日止，2015年12月1日交付执行。</w:t>
      </w:r>
    </w:p>
    <w:p w:rsidR="00A4256C" w:rsidRPr="00A4256C" w:rsidRDefault="00A4256C" w:rsidP="00A4256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256C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2018年6月29日经湖南省衡阳市中级人民法院(2018)湘04刑更1120号刑事裁定减刑九个月；2020年7月22日经湖南省衡阳市中级人民法院(2020)湘04刑更738号刑事裁定减刑九个月；2022年8月29日经湖南省衡阳市中级人民法院(2022)湘04刑更1094号刑事裁定减刑五个月。服刑期至2025年7月2日止。</w:t>
      </w:r>
    </w:p>
    <w:p w:rsidR="00A4256C" w:rsidRPr="00A4256C" w:rsidRDefault="00A4256C" w:rsidP="00A4256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256C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A4256C" w:rsidRPr="00A4256C" w:rsidRDefault="00A4256C" w:rsidP="00A4256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256C">
        <w:rPr>
          <w:rFonts w:ascii="仿宋_GB2312" w:eastAsia="仿宋_GB2312" w:hAnsi="仿宋" w:cs="仿宋_GB2312" w:hint="eastAsia"/>
          <w:sz w:val="32"/>
          <w:szCs w:val="32"/>
        </w:rPr>
        <w:t>罪犯唐雪利自2022年8月减刑以来能认罪悔罪，服从管</w:t>
      </w:r>
      <w:r w:rsidRPr="00A4256C">
        <w:rPr>
          <w:rFonts w:ascii="仿宋_GB2312" w:eastAsia="仿宋_GB2312" w:hAnsi="仿宋" w:cs="仿宋_GB2312" w:hint="eastAsia"/>
          <w:sz w:val="32"/>
          <w:szCs w:val="32"/>
        </w:rPr>
        <w:lastRenderedPageBreak/>
        <w:t>教；认真遵守法律法规及监规，接受教育改造；积极参加思想、文化、职业技术教育；积极参加劳动，服从安排，遵守劳动纪律，坚守劳动岗位，努力完成劳动任务，综合改造表现较好，被评为2022年度监狱改造积极分子。截止2024年6月30日共计表扬五次余143分。该犯无财产性判项。该犯2024年7月被查证有借卡消费情形被予以扣监管改造分1分，根据该犯情形，减刑间隔已从严四个多月，减刑幅度从严二个月。上述事实，有罪犯认罪悔罪书、罪犯评审鉴定表、罪犯考核奖惩统计台账、罪犯奖惩审核表、罪犯减刑评议书等材料证实。</w:t>
      </w:r>
    </w:p>
    <w:p w:rsidR="003F410D" w:rsidRPr="002D7ED3" w:rsidRDefault="00A4256C" w:rsidP="00A4256C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A4256C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七十八条之规定，建议对罪犯唐雪利予以减刑七个月。特提请审核裁定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770" w:rsidRDefault="00C1177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1770" w:rsidRDefault="00C1177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770" w:rsidRDefault="00C1177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1770" w:rsidRDefault="00C1177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131</Words>
  <Characters>752</Characters>
  <Application>Microsoft Office Word</Application>
  <DocSecurity>0</DocSecurity>
  <Lines>6</Lines>
  <Paragraphs>1</Paragraphs>
  <ScaleCrop>false</ScaleCrop>
  <Company>Sky123.Org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2002-01-15T00:02:00Z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