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28347A">
        <w:rPr>
          <w:rFonts w:ascii="仿宋_GB2312" w:eastAsia="仿宋_GB2312" w:hAnsi="仿宋" w:cs="仿宋_GB2312" w:hint="eastAsia"/>
          <w:sz w:val="32"/>
          <w:szCs w:val="32"/>
        </w:rPr>
        <w:t>205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28347A" w:rsidRPr="0028347A" w:rsidRDefault="0028347A" w:rsidP="0028347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347A">
        <w:rPr>
          <w:rFonts w:ascii="仿宋_GB2312" w:eastAsia="仿宋_GB2312" w:hAnsi="仿宋" w:cs="仿宋_GB2312" w:hint="eastAsia"/>
          <w:sz w:val="32"/>
          <w:szCs w:val="32"/>
        </w:rPr>
        <w:t>罪犯任道兵，男，1999年4月24日出生，汉族，初中肄业文化，湖南省邵阳市大祥区人，住湖南省邵阳市大祥区汽车南站马蹄路晶美花园5栋。现押湖南省雁南监狱服刑。</w:t>
      </w:r>
    </w:p>
    <w:p w:rsidR="0028347A" w:rsidRPr="0028347A" w:rsidRDefault="0028347A" w:rsidP="0028347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347A">
        <w:rPr>
          <w:rFonts w:ascii="仿宋_GB2312" w:eastAsia="仿宋_GB2312" w:hAnsi="仿宋" w:cs="仿宋_GB2312" w:hint="eastAsia"/>
          <w:sz w:val="32"/>
          <w:szCs w:val="32"/>
        </w:rPr>
        <w:t>湖南省邵阳市双清区人民法院于2021年3月12日作出(2021)湘0502刑初17号刑事判决，认定被告人任道兵犯抢劫罪，判处有期徒刑十一年六个月，并处罚金人民币一万元。刑期自2020年9月8日起至2032年3月7日止，2021年6月24日交付执行。</w:t>
      </w:r>
    </w:p>
    <w:p w:rsidR="0028347A" w:rsidRPr="0028347A" w:rsidRDefault="0028347A" w:rsidP="0028347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347A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28347A" w:rsidRPr="0028347A" w:rsidRDefault="0028347A" w:rsidP="0028347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347A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28347A" w:rsidRPr="0028347A" w:rsidRDefault="0028347A" w:rsidP="0028347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347A">
        <w:rPr>
          <w:rFonts w:ascii="仿宋_GB2312" w:eastAsia="仿宋_GB2312" w:hAnsi="仿宋" w:cs="仿宋_GB2312" w:hint="eastAsia"/>
          <w:sz w:val="32"/>
          <w:szCs w:val="32"/>
        </w:rPr>
        <w:t>罪犯任道兵系涉恶罪犯、暴力犯罪，自2021年6月入监以来，能认罪悔罪，接受教育改造，能较好的遵守监规监纪，积极参加思想、文化、职业技术教育，积极参加劳动，能服从安排，遵守劳动纪律，坚守劳动岗位，努力完成劳动任务。因从严情形被退卷一次。截止2024年3月共计表扬5次，并余648分。原判罚金10000元，已履行完毕。根据该犯情形，减刑间隔期已从严九个月，减刑幅度从严四个月。在违规借卡消费专项整治行动中，该犯主动承认提供生活卡给他犯使用1次</w:t>
      </w:r>
      <w:r w:rsidRPr="0028347A">
        <w:rPr>
          <w:rFonts w:ascii="仿宋_GB2312" w:eastAsia="仿宋_GB2312" w:hAnsi="仿宋" w:cs="仿宋_GB2312" w:hint="eastAsia"/>
          <w:sz w:val="32"/>
          <w:szCs w:val="32"/>
        </w:rPr>
        <w:lastRenderedPageBreak/>
        <w:t>（金额150元），根据专项整治行动方案，经监区警察集体研究决定对其扣监管改造1分处罚。上述事实，有罪犯认罪悔罪书、罪犯评审鉴定表、罪犯考核奖惩统计台账、罪犯奖惩审核表、罪犯减刑评议书等材料证实。</w:t>
      </w:r>
    </w:p>
    <w:p w:rsidR="003F410D" w:rsidRPr="002D7ED3" w:rsidRDefault="0028347A" w:rsidP="0028347A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8347A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七十八条之规定，建议对罪犯任道兵予以减刑五个月。特提请审核裁定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9A0" w:rsidRDefault="006549A0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549A0" w:rsidRDefault="006549A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9A0" w:rsidRDefault="006549A0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549A0" w:rsidRDefault="006549A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347A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1460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549A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552E1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372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35113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108</Words>
  <Characters>621</Characters>
  <Application>Microsoft Office Word</Application>
  <DocSecurity>0</DocSecurity>
  <Lines>5</Lines>
  <Paragraphs>1</Paragraphs>
  <ScaleCrop>false</ScaleCrop>
  <Company>Sky123.Org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