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A4256C">
        <w:rPr>
          <w:rFonts w:ascii="仿宋_GB2312" w:eastAsia="仿宋_GB2312" w:hAnsi="仿宋" w:cs="仿宋_GB2312" w:hint="eastAsia"/>
          <w:sz w:val="32"/>
          <w:szCs w:val="32"/>
        </w:rPr>
        <w:t>4</w:t>
      </w:r>
      <w:r w:rsidR="00467DEF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467DEF" w:rsidRPr="00467DEF" w:rsidRDefault="00467DEF" w:rsidP="00467DE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67DEF">
        <w:rPr>
          <w:rFonts w:ascii="仿宋_GB2312" w:eastAsia="仿宋_GB2312" w:hAnsi="仿宋" w:cs="仿宋_GB2312" w:hint="eastAsia"/>
          <w:sz w:val="32"/>
          <w:szCs w:val="32"/>
        </w:rPr>
        <w:t>罪犯刘功胜，男，1975年5月5日出生，瑶族，初级中学教育，湖南省江华瑶族自治县人，住湖南省江华瑶族自治县湘江乡田冲村田冲组95号。现押湖南省雁南监狱服刑。1996年犯抢劫罪判处四年有期徒刑。</w:t>
      </w:r>
    </w:p>
    <w:p w:rsidR="00467DEF" w:rsidRPr="00467DEF" w:rsidRDefault="00467DEF" w:rsidP="00467DE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67DEF">
        <w:rPr>
          <w:rFonts w:ascii="仿宋_GB2312" w:eastAsia="仿宋_GB2312" w:hAnsi="仿宋" w:cs="仿宋_GB2312" w:hint="eastAsia"/>
          <w:sz w:val="32"/>
          <w:szCs w:val="32"/>
        </w:rPr>
        <w:t>经湖南省永州市中级人民法院于2009年4月7日作出(2009)永中刑一初字第18号刑事判决，认定被告人刘功胜犯故意杀人罪，判处无期徒刑，剥夺政治权利终身。刑期自2009年4月7日起，2009年5月6日交付执行。</w:t>
      </w:r>
    </w:p>
    <w:p w:rsidR="00467DEF" w:rsidRPr="00467DEF" w:rsidRDefault="00467DEF" w:rsidP="00467DE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67DEF">
        <w:rPr>
          <w:rFonts w:ascii="仿宋_GB2312" w:eastAsia="仿宋_GB2312" w:hAnsi="仿宋" w:cs="仿宋_GB2312" w:hint="eastAsia"/>
          <w:sz w:val="32"/>
          <w:szCs w:val="32"/>
        </w:rPr>
        <w:t>服刑期间执行刑期变动情况：2011年10月9日经湖南省高级人民法院(2011)湘高法刑执字第887号刑事裁定减为有期徒刑二十年，剥夺政治权利改为十年；2013年6月24日经湖南省衡阳市中级人民法院(2013)衡中法刑执字第742号刑事裁定减刑一年十个月，剥夺政治权利十年不变；2015年4月29日经湖南省衡阳市中级人民法院(2015)衡中法刑执字第580号刑事裁定减刑一年七个月，剥夺政治权利十年不变；2016年12月19日经湖南省衡阳市中级人民法院(2016)湘04刑更2963号刑事裁定减刑一年八个月，剥夺政治权利十年不变；2019年6月14日经湖南省衡阳市中级人民法院(2019)湘04</w:t>
      </w:r>
      <w:r w:rsidRPr="00467DEF">
        <w:rPr>
          <w:rFonts w:ascii="仿宋_GB2312" w:eastAsia="仿宋_GB2312" w:hAnsi="仿宋" w:cs="仿宋_GB2312" w:hint="eastAsia"/>
          <w:sz w:val="32"/>
          <w:szCs w:val="32"/>
        </w:rPr>
        <w:lastRenderedPageBreak/>
        <w:t>刑更588号刑事裁定减刑五个月，剥夺政治权利十年不变；2022年3月25日经湖南省衡阳市中级人民法院(2022)湘04刑更24号刑事裁定减刑四个月，剥夺政治权利十年不变。服刑期至2025年12月8日止。</w:t>
      </w:r>
    </w:p>
    <w:p w:rsidR="00467DEF" w:rsidRPr="00467DEF" w:rsidRDefault="00467DEF" w:rsidP="00467DE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67DEF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467DEF" w:rsidRPr="00467DEF" w:rsidRDefault="00467DEF" w:rsidP="00467DE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67DEF">
        <w:rPr>
          <w:rFonts w:ascii="仿宋_GB2312" w:eastAsia="仿宋_GB2312" w:hAnsi="仿宋" w:cs="仿宋_GB2312" w:hint="eastAsia"/>
          <w:sz w:val="32"/>
          <w:szCs w:val="32"/>
        </w:rPr>
        <w:t>罪犯刘功胜系十年以上暴力犯罪。自2022年3月减刑以来，能认罪悔罪，认真遵守法律法规及监规，接受教育改造；积极参加思想、文化、职业技术教育；积极参加劳动，能服从安排，遵守劳动纪律，坚守劳动岗位，努力完成劳动任务，2023年被评为监狱年度改造积极分子。截止2024年6月，该犯获得考核分3681分，折计获得5个表扬，余681分。无财产性判项。减刑间隔期已从严三个月，减刑幅度已从严二个月。上述事实，有罪犯认罪悔罪书、罪犯评审鉴定表、罪犯考核奖惩统计台账、罪犯奖惩审核表、罪犯减刑评议书等材料证实。</w:t>
      </w:r>
    </w:p>
    <w:p w:rsidR="003F410D" w:rsidRPr="002D7ED3" w:rsidRDefault="00467DEF" w:rsidP="00467DEF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467DEF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综上所述，该犯在刑罚执行期间，确有悔改表现，依照《中华人民共和国刑事诉讼法》第二百七十三条第二款和《中华人民共和国刑法》第七十八条之规定，建议对罪犯刘功胜予以减去有期徒刑七个月，</w:t>
      </w:r>
      <w:r>
        <w:rPr>
          <w:rFonts w:ascii="仿宋_GB2312" w:eastAsia="仿宋_GB2312" w:hAnsi="仿宋" w:cs="仿宋_GB2312" w:hint="eastAsia"/>
          <w:sz w:val="32"/>
          <w:szCs w:val="32"/>
        </w:rPr>
        <w:t>剥夺政治权利改为三年。特提请审核裁定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C8C" w:rsidRDefault="00496C8C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96C8C" w:rsidRDefault="00496C8C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C8C" w:rsidRDefault="00496C8C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96C8C" w:rsidRDefault="00496C8C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67DEF"/>
    <w:rsid w:val="00477E95"/>
    <w:rsid w:val="00486993"/>
    <w:rsid w:val="00490799"/>
    <w:rsid w:val="0049172F"/>
    <w:rsid w:val="004939E8"/>
    <w:rsid w:val="00496C8C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B30B6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157</Words>
  <Characters>899</Characters>
  <Application>Microsoft Office Word</Application>
  <DocSecurity>0</DocSecurity>
  <Lines>7</Lines>
  <Paragraphs>2</Paragraphs>
  <ScaleCrop>false</ScaleCrop>
  <Company>Sky123.Org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8</cp:revision>
  <dcterms:created xsi:type="dcterms:W3CDTF">2012-12-31T16:34:00Z</dcterms:created>
  <dcterms:modified xsi:type="dcterms:W3CDTF">2002-01-15T00:08:00Z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