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27BA3">
      <w:pPr>
        <w:keepNext w:val="0"/>
        <w:keepLines w:val="0"/>
        <w:pageBreakBefore w:val="0"/>
        <w:widowControl/>
        <w:kinsoku/>
        <w:wordWrap/>
        <w:overflowPunct/>
        <w:topLinePunct w:val="0"/>
        <w:autoSpaceDE w:val="0"/>
        <w:autoSpaceDN w:val="0"/>
        <w:bidi w:val="0"/>
        <w:adjustRightInd/>
        <w:snapToGrid/>
        <w:spacing w:before="798" w:after="0" w:line="320" w:lineRule="atLeast"/>
        <w:ind w:left="0" w:right="0" w:firstLine="0"/>
        <w:jc w:val="center"/>
        <w:textAlignment w:val="auto"/>
        <w:rPr>
          <w:rFonts w:ascii="黑体" w:hAnsi="黑体" w:eastAsia="黑体"/>
          <w:b w:val="0"/>
          <w:i w:val="0"/>
          <w:color w:val="000000" w:themeColor="text1"/>
          <w:sz w:val="32"/>
          <w14:textFill>
            <w14:solidFill>
              <w14:schemeClr w14:val="tx1"/>
            </w14:solidFill>
          </w14:textFill>
        </w:rPr>
      </w:pPr>
      <w:r>
        <w:rPr>
          <w:rFonts w:ascii="黑体" w:hAnsi="黑体" w:eastAsia="黑体"/>
          <w:b w:val="0"/>
          <w:i w:val="0"/>
          <w:color w:val="000000" w:themeColor="text1"/>
          <w:sz w:val="32"/>
          <w14:textFill>
            <w14:solidFill>
              <w14:schemeClr w14:val="tx1"/>
            </w14:solidFill>
          </w14:textFill>
        </w:rPr>
        <w:t>宣城市</w:t>
      </w:r>
      <w:r>
        <w:rPr>
          <w:rFonts w:hint="eastAsia" w:ascii="黑体" w:hAnsi="黑体" w:eastAsia="黑体"/>
          <w:b w:val="0"/>
          <w:i w:val="0"/>
          <w:color w:val="000000" w:themeColor="text1"/>
          <w:sz w:val="32"/>
          <w:lang w:eastAsia="zh-CN"/>
          <w14:textFill>
            <w14:solidFill>
              <w14:schemeClr w14:val="tx1"/>
            </w14:solidFill>
          </w14:textFill>
        </w:rPr>
        <w:t>宣州区</w:t>
      </w:r>
      <w:r>
        <w:rPr>
          <w:rFonts w:ascii="黑体" w:hAnsi="黑体" w:eastAsia="黑体"/>
          <w:b w:val="0"/>
          <w:i w:val="0"/>
          <w:color w:val="000000" w:themeColor="text1"/>
          <w:sz w:val="32"/>
          <w14:textFill>
            <w14:solidFill>
              <w14:schemeClr w14:val="tx1"/>
            </w14:solidFill>
          </w14:textFill>
        </w:rPr>
        <w:t>人民法院司法查控系统等级保护测评方案</w:t>
      </w:r>
    </w:p>
    <w:p w14:paraId="644E6BA9">
      <w:pPr>
        <w:keepNext w:val="0"/>
        <w:keepLines w:val="0"/>
        <w:pageBreakBefore w:val="0"/>
        <w:widowControl/>
        <w:numPr>
          <w:ilvl w:val="0"/>
          <w:numId w:val="1"/>
        </w:numPr>
        <w:kinsoku/>
        <w:wordWrap/>
        <w:overflowPunct/>
        <w:topLinePunct w:val="0"/>
        <w:autoSpaceDE w:val="0"/>
        <w:autoSpaceDN w:val="0"/>
        <w:bidi w:val="0"/>
        <w:adjustRightInd/>
        <w:snapToGrid/>
        <w:spacing w:before="322" w:after="0" w:line="320" w:lineRule="atLeast"/>
        <w:ind w:left="0" w:right="0" w:firstLine="0"/>
        <w:jc w:val="center"/>
        <w:textAlignment w:val="auto"/>
        <w:rPr>
          <w:rFonts w:hint="default" w:ascii="仿宋" w:hAnsi="仿宋" w:eastAsia="仿宋"/>
          <w:b w:val="0"/>
          <w:i w:val="0"/>
          <w:color w:val="000000"/>
          <w:sz w:val="28"/>
          <w:lang w:val="en-US" w:eastAsia="zh-CN"/>
        </w:rPr>
      </w:pPr>
      <w:r>
        <w:rPr>
          <w:rFonts w:ascii="仿宋" w:hAnsi="仿宋" w:eastAsia="仿宋"/>
          <w:b w:val="0"/>
          <w:i w:val="0"/>
          <w:color w:val="000000"/>
          <w:sz w:val="28"/>
        </w:rPr>
        <w:t>采购需求</w:t>
      </w:r>
    </w:p>
    <w:p w14:paraId="39C7D072">
      <w:pPr>
        <w:keepNext w:val="0"/>
        <w:keepLines w:val="0"/>
        <w:pageBreakBefore w:val="0"/>
        <w:widowControl/>
        <w:numPr>
          <w:ilvl w:val="0"/>
          <w:numId w:val="2"/>
        </w:numPr>
        <w:kinsoku/>
        <w:wordWrap/>
        <w:overflowPunct/>
        <w:topLinePunct w:val="0"/>
        <w:bidi w:val="0"/>
        <w:adjustRightInd/>
        <w:snapToGrid/>
        <w:spacing w:line="320" w:lineRule="atLeas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服务内容</w:t>
      </w:r>
    </w:p>
    <w:p w14:paraId="4DA13551">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1、按照《信息安全技术信息系统安全等级保护基本要</w:t>
      </w:r>
    </w:p>
    <w:p w14:paraId="720177EB">
      <w:pPr>
        <w:keepNext w:val="0"/>
        <w:keepLines w:val="0"/>
        <w:pageBreakBefore w:val="0"/>
        <w:widowControl/>
        <w:numPr>
          <w:ilvl w:val="0"/>
          <w:numId w:val="0"/>
        </w:numPr>
        <w:kinsoku/>
        <w:wordWrap/>
        <w:overflowPunct/>
        <w:topLinePunct w:val="0"/>
        <w:bidi w:val="0"/>
        <w:adjustRightInd/>
        <w:snapToGrid/>
        <w:spacing w:line="320" w:lineRule="atLeast"/>
        <w:textAlignment w:val="auto"/>
        <w:rPr>
          <w:rFonts w:hint="eastAsia" w:ascii="仿宋" w:hAnsi="仿宋" w:eastAsia="仿宋" w:cs="仿宋"/>
          <w:sz w:val="32"/>
          <w:szCs w:val="32"/>
        </w:rPr>
      </w:pPr>
      <w:r>
        <w:rPr>
          <w:rFonts w:hint="eastAsia" w:ascii="仿宋" w:hAnsi="仿宋" w:eastAsia="仿宋" w:cs="仿宋"/>
          <w:sz w:val="32"/>
          <w:szCs w:val="32"/>
        </w:rPr>
        <w:t>求》（GB/T 22239-2019）、《信息安全技术信息系统安全等级保护测评要求》（GB/T 28448-2019）、《信息安全技</w:t>
      </w:r>
    </w:p>
    <w:p w14:paraId="61111835">
      <w:pPr>
        <w:keepNext w:val="0"/>
        <w:keepLines w:val="0"/>
        <w:pageBreakBefore w:val="0"/>
        <w:widowControl/>
        <w:numPr>
          <w:ilvl w:val="0"/>
          <w:numId w:val="0"/>
        </w:numPr>
        <w:kinsoku/>
        <w:wordWrap/>
        <w:overflowPunct/>
        <w:topLinePunct w:val="0"/>
        <w:bidi w:val="0"/>
        <w:adjustRightInd/>
        <w:snapToGrid/>
        <w:spacing w:line="320" w:lineRule="atLeast"/>
        <w:textAlignment w:val="auto"/>
        <w:rPr>
          <w:rFonts w:hint="eastAsia" w:ascii="仿宋" w:hAnsi="仿宋" w:eastAsia="仿宋" w:cs="仿宋"/>
          <w:sz w:val="32"/>
          <w:szCs w:val="32"/>
        </w:rPr>
      </w:pPr>
      <w:r>
        <w:rPr>
          <w:rFonts w:hint="eastAsia" w:ascii="仿宋" w:hAnsi="仿宋" w:eastAsia="仿宋" w:cs="仿宋"/>
          <w:sz w:val="32"/>
          <w:szCs w:val="32"/>
        </w:rPr>
        <w:t>术信息系统安全等级保护定级指南》（GB/T 22240-2020）和有关规定及要求，对信息系统进行等级保护测评工作，协助被测单位各部门对系统测评中提出的不符合项进行整改，编制《网络安全等级保护测评安全整改建议书》、《网络安全等级保护测评报告》。主要包含但不限于以下服务内容：</w:t>
      </w:r>
    </w:p>
    <w:p w14:paraId="43BF57CF">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安全技术测评：包括但不限于安全物理环境、安全通信网络、安全区域边界、安全计算环境、安全管理中心五个方面的安全测评。</w:t>
      </w:r>
    </w:p>
    <w:p w14:paraId="477B0A8F">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安全管理测评：包括但不限于安全管理制度、安全管理机构、安全人员管理、安全建设管理和安全运维管理五个方面的安全测评。</w:t>
      </w:r>
    </w:p>
    <w:p w14:paraId="6253FF33">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渗透测试：对平台开展全面的渗透测试服务，要求渗透人员在不同的位置（比如从内部网络、从互联网等位置）利用各种手段对信息络进行测试，以期发现和挖掘系统中存在的漏洞，提供渗透测试报告。</w:t>
      </w:r>
    </w:p>
    <w:p w14:paraId="1B260B49">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提出安全整改建议：包括但不限于从安全物理环境、安全通信网络、安全区域边界、安全计算环境、安全管理中心、安全管理制度、安全管理机构、安全人员管理、安全建设管理和安全运维管理中的所有指标逐项对信息系统中相关的资产进行核查、测评。对信息系统进行安全现状分析，形成相应的安全问题列表和整改建议，并对第三方整改情况进行复测。</w:t>
      </w:r>
    </w:p>
    <w:p w14:paraId="4AAC384E">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协助编制和完善安全管理制度：依据《信息系统安全等级保护基本要求》和《信息系统等级保护安全设计技术要求》，协助采购人制订和完善各项信息安全管理制度，规范信息安全日常管理工作，提高信息安全基础管理水平。</w:t>
      </w:r>
    </w:p>
    <w:p w14:paraId="0A46C955">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最后出具符合公安机关要求的（年度）信息系统安全保护等级测评报告。</w:t>
      </w:r>
    </w:p>
    <w:p w14:paraId="45ED8591">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安全咨询服务：通过对安全问题的分析和总结，结合业界实践经验，对安全运行进行分析，对规划和安全体系进行指导服务。并对安全课题、安全热点事件、行业安全规范提供咨询、解读、分析、指导服务。</w:t>
      </w:r>
    </w:p>
    <w:p w14:paraId="5BB66B94">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安全加固服务：针对安全漏洞和安全配置评估中发现的安全漏洞和配置缺陷，提供加固意见和方案论证，配合客户完成配置修复。</w:t>
      </w:r>
    </w:p>
    <w:p w14:paraId="2DAFD9A1">
      <w:pPr>
        <w:keepNext w:val="0"/>
        <w:keepLines w:val="0"/>
        <w:pageBreakBefore w:val="0"/>
        <w:widowControl/>
        <w:numPr>
          <w:ilvl w:val="0"/>
          <w:numId w:val="0"/>
        </w:numPr>
        <w:kinsoku/>
        <w:wordWrap/>
        <w:overflowPunct/>
        <w:topLinePunct w:val="0"/>
        <w:bidi w:val="0"/>
        <w:adjustRightInd/>
        <w:snapToGrid/>
        <w:spacing w:line="320" w:lineRule="atLeas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二、服务原则</w:t>
      </w:r>
    </w:p>
    <w:p w14:paraId="15B7F037">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1、符合性原则：符合国家、教育部等信息系统安全等级评估/测评有关规范，指出防范的方针和保护的原则；</w:t>
      </w:r>
    </w:p>
    <w:p w14:paraId="2F91DA40">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2、标准性原则：等级测评及风险分析发现的安全风险及差距的整改、设计与实施应依据行业、国内、国际的相关标准进行；</w:t>
      </w:r>
    </w:p>
    <w:p w14:paraId="47411A5A">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3、规范性原则：安全服务提供商在项目实施工作中的过程和文档，应具有很好的规范性，可以便于项目的跟踪和控制；</w:t>
      </w:r>
    </w:p>
    <w:p w14:paraId="0CBF176F">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4、可控性原则：安全服务的方法和过程要在双方认可的范围之内，保证对于服务工作的可控性；</w:t>
      </w:r>
    </w:p>
    <w:p w14:paraId="408379EB">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5、整体性原则：等级测评及整改建议的范围和内容应当整体全面，包括安全涉及的各个层面，避免由于遗漏造成未来的安全隐患；</w:t>
      </w:r>
    </w:p>
    <w:p w14:paraId="6C9AB804">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6、最小影响原则：测评及扫描工作应尽可能小的影响系统和网络的正常运行，不能对各系统的运行和业务产生显著影响；</w:t>
      </w:r>
    </w:p>
    <w:p w14:paraId="6C0A2CEB">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7、保密原则：应对服务过程中获得的数据和结果严格保密，未经授权不得泄露给任何单位和个人，否则有权追究其责任。</w:t>
      </w:r>
    </w:p>
    <w:p w14:paraId="12EFD840">
      <w:pPr>
        <w:keepNext w:val="0"/>
        <w:keepLines w:val="0"/>
        <w:pageBreakBefore w:val="0"/>
        <w:widowControl/>
        <w:numPr>
          <w:ilvl w:val="0"/>
          <w:numId w:val="0"/>
        </w:numPr>
        <w:kinsoku/>
        <w:wordWrap/>
        <w:overflowPunct/>
        <w:topLinePunct w:val="0"/>
        <w:bidi w:val="0"/>
        <w:adjustRightInd/>
        <w:snapToGrid/>
        <w:spacing w:line="320" w:lineRule="atLeas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三、服务依据</w:t>
      </w:r>
    </w:p>
    <w:p w14:paraId="3B6B3BDD">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公安部、国家保密局、国际密码管理局、国务院信息化工作办公室联合转发的《关于信息安全等级保护工作的实施意见》（公通字[2004]66 号）</w:t>
      </w:r>
    </w:p>
    <w:p w14:paraId="5E48F287">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公安部、国家保密局、国家密码管理局、国务院信息化工作办公室制定的《信息安全等级保护管理办法》（公通字 [2007]43 号）</w:t>
      </w:r>
    </w:p>
    <w:p w14:paraId="1B496751">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《信息安全技术网络安全等级保护基本要求》</w:t>
      </w:r>
    </w:p>
    <w:p w14:paraId="7E497F33">
      <w:pPr>
        <w:keepNext w:val="0"/>
        <w:keepLines w:val="0"/>
        <w:pageBreakBefore w:val="0"/>
        <w:widowControl/>
        <w:numPr>
          <w:ilvl w:val="0"/>
          <w:numId w:val="0"/>
        </w:numPr>
        <w:kinsoku/>
        <w:wordWrap/>
        <w:overflowPunct/>
        <w:topLinePunct w:val="0"/>
        <w:bidi w:val="0"/>
        <w:adjustRightInd/>
        <w:snapToGrid/>
        <w:spacing w:line="32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（GB/T22239-2019）</w:t>
      </w:r>
    </w:p>
    <w:p w14:paraId="71731E70">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《信息安全技术网络安全等级保护定级指南》（GB/T22240-2020）</w:t>
      </w:r>
    </w:p>
    <w:p w14:paraId="25612553">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《GB/T 28448-2019 信息安全技术网络安全等级保护测评要求》</w:t>
      </w:r>
    </w:p>
    <w:p w14:paraId="7EF271DB">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《GB/T 28449-2018 信息安全技术网络安全等级保护测评过程指南》</w:t>
      </w:r>
    </w:p>
    <w:p w14:paraId="5D1CF6A4">
      <w:pPr>
        <w:keepNext w:val="0"/>
        <w:keepLines w:val="0"/>
        <w:pageBreakBefore w:val="0"/>
        <w:widowControl/>
        <w:numPr>
          <w:ilvl w:val="0"/>
          <w:numId w:val="3"/>
        </w:numPr>
        <w:kinsoku/>
        <w:wordWrap/>
        <w:overflowPunct/>
        <w:topLinePunct w:val="0"/>
        <w:bidi w:val="0"/>
        <w:adjustRightInd/>
        <w:snapToGrid/>
        <w:spacing w:line="320" w:lineRule="atLeas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服务要求</w:t>
      </w:r>
    </w:p>
    <w:p w14:paraId="45A15B87">
      <w:pPr>
        <w:keepNext w:val="0"/>
        <w:keepLines w:val="0"/>
        <w:pageBreakBefore w:val="0"/>
        <w:widowControl/>
        <w:numPr>
          <w:ilvl w:val="0"/>
          <w:numId w:val="0"/>
        </w:numPr>
        <w:kinsoku/>
        <w:wordWrap/>
        <w:overflowPunct/>
        <w:topLinePunct w:val="0"/>
        <w:bidi w:val="0"/>
        <w:adjustRightInd/>
        <w:snapToGrid/>
        <w:spacing w:line="320" w:lineRule="atLeas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1、总体要求</w:t>
      </w:r>
    </w:p>
    <w:p w14:paraId="2539182B">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本项目中重要信息系统，是指已经定级备案系统。项目招标后，应立即开展测评工作，并履行完成投标人承诺的等保测评服务。</w:t>
      </w:r>
    </w:p>
    <w:p w14:paraId="57F65600">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本项目通过购买信息系统等级保护测评服务，达到信息系统安全等级保护等级要求。</w:t>
      </w:r>
    </w:p>
    <w:p w14:paraId="44B112EC">
      <w:pPr>
        <w:keepNext w:val="0"/>
        <w:keepLines w:val="0"/>
        <w:pageBreakBefore w:val="0"/>
        <w:widowControl/>
        <w:numPr>
          <w:ilvl w:val="0"/>
          <w:numId w:val="4"/>
        </w:numPr>
        <w:kinsoku/>
        <w:wordWrap/>
        <w:overflowPunct/>
        <w:topLinePunct w:val="0"/>
        <w:bidi w:val="0"/>
        <w:adjustRightInd/>
        <w:snapToGrid/>
        <w:spacing w:line="320" w:lineRule="atLeas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测评机构要求</w:t>
      </w:r>
    </w:p>
    <w:p w14:paraId="43D1571E">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（1）测评机构入围全国网络安全等级测评与检测评估机构目录（提供网站截图和链接）。</w:t>
      </w:r>
    </w:p>
    <w:p w14:paraId="158045A3">
      <w:pPr>
        <w:keepNext w:val="0"/>
        <w:keepLines w:val="0"/>
        <w:pageBreakBefore w:val="0"/>
        <w:widowControl/>
        <w:numPr>
          <w:ilvl w:val="0"/>
          <w:numId w:val="0"/>
        </w:numPr>
        <w:kinsoku/>
        <w:wordWrap/>
        <w:overflowPunct/>
        <w:topLinePunct w:val="0"/>
        <w:bidi w:val="0"/>
        <w:adjustRightInd/>
        <w:snapToGrid/>
        <w:spacing w:line="320" w:lineRule="atLeas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3、服务要求</w:t>
      </w:r>
    </w:p>
    <w:p w14:paraId="153F07BC">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等保安全培训：免费提供一次培训，培训内容为网络安全及等保测评相关内容。</w:t>
      </w:r>
    </w:p>
    <w:p w14:paraId="5D56C409">
      <w:pPr>
        <w:keepNext w:val="0"/>
        <w:keepLines w:val="0"/>
        <w:pageBreakBefore w:val="0"/>
        <w:widowControl/>
        <w:numPr>
          <w:ilvl w:val="0"/>
          <w:numId w:val="0"/>
        </w:numPr>
        <w:kinsoku/>
        <w:wordWrap/>
        <w:overflowPunct/>
        <w:topLinePunct w:val="0"/>
        <w:bidi w:val="0"/>
        <w:adjustRightInd/>
        <w:snapToGrid/>
        <w:spacing w:line="320" w:lineRule="atLeas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4、其他要求</w:t>
      </w:r>
    </w:p>
    <w:p w14:paraId="54B5D282">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（1）保密要求。投标人应提供保密承诺，自签订合同之日起至项目验收，采取必要的控制措施防止因项目实施造成的任何信息泄漏。</w:t>
      </w:r>
    </w:p>
    <w:p w14:paraId="597D58D3">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（2）风险规避。投标人应提供风险规避声明，自签订合同之日起至服务期结束，采取必要的控制措施防止因项目实施造成的系统运行故障事件发生。</w:t>
      </w:r>
    </w:p>
    <w:p w14:paraId="3E6D1523">
      <w:pPr>
        <w:keepNext w:val="0"/>
        <w:keepLines w:val="0"/>
        <w:pageBreakBefore w:val="0"/>
        <w:widowControl/>
        <w:numPr>
          <w:ilvl w:val="0"/>
          <w:numId w:val="0"/>
        </w:numPr>
        <w:kinsoku/>
        <w:wordWrap/>
        <w:overflowPunct/>
        <w:topLinePunct w:val="0"/>
        <w:bidi w:val="0"/>
        <w:adjustRightInd/>
        <w:snapToGrid/>
        <w:spacing w:line="320" w:lineRule="atLeas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五、供应商必须提交的证明文件：</w:t>
      </w:r>
    </w:p>
    <w:p w14:paraId="55CABE6F">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1、营业执照副本；（扫描件加盖供应商公章）</w:t>
      </w:r>
    </w:p>
    <w:p w14:paraId="33D5CFA7">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2、授权委托书；（按规定格式）</w:t>
      </w:r>
    </w:p>
    <w:p w14:paraId="335777ED">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3、供应商声明函；（按规定格式）</w:t>
      </w:r>
    </w:p>
    <w:p w14:paraId="3E7CA13E">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4、测评机构入围全国网络安全等级测评与检测评估机构目录（提供网站截图和链接）。（按要求提供）</w:t>
      </w:r>
    </w:p>
    <w:p w14:paraId="10BAF988">
      <w:pPr>
        <w:keepNext w:val="0"/>
        <w:keepLines w:val="0"/>
        <w:pageBreakBefore w:val="0"/>
        <w:widowControl/>
        <w:numPr>
          <w:ilvl w:val="0"/>
          <w:numId w:val="0"/>
        </w:numPr>
        <w:kinsoku/>
        <w:wordWrap/>
        <w:overflowPunct/>
        <w:topLinePunct w:val="0"/>
        <w:bidi w:val="0"/>
        <w:adjustRightInd/>
        <w:snapToGrid/>
        <w:spacing w:line="320" w:lineRule="atLeas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六、合同主要条款：</w:t>
      </w:r>
    </w:p>
    <w:p w14:paraId="44B46AEC">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1、付款方式：项目施工完成且通过验收后支付 100%。</w:t>
      </w:r>
    </w:p>
    <w:p w14:paraId="77BED875">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2、合同争议处理：采购合同在履行过程中发生的争议，由双方当事人协商解决，协商解决不成的，提交宣城仲裁委员会仲裁。</w:t>
      </w:r>
    </w:p>
    <w:p w14:paraId="71722390">
      <w:pPr>
        <w:keepNext w:val="0"/>
        <w:keepLines w:val="0"/>
        <w:pageBreakBefore w:val="0"/>
        <w:widowControl/>
        <w:numPr>
          <w:ilvl w:val="0"/>
          <w:numId w:val="0"/>
        </w:numPr>
        <w:kinsoku/>
        <w:wordWrap/>
        <w:overflowPunct/>
        <w:topLinePunct w:val="0"/>
        <w:bidi w:val="0"/>
        <w:adjustRightInd/>
        <w:snapToGrid/>
        <w:spacing w:line="320" w:lineRule="atLeas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七、生产、运输、安装、调试：</w:t>
      </w:r>
      <w:r>
        <w:rPr>
          <w:rFonts w:hint="eastAsia" w:ascii="仿宋" w:hAnsi="仿宋" w:eastAsia="仿宋" w:cs="仿宋"/>
          <w:sz w:val="32"/>
          <w:szCs w:val="32"/>
          <w:lang w:val="en-US" w:eastAsia="zh-CN"/>
        </w:rPr>
        <w:t>由成交供应商负责承担，最终通过用户及有关部门验收交付使用。</w:t>
      </w:r>
    </w:p>
    <w:p w14:paraId="64E49508">
      <w:pPr>
        <w:keepNext w:val="0"/>
        <w:keepLines w:val="0"/>
        <w:pageBreakBefore w:val="0"/>
        <w:widowControl/>
        <w:numPr>
          <w:ilvl w:val="0"/>
          <w:numId w:val="0"/>
        </w:numPr>
        <w:kinsoku/>
        <w:wordWrap/>
        <w:overflowPunct/>
        <w:topLinePunct w:val="0"/>
        <w:bidi w:val="0"/>
        <w:adjustRightInd/>
        <w:snapToGrid/>
        <w:spacing w:line="320" w:lineRule="atLeas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八、培训：</w:t>
      </w:r>
      <w:r>
        <w:rPr>
          <w:rFonts w:hint="eastAsia" w:ascii="仿宋" w:hAnsi="仿宋" w:eastAsia="仿宋" w:cs="仿宋"/>
          <w:sz w:val="32"/>
          <w:szCs w:val="32"/>
          <w:lang w:val="en-US" w:eastAsia="zh-CN"/>
        </w:rPr>
        <w:t>由成交供应商在设备安装现场免费培训使用方的技术人员，达到上岗水平。</w:t>
      </w:r>
    </w:p>
    <w:p w14:paraId="14EAB2CA">
      <w:pPr>
        <w:keepNext w:val="0"/>
        <w:keepLines w:val="0"/>
        <w:pageBreakBefore w:val="0"/>
        <w:widowControl/>
        <w:numPr>
          <w:ilvl w:val="0"/>
          <w:numId w:val="0"/>
        </w:numPr>
        <w:kinsoku/>
        <w:wordWrap/>
        <w:overflowPunct/>
        <w:topLinePunct w:val="0"/>
        <w:bidi w:val="0"/>
        <w:adjustRightInd/>
        <w:snapToGrid/>
        <w:spacing w:line="320" w:lineRule="atLeas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九、交货地点：</w:t>
      </w:r>
      <w:r>
        <w:rPr>
          <w:rFonts w:hint="eastAsia" w:ascii="仿宋" w:hAnsi="仿宋" w:eastAsia="仿宋" w:cs="仿宋"/>
          <w:sz w:val="32"/>
          <w:szCs w:val="32"/>
          <w:lang w:val="en-US" w:eastAsia="zh-CN"/>
        </w:rPr>
        <w:t>宣城市宣州区人民法院</w:t>
      </w:r>
    </w:p>
    <w:p w14:paraId="59B2BF3C">
      <w:pPr>
        <w:keepNext w:val="0"/>
        <w:keepLines w:val="0"/>
        <w:pageBreakBefore w:val="0"/>
        <w:widowControl/>
        <w:numPr>
          <w:ilvl w:val="0"/>
          <w:numId w:val="0"/>
        </w:numPr>
        <w:kinsoku/>
        <w:wordWrap/>
        <w:overflowPunct/>
        <w:topLinePunct w:val="0"/>
        <w:bidi w:val="0"/>
        <w:adjustRightInd/>
        <w:snapToGrid/>
        <w:spacing w:line="320" w:lineRule="atLeas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十、交货及提供服务时间要求：</w:t>
      </w:r>
      <w:r>
        <w:rPr>
          <w:rFonts w:hint="eastAsia" w:ascii="仿宋" w:hAnsi="仿宋" w:eastAsia="仿宋" w:cs="仿宋"/>
          <w:sz w:val="32"/>
          <w:szCs w:val="32"/>
          <w:lang w:val="en-US" w:eastAsia="zh-CN"/>
        </w:rPr>
        <w:t>签订合同后 60 日内完成测评并报宣城市公安局备案。</w:t>
      </w:r>
    </w:p>
    <w:p w14:paraId="1693FF47">
      <w:pPr>
        <w:widowControl/>
        <w:autoSpaceDE w:val="0"/>
        <w:autoSpaceDN w:val="0"/>
        <w:spacing w:before="320" w:after="0" w:line="282" w:lineRule="exact"/>
        <w:ind w:left="0" w:right="0" w:firstLine="0"/>
        <w:jc w:val="center"/>
        <w:rPr>
          <w:b/>
          <w:bCs/>
        </w:rPr>
      </w:pPr>
      <w:r>
        <w:rPr>
          <w:rFonts w:ascii="仿宋" w:hAnsi="仿宋" w:eastAsia="仿宋"/>
          <w:b/>
          <w:bCs/>
          <w:i w:val="0"/>
          <w:color w:val="000000"/>
          <w:sz w:val="28"/>
        </w:rPr>
        <w:t>第二章 投标文件格式</w:t>
      </w:r>
    </w:p>
    <w:p w14:paraId="0A621499">
      <w:pPr>
        <w:widowControl/>
        <w:autoSpaceDE w:val="0"/>
        <w:autoSpaceDN w:val="0"/>
        <w:spacing w:before="342" w:after="292" w:line="282" w:lineRule="exact"/>
        <w:ind w:left="426" w:right="426" w:firstLine="0"/>
        <w:jc w:val="left"/>
        <w:rPr>
          <w:rFonts w:ascii="Cambria" w:hAnsi="Cambria" w:eastAsia="宋体" w:cs="Times New Roman"/>
          <w:b/>
          <w:bCs/>
        </w:rPr>
      </w:pPr>
      <w:r>
        <w:rPr>
          <w:rFonts w:ascii="仿宋" w:hAnsi="仿宋" w:eastAsia="仿宋" w:cs="Times New Roman"/>
          <w:b/>
          <w:bCs/>
          <w:i w:val="0"/>
          <w:color w:val="000000"/>
          <w:sz w:val="28"/>
        </w:rPr>
        <w:t>开标一览表</w:t>
      </w:r>
    </w:p>
    <w:tbl>
      <w:tblPr>
        <w:tblStyle w:val="4"/>
        <w:tblW w:w="9178" w:type="dxa"/>
        <w:tblInd w:w="10" w:type="dxa"/>
        <w:tblLayout w:type="fixed"/>
        <w:tblCellMar>
          <w:top w:w="0" w:type="dxa"/>
          <w:left w:w="108" w:type="dxa"/>
          <w:bottom w:w="0" w:type="dxa"/>
          <w:right w:w="108" w:type="dxa"/>
        </w:tblCellMar>
      </w:tblPr>
      <w:tblGrid>
        <w:gridCol w:w="2835"/>
        <w:gridCol w:w="6343"/>
      </w:tblGrid>
      <w:tr w14:paraId="5410F6F6">
        <w:tblPrEx>
          <w:tblCellMar>
            <w:top w:w="0" w:type="dxa"/>
            <w:left w:w="108" w:type="dxa"/>
            <w:bottom w:w="0" w:type="dxa"/>
            <w:right w:w="108" w:type="dxa"/>
          </w:tblCellMar>
        </w:tblPrEx>
        <w:trPr>
          <w:trHeight w:val="596" w:hRule="exact"/>
        </w:trPr>
        <w:tc>
          <w:tcPr>
            <w:tcW w:w="2835" w:type="dxa"/>
            <w:tcBorders>
              <w:top w:val="single" w:color="000000" w:sz="2" w:space="0"/>
              <w:left w:val="single" w:color="000000" w:sz="2" w:space="0"/>
              <w:bottom w:val="single" w:color="000000" w:sz="2" w:space="0"/>
              <w:right w:val="single" w:color="000000" w:sz="2" w:space="0"/>
            </w:tcBorders>
            <w:tcMar>
              <w:left w:w="0" w:type="dxa"/>
              <w:right w:w="0" w:type="dxa"/>
            </w:tcMar>
          </w:tcPr>
          <w:p w14:paraId="0C6685A8">
            <w:pPr>
              <w:widowControl/>
              <w:autoSpaceDE w:val="0"/>
              <w:autoSpaceDN w:val="0"/>
              <w:spacing w:before="162" w:after="0" w:line="282" w:lineRule="exact"/>
              <w:ind w:left="0" w:right="0" w:firstLine="0"/>
              <w:jc w:val="center"/>
              <w:rPr>
                <w:rFonts w:ascii="Cambria" w:hAnsi="Cambria" w:eastAsia="宋体" w:cs="Times New Roman"/>
                <w:b/>
                <w:bCs/>
              </w:rPr>
            </w:pPr>
            <w:r>
              <w:rPr>
                <w:rFonts w:ascii="仿宋" w:hAnsi="仿宋" w:eastAsia="仿宋" w:cs="Times New Roman"/>
                <w:b/>
                <w:bCs/>
                <w:i w:val="0"/>
                <w:color w:val="000000"/>
                <w:sz w:val="28"/>
              </w:rPr>
              <w:t>项 目 名 称</w:t>
            </w:r>
          </w:p>
        </w:tc>
        <w:tc>
          <w:tcPr>
            <w:tcW w:w="6343" w:type="dxa"/>
            <w:tcBorders>
              <w:top w:val="single" w:color="000000" w:sz="2" w:space="0"/>
              <w:left w:val="single" w:color="000000" w:sz="2" w:space="0"/>
              <w:bottom w:val="single" w:color="000000" w:sz="2" w:space="0"/>
              <w:right w:val="single" w:color="000000" w:sz="2" w:space="0"/>
            </w:tcBorders>
            <w:tcMar>
              <w:left w:w="0" w:type="dxa"/>
              <w:right w:w="0" w:type="dxa"/>
            </w:tcMar>
          </w:tcPr>
          <w:p w14:paraId="41946D30">
            <w:pPr>
              <w:rPr>
                <w:rFonts w:ascii="Cambria" w:hAnsi="Cambria" w:eastAsia="宋体" w:cs="Times New Roman"/>
              </w:rPr>
            </w:pPr>
          </w:p>
        </w:tc>
      </w:tr>
      <w:tr w14:paraId="03CDC718">
        <w:tblPrEx>
          <w:tblCellMar>
            <w:top w:w="0" w:type="dxa"/>
            <w:left w:w="108" w:type="dxa"/>
            <w:bottom w:w="0" w:type="dxa"/>
            <w:right w:w="108" w:type="dxa"/>
          </w:tblCellMar>
        </w:tblPrEx>
        <w:trPr>
          <w:trHeight w:val="634" w:hRule="exact"/>
        </w:trPr>
        <w:tc>
          <w:tcPr>
            <w:tcW w:w="2835" w:type="dxa"/>
            <w:tcBorders>
              <w:top w:val="single" w:color="000000" w:sz="2" w:space="0"/>
              <w:left w:val="single" w:color="000000" w:sz="2" w:space="0"/>
              <w:bottom w:val="single" w:color="000000" w:sz="2" w:space="0"/>
              <w:right w:val="single" w:color="000000" w:sz="2" w:space="0"/>
            </w:tcBorders>
            <w:tcMar>
              <w:left w:w="0" w:type="dxa"/>
              <w:right w:w="0" w:type="dxa"/>
            </w:tcMar>
          </w:tcPr>
          <w:p w14:paraId="34F04798">
            <w:pPr>
              <w:widowControl/>
              <w:autoSpaceDE w:val="0"/>
              <w:autoSpaceDN w:val="0"/>
              <w:spacing w:before="180" w:after="0" w:line="282" w:lineRule="exact"/>
              <w:ind w:left="0" w:right="0" w:firstLine="0"/>
              <w:jc w:val="center"/>
              <w:rPr>
                <w:rFonts w:ascii="Cambria" w:hAnsi="Cambria" w:eastAsia="宋体" w:cs="Times New Roman"/>
                <w:b/>
                <w:bCs/>
              </w:rPr>
            </w:pPr>
            <w:r>
              <w:rPr>
                <w:rFonts w:ascii="仿宋" w:hAnsi="仿宋" w:eastAsia="仿宋" w:cs="Times New Roman"/>
                <w:b/>
                <w:bCs/>
                <w:i w:val="0"/>
                <w:color w:val="000000"/>
                <w:sz w:val="28"/>
              </w:rPr>
              <w:t>投标人全称</w:t>
            </w:r>
          </w:p>
        </w:tc>
        <w:tc>
          <w:tcPr>
            <w:tcW w:w="6343" w:type="dxa"/>
            <w:tcBorders>
              <w:top w:val="single" w:color="000000" w:sz="2" w:space="0"/>
              <w:left w:val="single" w:color="000000" w:sz="2" w:space="0"/>
              <w:bottom w:val="single" w:color="000000" w:sz="2" w:space="0"/>
              <w:right w:val="single" w:color="000000" w:sz="2" w:space="0"/>
            </w:tcBorders>
            <w:tcMar>
              <w:left w:w="0" w:type="dxa"/>
              <w:right w:w="0" w:type="dxa"/>
            </w:tcMar>
          </w:tcPr>
          <w:p w14:paraId="76537573">
            <w:pPr>
              <w:rPr>
                <w:rFonts w:ascii="Cambria" w:hAnsi="Cambria" w:eastAsia="宋体" w:cs="Times New Roman"/>
              </w:rPr>
            </w:pPr>
          </w:p>
        </w:tc>
      </w:tr>
      <w:tr w14:paraId="48B75126">
        <w:tblPrEx>
          <w:tblCellMar>
            <w:top w:w="0" w:type="dxa"/>
            <w:left w:w="108" w:type="dxa"/>
            <w:bottom w:w="0" w:type="dxa"/>
            <w:right w:w="108" w:type="dxa"/>
          </w:tblCellMar>
        </w:tblPrEx>
        <w:trPr>
          <w:trHeight w:val="520" w:hRule="exact"/>
        </w:trPr>
        <w:tc>
          <w:tcPr>
            <w:tcW w:w="2835" w:type="dxa"/>
            <w:tcBorders>
              <w:top w:val="single" w:color="000000" w:sz="2" w:space="0"/>
              <w:left w:val="single" w:color="000000" w:sz="2" w:space="0"/>
              <w:bottom w:val="single" w:color="000000" w:sz="2" w:space="0"/>
              <w:right w:val="single" w:color="000000" w:sz="2" w:space="0"/>
            </w:tcBorders>
            <w:tcMar>
              <w:left w:w="0" w:type="dxa"/>
              <w:right w:w="0" w:type="dxa"/>
            </w:tcMar>
          </w:tcPr>
          <w:p w14:paraId="11BE4076">
            <w:pPr>
              <w:widowControl/>
              <w:autoSpaceDE w:val="0"/>
              <w:autoSpaceDN w:val="0"/>
              <w:spacing w:before="122" w:after="0" w:line="282" w:lineRule="exact"/>
              <w:ind w:left="0" w:right="0" w:firstLine="0"/>
              <w:jc w:val="center"/>
              <w:rPr>
                <w:rFonts w:ascii="Cambria" w:hAnsi="Cambria" w:eastAsia="宋体" w:cs="Times New Roman"/>
                <w:b/>
                <w:bCs/>
              </w:rPr>
            </w:pPr>
            <w:r>
              <w:rPr>
                <w:rFonts w:ascii="仿宋" w:hAnsi="仿宋" w:eastAsia="仿宋" w:cs="Times New Roman"/>
                <w:b/>
                <w:bCs/>
                <w:i w:val="0"/>
                <w:color w:val="000000"/>
                <w:sz w:val="28"/>
              </w:rPr>
              <w:t>投标范围</w:t>
            </w:r>
          </w:p>
        </w:tc>
        <w:tc>
          <w:tcPr>
            <w:tcW w:w="6343" w:type="dxa"/>
            <w:tcBorders>
              <w:top w:val="single" w:color="000000" w:sz="2" w:space="0"/>
              <w:left w:val="single" w:color="000000" w:sz="2" w:space="0"/>
              <w:bottom w:val="single" w:color="000000" w:sz="2" w:space="0"/>
              <w:right w:val="single" w:color="000000" w:sz="2" w:space="0"/>
            </w:tcBorders>
            <w:tcMar>
              <w:left w:w="0" w:type="dxa"/>
              <w:right w:w="0" w:type="dxa"/>
            </w:tcMar>
          </w:tcPr>
          <w:p w14:paraId="411C8D62">
            <w:pPr>
              <w:widowControl/>
              <w:autoSpaceDE w:val="0"/>
              <w:autoSpaceDN w:val="0"/>
              <w:spacing w:before="122" w:after="0" w:line="282" w:lineRule="exact"/>
              <w:ind w:left="102" w:right="102" w:firstLine="0"/>
              <w:jc w:val="left"/>
              <w:rPr>
                <w:rFonts w:ascii="Cambria" w:hAnsi="Cambria" w:eastAsia="宋体" w:cs="Times New Roman"/>
              </w:rPr>
            </w:pPr>
            <w:r>
              <w:rPr>
                <w:rFonts w:ascii="仿宋" w:hAnsi="仿宋" w:eastAsia="仿宋" w:cs="Times New Roman"/>
                <w:b w:val="0"/>
                <w:i w:val="0"/>
                <w:color w:val="000000"/>
                <w:sz w:val="28"/>
              </w:rPr>
              <w:t>全部</w:t>
            </w:r>
          </w:p>
        </w:tc>
      </w:tr>
      <w:tr w14:paraId="5B9D69DD">
        <w:tblPrEx>
          <w:tblCellMar>
            <w:top w:w="0" w:type="dxa"/>
            <w:left w:w="108" w:type="dxa"/>
            <w:bottom w:w="0" w:type="dxa"/>
            <w:right w:w="108" w:type="dxa"/>
          </w:tblCellMar>
        </w:tblPrEx>
        <w:trPr>
          <w:trHeight w:val="3076" w:hRule="exact"/>
        </w:trPr>
        <w:tc>
          <w:tcPr>
            <w:tcW w:w="2835" w:type="dxa"/>
            <w:tcBorders>
              <w:top w:val="single" w:color="000000" w:sz="2" w:space="0"/>
              <w:left w:val="single" w:color="000000" w:sz="2" w:space="0"/>
              <w:bottom w:val="single" w:color="000000" w:sz="2" w:space="0"/>
              <w:right w:val="single" w:color="000000" w:sz="2" w:space="0"/>
            </w:tcBorders>
            <w:tcMar>
              <w:left w:w="0" w:type="dxa"/>
              <w:right w:w="0" w:type="dxa"/>
            </w:tcMar>
          </w:tcPr>
          <w:p w14:paraId="1E6619D0">
            <w:pPr>
              <w:widowControl/>
              <w:autoSpaceDE w:val="0"/>
              <w:autoSpaceDN w:val="0"/>
              <w:spacing w:before="1142" w:after="0" w:line="360" w:lineRule="exact"/>
              <w:ind w:left="0" w:right="0" w:firstLine="0"/>
              <w:jc w:val="center"/>
              <w:rPr>
                <w:rFonts w:ascii="Cambria" w:hAnsi="Cambria" w:eastAsia="宋体" w:cs="Times New Roman"/>
                <w:b/>
                <w:bCs/>
              </w:rPr>
            </w:pPr>
            <w:r>
              <w:rPr>
                <w:rFonts w:ascii="仿宋" w:hAnsi="仿宋" w:eastAsia="仿宋" w:cs="Times New Roman"/>
                <w:b/>
                <w:bCs/>
                <w:i w:val="0"/>
                <w:color w:val="000000"/>
                <w:sz w:val="28"/>
              </w:rPr>
              <w:t>最终投标报价</w:t>
            </w:r>
            <w:r>
              <w:rPr>
                <w:rFonts w:ascii="Cambria" w:hAnsi="Cambria" w:eastAsia="宋体" w:cs="Times New Roman"/>
                <w:b/>
                <w:bCs/>
              </w:rPr>
              <w:br w:type="textWrapping"/>
            </w:r>
            <w:r>
              <w:rPr>
                <w:rFonts w:ascii="仿宋" w:hAnsi="仿宋" w:eastAsia="仿宋" w:cs="Times New Roman"/>
                <w:b/>
                <w:bCs/>
                <w:i w:val="0"/>
                <w:color w:val="000000"/>
                <w:sz w:val="28"/>
              </w:rPr>
              <w:t>（人民币元）</w:t>
            </w:r>
          </w:p>
        </w:tc>
        <w:tc>
          <w:tcPr>
            <w:tcW w:w="6343" w:type="dxa"/>
            <w:tcBorders>
              <w:top w:val="single" w:color="000000" w:sz="2" w:space="0"/>
              <w:left w:val="single" w:color="000000" w:sz="2" w:space="0"/>
              <w:bottom w:val="single" w:color="000000" w:sz="2" w:space="0"/>
              <w:right w:val="single" w:color="000000" w:sz="2" w:space="0"/>
            </w:tcBorders>
            <w:tcMar>
              <w:left w:w="0" w:type="dxa"/>
              <w:right w:w="0" w:type="dxa"/>
            </w:tcMar>
          </w:tcPr>
          <w:p w14:paraId="3651F61A">
            <w:pPr>
              <w:widowControl/>
              <w:autoSpaceDE w:val="0"/>
              <w:autoSpaceDN w:val="0"/>
              <w:spacing w:before="1082" w:after="0" w:line="280" w:lineRule="exact"/>
              <w:ind w:left="102" w:right="102" w:firstLine="0"/>
              <w:jc w:val="left"/>
              <w:rPr>
                <w:rFonts w:hint="default" w:ascii="Cambria" w:hAnsi="Cambria" w:eastAsia="仿宋" w:cs="Times New Roman"/>
                <w:lang w:val="en-US" w:eastAsia="zh-CN"/>
              </w:rPr>
            </w:pPr>
            <w:r>
              <w:rPr>
                <w:rFonts w:ascii="仿宋" w:hAnsi="仿宋" w:eastAsia="仿宋" w:cs="Times New Roman"/>
                <w:b w:val="0"/>
                <w:i w:val="0"/>
                <w:color w:val="000000"/>
                <w:sz w:val="28"/>
              </w:rPr>
              <w:t>投标总价：小写：</w:t>
            </w:r>
            <w:r>
              <w:rPr>
                <w:rFonts w:hint="eastAsia" w:ascii="仿宋" w:hAnsi="仿宋" w:eastAsia="仿宋" w:cs="Times New Roman"/>
                <w:b w:val="0"/>
                <w:i w:val="0"/>
                <w:color w:val="000000"/>
                <w:sz w:val="28"/>
                <w:u w:val="single"/>
                <w:lang w:val="en-US" w:eastAsia="zh-CN"/>
              </w:rPr>
              <w:t xml:space="preserve">                        </w:t>
            </w:r>
          </w:p>
          <w:p w14:paraId="0A71C977">
            <w:pPr>
              <w:widowControl/>
              <w:autoSpaceDE w:val="0"/>
              <w:autoSpaceDN w:val="0"/>
              <w:spacing w:before="344" w:after="0" w:line="280" w:lineRule="exact"/>
              <w:ind w:left="102" w:right="102" w:firstLine="0"/>
              <w:jc w:val="left"/>
              <w:rPr>
                <w:rFonts w:hint="default" w:ascii="Cambria" w:hAnsi="Cambria" w:eastAsia="仿宋" w:cs="Times New Roman"/>
                <w:u w:val="single"/>
                <w:lang w:val="en-US" w:eastAsia="zh-CN"/>
              </w:rPr>
            </w:pPr>
            <w:r>
              <w:rPr>
                <w:rFonts w:ascii="仿宋" w:hAnsi="仿宋" w:eastAsia="仿宋" w:cs="Times New Roman"/>
                <w:b w:val="0"/>
                <w:i w:val="0"/>
                <w:color w:val="000000"/>
                <w:sz w:val="28"/>
              </w:rPr>
              <w:t>大写：</w:t>
            </w:r>
            <w:r>
              <w:rPr>
                <w:rFonts w:hint="eastAsia" w:ascii="仿宋" w:hAnsi="仿宋" w:eastAsia="仿宋" w:cs="Times New Roman"/>
                <w:b w:val="0"/>
                <w:i w:val="0"/>
                <w:color w:val="000000"/>
                <w:sz w:val="28"/>
                <w:u w:val="single"/>
                <w:lang w:val="en-US" w:eastAsia="zh-CN"/>
              </w:rPr>
              <w:t xml:space="preserve">                                  </w:t>
            </w:r>
          </w:p>
        </w:tc>
      </w:tr>
      <w:tr w14:paraId="4C7BCD90">
        <w:tblPrEx>
          <w:tblCellMar>
            <w:top w:w="0" w:type="dxa"/>
            <w:left w:w="108" w:type="dxa"/>
            <w:bottom w:w="0" w:type="dxa"/>
            <w:right w:w="108" w:type="dxa"/>
          </w:tblCellMar>
        </w:tblPrEx>
        <w:trPr>
          <w:trHeight w:val="2648" w:hRule="exact"/>
        </w:trPr>
        <w:tc>
          <w:tcPr>
            <w:tcW w:w="2835" w:type="dxa"/>
            <w:tcBorders>
              <w:top w:val="single" w:color="000000" w:sz="2" w:space="0"/>
              <w:left w:val="single" w:color="000000" w:sz="2" w:space="0"/>
              <w:bottom w:val="single" w:color="000000" w:sz="2" w:space="0"/>
              <w:right w:val="single" w:color="000000" w:sz="2" w:space="0"/>
            </w:tcBorders>
            <w:tcMar>
              <w:left w:w="0" w:type="dxa"/>
              <w:right w:w="0" w:type="dxa"/>
            </w:tcMar>
          </w:tcPr>
          <w:p w14:paraId="2021BB32">
            <w:pPr>
              <w:widowControl/>
              <w:autoSpaceDE w:val="0"/>
              <w:autoSpaceDN w:val="0"/>
              <w:spacing w:before="1180" w:after="0" w:line="282" w:lineRule="exact"/>
              <w:ind w:left="0" w:right="0" w:firstLine="0"/>
              <w:jc w:val="center"/>
              <w:rPr>
                <w:rFonts w:ascii="Cambria" w:hAnsi="Cambria" w:eastAsia="宋体" w:cs="Times New Roman"/>
                <w:b/>
                <w:bCs/>
              </w:rPr>
            </w:pPr>
            <w:r>
              <w:rPr>
                <w:rFonts w:ascii="仿宋" w:hAnsi="仿宋" w:eastAsia="仿宋" w:cs="Times New Roman"/>
                <w:b/>
                <w:bCs/>
                <w:i w:val="0"/>
                <w:color w:val="000000"/>
                <w:sz w:val="28"/>
              </w:rPr>
              <w:t>备注</w:t>
            </w:r>
          </w:p>
        </w:tc>
        <w:tc>
          <w:tcPr>
            <w:tcW w:w="6343" w:type="dxa"/>
            <w:tcBorders>
              <w:top w:val="single" w:color="000000" w:sz="2" w:space="0"/>
              <w:left w:val="single" w:color="000000" w:sz="2" w:space="0"/>
              <w:bottom w:val="single" w:color="000000" w:sz="2" w:space="0"/>
              <w:right w:val="single" w:color="000000" w:sz="2" w:space="0"/>
            </w:tcBorders>
            <w:tcMar>
              <w:left w:w="0" w:type="dxa"/>
              <w:right w:w="0" w:type="dxa"/>
            </w:tcMar>
          </w:tcPr>
          <w:p w14:paraId="31790F89">
            <w:pPr>
              <w:rPr>
                <w:rFonts w:ascii="Cambria" w:hAnsi="Cambria" w:eastAsia="宋体" w:cs="Times New Roman"/>
              </w:rPr>
            </w:pPr>
          </w:p>
        </w:tc>
      </w:tr>
    </w:tbl>
    <w:p w14:paraId="5034E0BD">
      <w:pPr>
        <w:widowControl/>
        <w:autoSpaceDE w:val="0"/>
        <w:autoSpaceDN w:val="0"/>
        <w:spacing w:before="452" w:after="0" w:line="282" w:lineRule="exact"/>
        <w:ind w:left="426" w:right="426" w:firstLine="0"/>
        <w:jc w:val="left"/>
        <w:rPr>
          <w:rFonts w:ascii="仿宋" w:hAnsi="仿宋" w:eastAsia="仿宋" w:cs="Times New Roman"/>
          <w:b w:val="0"/>
          <w:i w:val="0"/>
          <w:color w:val="000000"/>
          <w:sz w:val="28"/>
        </w:rPr>
      </w:pPr>
      <w:r>
        <w:rPr>
          <w:rFonts w:ascii="仿宋" w:hAnsi="仿宋" w:eastAsia="仿宋" w:cs="Times New Roman"/>
          <w:b w:val="0"/>
          <w:i w:val="0"/>
          <w:color w:val="000000"/>
          <w:sz w:val="28"/>
        </w:rPr>
        <w:t>投标人公章：</w:t>
      </w:r>
    </w:p>
    <w:p w14:paraId="37739B7D">
      <w:pPr>
        <w:widowControl/>
        <w:autoSpaceDE w:val="0"/>
        <w:autoSpaceDN w:val="0"/>
        <w:spacing w:before="452" w:after="0" w:line="282" w:lineRule="exact"/>
        <w:ind w:right="426"/>
        <w:jc w:val="left"/>
        <w:rPr>
          <w:rFonts w:hint="eastAsia" w:ascii="仿宋" w:hAnsi="仿宋" w:eastAsia="仿宋" w:cs="Times New Roman"/>
          <w:b w:val="0"/>
          <w:i w:val="0"/>
          <w:color w:val="000000"/>
          <w:sz w:val="28"/>
        </w:rPr>
      </w:pPr>
      <w:r>
        <w:rPr>
          <w:rFonts w:hint="eastAsia" w:ascii="仿宋" w:hAnsi="仿宋" w:eastAsia="仿宋" w:cs="Times New Roman"/>
          <w:b w:val="0"/>
          <w:i w:val="0"/>
          <w:color w:val="000000"/>
          <w:sz w:val="28"/>
        </w:rPr>
        <w:t>备注：</w:t>
      </w:r>
    </w:p>
    <w:p w14:paraId="2BCA16E4">
      <w:pPr>
        <w:keepNext w:val="0"/>
        <w:keepLines w:val="0"/>
        <w:pageBreakBefore w:val="0"/>
        <w:widowControl/>
        <w:numPr>
          <w:ilvl w:val="0"/>
          <w:numId w:val="0"/>
        </w:numPr>
        <w:kinsoku/>
        <w:wordWrap/>
        <w:overflowPunct/>
        <w:topLinePunct w:val="0"/>
        <w:autoSpaceDE w:val="0"/>
        <w:autoSpaceDN w:val="0"/>
        <w:bidi w:val="0"/>
        <w:adjustRightInd/>
        <w:snapToGrid/>
        <w:spacing w:before="452" w:after="0" w:line="240" w:lineRule="exact"/>
        <w:ind w:right="425" w:rightChars="0"/>
        <w:jc w:val="left"/>
        <w:textAlignment w:val="auto"/>
      </w:pPr>
      <w:r>
        <w:rPr>
          <w:rFonts w:hint="eastAsia" w:ascii="仿宋" w:hAnsi="仿宋" w:eastAsia="仿宋" w:cs="Times New Roman"/>
          <w:b w:val="0"/>
          <w:i w:val="0"/>
          <w:color w:val="000000"/>
          <w:sz w:val="28"/>
          <w:lang w:val="en-US" w:eastAsia="zh-CN"/>
        </w:rPr>
        <w:t>1、</w:t>
      </w:r>
      <w:r>
        <w:rPr>
          <w:rFonts w:hint="eastAsia" w:ascii="仿宋" w:hAnsi="仿宋" w:eastAsia="仿宋" w:cs="Times New Roman"/>
          <w:b w:val="0"/>
          <w:i w:val="0"/>
          <w:color w:val="000000"/>
          <w:sz w:val="28"/>
        </w:rPr>
        <w:t>此表用于开标会唱标之用，须装订在投标文件中</w:t>
      </w:r>
      <w:r>
        <w:rPr>
          <w:rFonts w:hint="eastAsia" w:ascii="仿宋" w:hAnsi="仿宋" w:eastAsia="仿宋" w:cs="Times New Roman"/>
          <w:b w:val="0"/>
          <w:i w:val="0"/>
          <w:color w:val="000000"/>
          <w:sz w:val="28"/>
          <w:lang w:eastAsia="zh-CN"/>
        </w:rPr>
        <w:t>。</w:t>
      </w:r>
    </w:p>
    <w:p w14:paraId="21D77A95">
      <w:pPr>
        <w:keepNext w:val="0"/>
        <w:keepLines w:val="0"/>
        <w:pageBreakBefore w:val="0"/>
        <w:widowControl/>
        <w:numPr>
          <w:ilvl w:val="0"/>
          <w:numId w:val="0"/>
        </w:numPr>
        <w:kinsoku/>
        <w:wordWrap/>
        <w:overflowPunct/>
        <w:topLinePunct w:val="0"/>
        <w:autoSpaceDE w:val="0"/>
        <w:autoSpaceDN w:val="0"/>
        <w:bidi w:val="0"/>
        <w:adjustRightInd/>
        <w:snapToGrid/>
        <w:spacing w:before="452" w:after="0" w:line="240" w:lineRule="exact"/>
        <w:ind w:right="425" w:rightChars="0"/>
        <w:jc w:val="left"/>
        <w:textAlignment w:val="auto"/>
        <w:rPr>
          <w:rFonts w:ascii="仿宋" w:hAnsi="仿宋" w:eastAsia="仿宋"/>
          <w:b w:val="0"/>
          <w:i w:val="0"/>
          <w:color w:val="000000"/>
          <w:sz w:val="28"/>
        </w:rPr>
      </w:pPr>
      <w:r>
        <w:rPr>
          <w:rFonts w:hint="eastAsia" w:ascii="仿宋" w:hAnsi="仿宋" w:eastAsia="仿宋"/>
          <w:b w:val="0"/>
          <w:i w:val="0"/>
          <w:color w:val="000000"/>
          <w:sz w:val="28"/>
          <w:lang w:val="en-US" w:eastAsia="zh-CN"/>
        </w:rPr>
        <w:t>2、</w:t>
      </w:r>
      <w:r>
        <w:rPr>
          <w:rFonts w:ascii="仿宋" w:hAnsi="仿宋" w:eastAsia="仿宋"/>
          <w:b w:val="0"/>
          <w:i w:val="0"/>
          <w:color w:val="000000"/>
          <w:sz w:val="28"/>
        </w:rPr>
        <w:t>表中最终投标报价即为优惠后报价，并作为评审及定标依据。</w:t>
      </w:r>
    </w:p>
    <w:p w14:paraId="0CAC22DA">
      <w:pPr>
        <w:keepNext w:val="0"/>
        <w:keepLines w:val="0"/>
        <w:pageBreakBefore w:val="0"/>
        <w:widowControl/>
        <w:numPr>
          <w:ilvl w:val="0"/>
          <w:numId w:val="0"/>
        </w:numPr>
        <w:kinsoku/>
        <w:wordWrap/>
        <w:overflowPunct/>
        <w:topLinePunct w:val="0"/>
        <w:autoSpaceDE w:val="0"/>
        <w:autoSpaceDN w:val="0"/>
        <w:bidi w:val="0"/>
        <w:adjustRightInd/>
        <w:snapToGrid/>
        <w:spacing w:before="452" w:after="0" w:line="240" w:lineRule="exact"/>
        <w:ind w:right="425" w:rightChars="0"/>
        <w:jc w:val="left"/>
        <w:textAlignment w:val="auto"/>
        <w:rPr>
          <w:rFonts w:ascii="仿宋" w:hAnsi="仿宋" w:eastAsia="仿宋"/>
          <w:b w:val="0"/>
          <w:i w:val="0"/>
          <w:color w:val="000000"/>
          <w:sz w:val="28"/>
        </w:rPr>
      </w:pPr>
      <w:r>
        <w:rPr>
          <w:rFonts w:ascii="仿宋" w:hAnsi="仿宋" w:eastAsia="仿宋"/>
          <w:b w:val="0"/>
          <w:i w:val="0"/>
          <w:color w:val="000000"/>
          <w:sz w:val="28"/>
        </w:rPr>
        <w:t>任何有选择或有条件的最终投标报价，或者表中某一包填写多个</w:t>
      </w:r>
    </w:p>
    <w:p w14:paraId="30C9AF4C">
      <w:pPr>
        <w:keepNext w:val="0"/>
        <w:keepLines w:val="0"/>
        <w:pageBreakBefore w:val="0"/>
        <w:widowControl/>
        <w:numPr>
          <w:ilvl w:val="0"/>
          <w:numId w:val="0"/>
        </w:numPr>
        <w:kinsoku/>
        <w:wordWrap/>
        <w:overflowPunct/>
        <w:topLinePunct w:val="0"/>
        <w:autoSpaceDE w:val="0"/>
        <w:autoSpaceDN w:val="0"/>
        <w:bidi w:val="0"/>
        <w:adjustRightInd/>
        <w:snapToGrid/>
        <w:spacing w:before="452" w:after="0" w:line="240" w:lineRule="exact"/>
        <w:ind w:right="425" w:rightChars="0"/>
        <w:jc w:val="left"/>
        <w:textAlignment w:val="auto"/>
        <w:rPr>
          <w:rFonts w:ascii="仿宋" w:hAnsi="仿宋" w:eastAsia="仿宋"/>
          <w:b w:val="0"/>
          <w:i w:val="0"/>
          <w:color w:val="000000"/>
          <w:sz w:val="28"/>
        </w:rPr>
      </w:pPr>
      <w:r>
        <w:rPr>
          <w:rFonts w:ascii="仿宋" w:hAnsi="仿宋" w:eastAsia="仿宋"/>
          <w:b w:val="0"/>
          <w:i w:val="0"/>
          <w:color w:val="000000"/>
          <w:sz w:val="28"/>
        </w:rPr>
        <w:t>报价，均为无效报价。</w:t>
      </w:r>
    </w:p>
    <w:p w14:paraId="00ADAB27">
      <w:pPr>
        <w:keepNext w:val="0"/>
        <w:keepLines w:val="0"/>
        <w:pageBreakBefore w:val="0"/>
        <w:widowControl/>
        <w:numPr>
          <w:ilvl w:val="0"/>
          <w:numId w:val="0"/>
        </w:numPr>
        <w:kinsoku/>
        <w:wordWrap/>
        <w:overflowPunct/>
        <w:topLinePunct w:val="0"/>
        <w:autoSpaceDE w:val="0"/>
        <w:autoSpaceDN w:val="0"/>
        <w:bidi w:val="0"/>
        <w:adjustRightInd/>
        <w:snapToGrid/>
        <w:spacing w:before="452" w:after="0" w:line="240" w:lineRule="exact"/>
        <w:ind w:right="425" w:rightChars="0"/>
        <w:jc w:val="left"/>
        <w:textAlignment w:val="auto"/>
        <w:rPr>
          <w:rFonts w:ascii="仿宋" w:hAnsi="仿宋" w:eastAsia="仿宋"/>
          <w:b w:val="0"/>
          <w:i w:val="0"/>
          <w:color w:val="000000"/>
          <w:sz w:val="28"/>
        </w:rPr>
      </w:pPr>
    </w:p>
    <w:p w14:paraId="65B8BEC8">
      <w:pPr>
        <w:keepNext w:val="0"/>
        <w:keepLines w:val="0"/>
        <w:pageBreakBefore w:val="0"/>
        <w:widowControl/>
        <w:numPr>
          <w:ilvl w:val="0"/>
          <w:numId w:val="0"/>
        </w:numPr>
        <w:kinsoku/>
        <w:wordWrap/>
        <w:overflowPunct/>
        <w:topLinePunct w:val="0"/>
        <w:bidi w:val="0"/>
        <w:adjustRightInd/>
        <w:snapToGrid/>
        <w:spacing w:line="320" w:lineRule="atLeas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投标人综合情况简介</w:t>
      </w:r>
      <w:r>
        <w:rPr>
          <w:rFonts w:hint="eastAsia" w:ascii="仿宋" w:hAnsi="仿宋" w:eastAsia="仿宋" w:cs="仿宋"/>
          <w:b/>
          <w:bCs/>
          <w:sz w:val="32"/>
          <w:szCs w:val="32"/>
          <w:lang w:val="en-US" w:eastAsia="zh-CN"/>
        </w:rPr>
        <w:tab/>
      </w:r>
    </w:p>
    <w:p w14:paraId="0E927AF4">
      <w:pPr>
        <w:keepNext w:val="0"/>
        <w:keepLines w:val="0"/>
        <w:pageBreakBefore w:val="0"/>
        <w:widowControl/>
        <w:numPr>
          <w:ilvl w:val="0"/>
          <w:numId w:val="0"/>
        </w:numPr>
        <w:kinsoku/>
        <w:wordWrap/>
        <w:overflowPunct/>
        <w:topLinePunct w:val="0"/>
        <w:bidi w:val="0"/>
        <w:adjustRightInd/>
        <w:snapToGrid/>
        <w:spacing w:line="320" w:lineRule="atLeas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(投标人可自行制作格式)</w:t>
      </w:r>
    </w:p>
    <w:p w14:paraId="0B0D8C0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357781EF">
      <w:pPr>
        <w:keepNext w:val="0"/>
        <w:keepLines w:val="0"/>
        <w:pageBreakBefore w:val="0"/>
        <w:widowControl/>
        <w:numPr>
          <w:ilvl w:val="0"/>
          <w:numId w:val="0"/>
        </w:numPr>
        <w:kinsoku/>
        <w:wordWrap/>
        <w:overflowPunct/>
        <w:topLinePunct w:val="0"/>
        <w:bidi w:val="0"/>
        <w:adjustRightInd/>
        <w:snapToGrid/>
        <w:spacing w:line="320" w:lineRule="atLeast"/>
        <w:ind w:firstLine="562" w:firstLineChars="20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投标函</w:t>
      </w:r>
    </w:p>
    <w:p w14:paraId="65D118C4">
      <w:pPr>
        <w:keepNext w:val="0"/>
        <w:keepLines w:val="0"/>
        <w:pageBreakBefore w:val="0"/>
        <w:widowControl/>
        <w:numPr>
          <w:ilvl w:val="0"/>
          <w:numId w:val="0"/>
        </w:numPr>
        <w:kinsoku/>
        <w:wordWrap/>
        <w:overflowPunct/>
        <w:topLinePunct w:val="0"/>
        <w:bidi w:val="0"/>
        <w:adjustRightInd/>
        <w:snapToGrid/>
        <w:spacing w:line="320" w:lineRule="atLeast"/>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致安徽省宣城市宣州区人民法院 </w:t>
      </w:r>
    </w:p>
    <w:p w14:paraId="65DF1701">
      <w:pPr>
        <w:keepNext w:val="0"/>
        <w:keepLines w:val="0"/>
        <w:pageBreakBefore w:val="0"/>
        <w:widowControl/>
        <w:numPr>
          <w:ilvl w:val="0"/>
          <w:numId w:val="0"/>
        </w:numPr>
        <w:kinsoku/>
        <w:wordWrap/>
        <w:overflowPunct/>
        <w:topLinePunct w:val="0"/>
        <w:bidi w:val="0"/>
        <w:adjustRightInd/>
        <w:snapToGrid/>
        <w:spacing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根据贵方“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”招标自邀请 ，我方正式授权下述签字人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（姓 名）代表（投标人全称），提交响应文件正本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份，副本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份。</w:t>
      </w:r>
    </w:p>
    <w:p w14:paraId="7923A97C">
      <w:pPr>
        <w:keepNext w:val="0"/>
        <w:keepLines w:val="0"/>
        <w:pageBreakBefore w:val="0"/>
        <w:widowControl/>
        <w:numPr>
          <w:ilvl w:val="0"/>
          <w:numId w:val="0"/>
        </w:numPr>
        <w:kinsoku/>
        <w:wordWrap/>
        <w:overflowPunct/>
        <w:topLinePunct w:val="0"/>
        <w:bidi w:val="0"/>
        <w:adjustRightInd/>
        <w:snapToGrid/>
        <w:spacing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据此函，我方兹宣布同意如下：</w:t>
      </w:r>
    </w:p>
    <w:p w14:paraId="68D5E71E">
      <w:pPr>
        <w:keepNext w:val="0"/>
        <w:keepLines w:val="0"/>
        <w:pageBreakBefore w:val="0"/>
        <w:widowControl/>
        <w:numPr>
          <w:ilvl w:val="0"/>
          <w:numId w:val="0"/>
        </w:numPr>
        <w:kinsoku/>
        <w:wordWrap/>
        <w:overflowPunct/>
        <w:topLinePunct w:val="0"/>
        <w:bidi w:val="0"/>
        <w:adjustRightInd/>
        <w:snapToGrid/>
        <w:spacing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（1）按招标文件规定提供交付服务的总报价为人民币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元 ，（小写）￥</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。如我公司中标，我公司承诺愿意按招标文件规定交纳履约保证金。</w:t>
      </w:r>
    </w:p>
    <w:p w14:paraId="0624230A">
      <w:pPr>
        <w:keepNext w:val="0"/>
        <w:keepLines w:val="0"/>
        <w:pageBreakBefore w:val="0"/>
        <w:widowControl/>
        <w:numPr>
          <w:ilvl w:val="0"/>
          <w:numId w:val="0"/>
        </w:numPr>
        <w:kinsoku/>
        <w:wordWrap/>
        <w:overflowPunct/>
        <w:topLinePunct w:val="0"/>
        <w:bidi w:val="0"/>
        <w:adjustRightInd/>
        <w:snapToGrid/>
        <w:spacing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（2）我方根据招标文件的规定，严格履行合同的责任和义务,并保证于买方要求的日期内完成服务项目，并通过买方验收。</w:t>
      </w:r>
    </w:p>
    <w:p w14:paraId="1FAE6D38">
      <w:pPr>
        <w:keepNext w:val="0"/>
        <w:keepLines w:val="0"/>
        <w:pageBreakBefore w:val="0"/>
        <w:widowControl/>
        <w:numPr>
          <w:ilvl w:val="0"/>
          <w:numId w:val="0"/>
        </w:numPr>
        <w:kinsoku/>
        <w:wordWrap/>
        <w:overflowPunct/>
        <w:topLinePunct w:val="0"/>
        <w:bidi w:val="0"/>
        <w:adjustRightInd/>
        <w:snapToGrid/>
        <w:spacing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（3）我方承诺报价低于同类服务的市场平均价格。</w:t>
      </w:r>
    </w:p>
    <w:p w14:paraId="25D550E0">
      <w:pPr>
        <w:keepNext w:val="0"/>
        <w:keepLines w:val="0"/>
        <w:pageBreakBefore w:val="0"/>
        <w:widowControl/>
        <w:numPr>
          <w:ilvl w:val="0"/>
          <w:numId w:val="0"/>
        </w:numPr>
        <w:kinsoku/>
        <w:wordWrap/>
        <w:overflowPunct/>
        <w:topLinePunct w:val="0"/>
        <w:bidi w:val="0"/>
        <w:adjustRightInd/>
        <w:snapToGrid/>
        <w:spacing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（4）我方已详细审核全部招标文件，包括招标文件修改书（如有），参考资料及有关附件，我方正式认可本次招标文件，并对招标文件各项条款（包括开标时间）均无异议。</w:t>
      </w:r>
    </w:p>
    <w:p w14:paraId="539250AB">
      <w:pPr>
        <w:keepNext w:val="0"/>
        <w:keepLines w:val="0"/>
        <w:pageBreakBefore w:val="0"/>
        <w:widowControl/>
        <w:numPr>
          <w:ilvl w:val="0"/>
          <w:numId w:val="0"/>
        </w:numPr>
        <w:kinsoku/>
        <w:wordWrap/>
        <w:overflowPunct/>
        <w:topLinePunct w:val="0"/>
        <w:bidi w:val="0"/>
        <w:adjustRightInd/>
        <w:snapToGrid/>
        <w:spacing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（5）我方同意从招标文件规定的开标日期起遵循本投标文件，并在招标文件规定的投标有效期之前均具有约束力。</w:t>
      </w:r>
    </w:p>
    <w:p w14:paraId="655190D8">
      <w:pPr>
        <w:keepNext w:val="0"/>
        <w:keepLines w:val="0"/>
        <w:pageBreakBefore w:val="0"/>
        <w:widowControl/>
        <w:numPr>
          <w:ilvl w:val="0"/>
          <w:numId w:val="0"/>
        </w:numPr>
        <w:kinsoku/>
        <w:wordWrap/>
        <w:overflowPunct/>
        <w:topLinePunct w:val="0"/>
        <w:bidi w:val="0"/>
        <w:adjustRightInd/>
        <w:snapToGrid/>
        <w:spacing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（6）我方声明投标文件所提供的一切资料均真实、及时、有效。由于我方提供资料不实而造成的责任和后果由我方承担。我方同意按照贵方提出的要求，提供与投标有关的任何证据、数据或资料。</w:t>
      </w:r>
    </w:p>
    <w:p w14:paraId="0B55DC3E">
      <w:pPr>
        <w:keepNext w:val="0"/>
        <w:keepLines w:val="0"/>
        <w:pageBreakBefore w:val="0"/>
        <w:widowControl/>
        <w:numPr>
          <w:ilvl w:val="0"/>
          <w:numId w:val="0"/>
        </w:numPr>
        <w:kinsoku/>
        <w:wordWrap/>
        <w:overflowPunct/>
        <w:topLinePunct w:val="0"/>
        <w:bidi w:val="0"/>
        <w:adjustRightInd/>
        <w:snapToGrid/>
        <w:spacing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（8）我方完全理解贵方不一定接受最低报价的投标。</w:t>
      </w:r>
    </w:p>
    <w:p w14:paraId="2F204E80">
      <w:pPr>
        <w:keepNext w:val="0"/>
        <w:keepLines w:val="0"/>
        <w:pageBreakBefore w:val="0"/>
        <w:widowControl/>
        <w:numPr>
          <w:ilvl w:val="0"/>
          <w:numId w:val="0"/>
        </w:numPr>
        <w:kinsoku/>
        <w:wordWrap/>
        <w:overflowPunct/>
        <w:topLinePunct w:val="0"/>
        <w:bidi w:val="0"/>
        <w:adjustRightInd/>
        <w:snapToGrid/>
        <w:spacing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（9）我方同意招标文件规定的付款方式。</w:t>
      </w:r>
    </w:p>
    <w:p w14:paraId="1B09B540">
      <w:pPr>
        <w:keepNext w:val="0"/>
        <w:keepLines w:val="0"/>
        <w:pageBreakBefore w:val="0"/>
        <w:widowControl/>
        <w:numPr>
          <w:ilvl w:val="0"/>
          <w:numId w:val="0"/>
        </w:numPr>
        <w:kinsoku/>
        <w:wordWrap/>
        <w:overflowPunct/>
        <w:topLinePunct w:val="0"/>
        <w:bidi w:val="0"/>
        <w:adjustRightInd/>
        <w:snapToGrid/>
        <w:spacing w:line="320" w:lineRule="atLeas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投标人公章：</w:t>
      </w:r>
      <w:r>
        <w:rPr>
          <w:rFonts w:hint="eastAsia" w:ascii="仿宋" w:hAnsi="仿宋" w:eastAsia="仿宋" w:cs="仿宋"/>
          <w:sz w:val="28"/>
          <w:szCs w:val="28"/>
          <w:u w:val="single"/>
          <w:lang w:val="en-US" w:eastAsia="zh-CN"/>
        </w:rPr>
        <w:t xml:space="preserve">                                     </w:t>
      </w:r>
    </w:p>
    <w:p w14:paraId="1411E7D3">
      <w:pPr>
        <w:keepNext w:val="0"/>
        <w:keepLines w:val="0"/>
        <w:pageBreakBefore w:val="0"/>
        <w:widowControl/>
        <w:numPr>
          <w:ilvl w:val="0"/>
          <w:numId w:val="0"/>
        </w:numPr>
        <w:kinsoku/>
        <w:wordWrap/>
        <w:overflowPunct/>
        <w:topLinePunct w:val="0"/>
        <w:bidi w:val="0"/>
        <w:adjustRightInd/>
        <w:snapToGrid/>
        <w:spacing w:line="320" w:lineRule="atLeas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被授权代表姓名（签字或盖章）：</w:t>
      </w:r>
      <w:r>
        <w:rPr>
          <w:rFonts w:hint="eastAsia" w:ascii="仿宋" w:hAnsi="仿宋" w:eastAsia="仿宋" w:cs="仿宋"/>
          <w:sz w:val="28"/>
          <w:szCs w:val="28"/>
          <w:u w:val="single"/>
          <w:lang w:val="en-US" w:eastAsia="zh-CN"/>
        </w:rPr>
        <w:t xml:space="preserve">                   </w:t>
      </w:r>
    </w:p>
    <w:p w14:paraId="0ED39736">
      <w:pPr>
        <w:keepNext w:val="0"/>
        <w:keepLines w:val="0"/>
        <w:pageBreakBefore w:val="0"/>
        <w:widowControl/>
        <w:numPr>
          <w:ilvl w:val="0"/>
          <w:numId w:val="0"/>
        </w:numPr>
        <w:kinsoku/>
        <w:wordWrap/>
        <w:overflowPunct/>
        <w:topLinePunct w:val="0"/>
        <w:bidi w:val="0"/>
        <w:adjustRightInd/>
        <w:snapToGrid/>
        <w:spacing w:line="320" w:lineRule="atLeas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通讯地址：</w:t>
      </w:r>
      <w:r>
        <w:rPr>
          <w:rFonts w:hint="eastAsia" w:ascii="仿宋" w:hAnsi="仿宋" w:eastAsia="仿宋" w:cs="仿宋"/>
          <w:sz w:val="28"/>
          <w:szCs w:val="28"/>
          <w:u w:val="single"/>
          <w:lang w:val="en-US" w:eastAsia="zh-CN"/>
        </w:rPr>
        <w:t xml:space="preserve">                                       </w:t>
      </w:r>
    </w:p>
    <w:p w14:paraId="3E00CAE2">
      <w:pPr>
        <w:keepNext w:val="0"/>
        <w:keepLines w:val="0"/>
        <w:pageBreakBefore w:val="0"/>
        <w:widowControl/>
        <w:numPr>
          <w:ilvl w:val="0"/>
          <w:numId w:val="0"/>
        </w:numPr>
        <w:kinsoku/>
        <w:wordWrap/>
        <w:overflowPunct/>
        <w:topLinePunct w:val="0"/>
        <w:bidi w:val="0"/>
        <w:adjustRightInd/>
        <w:snapToGrid/>
        <w:spacing w:line="320" w:lineRule="atLeas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电</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话：</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传</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真：</w:t>
      </w:r>
      <w:r>
        <w:rPr>
          <w:rFonts w:hint="eastAsia" w:ascii="仿宋" w:hAnsi="仿宋" w:eastAsia="仿宋" w:cs="仿宋"/>
          <w:sz w:val="28"/>
          <w:szCs w:val="28"/>
          <w:u w:val="single"/>
          <w:lang w:val="en-US" w:eastAsia="zh-CN"/>
        </w:rPr>
        <w:t xml:space="preserve">                  </w:t>
      </w:r>
    </w:p>
    <w:p w14:paraId="138106F0">
      <w:pPr>
        <w:keepNext w:val="0"/>
        <w:keepLines w:val="0"/>
        <w:pageBreakBefore w:val="0"/>
        <w:widowControl/>
        <w:numPr>
          <w:ilvl w:val="0"/>
          <w:numId w:val="0"/>
        </w:numPr>
        <w:kinsoku/>
        <w:wordWrap/>
        <w:overflowPunct/>
        <w:topLinePunct w:val="0"/>
        <w:bidi w:val="0"/>
        <w:adjustRightInd/>
        <w:snapToGrid/>
        <w:spacing w:line="320" w:lineRule="atLeast"/>
        <w:textAlignment w:val="auto"/>
        <w:rPr>
          <w:rFonts w:hint="eastAsia" w:ascii="仿宋" w:hAnsi="仿宋" w:eastAsia="仿宋" w:cs="仿宋"/>
          <w:sz w:val="32"/>
          <w:szCs w:val="32"/>
          <w:lang w:val="en-US" w:eastAsia="zh-CN"/>
        </w:rPr>
      </w:pPr>
      <w:r>
        <w:rPr>
          <w:rFonts w:hint="eastAsia" w:ascii="仿宋" w:hAnsi="仿宋" w:eastAsia="仿宋" w:cs="仿宋"/>
          <w:sz w:val="28"/>
          <w:szCs w:val="28"/>
          <w:lang w:val="en-US" w:eastAsia="zh-CN"/>
        </w:rPr>
        <w:t>日</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en-US" w:eastAsia="zh-CN"/>
        </w:rPr>
        <w:tab/>
      </w:r>
      <w:r>
        <w:rPr>
          <w:rFonts w:hint="eastAsia" w:ascii="仿宋" w:hAnsi="仿宋" w:eastAsia="仿宋" w:cs="仿宋"/>
          <w:sz w:val="32"/>
          <w:szCs w:val="32"/>
          <w:lang w:val="en-US" w:eastAsia="zh-CN"/>
        </w:rPr>
        <w:tab/>
      </w:r>
    </w:p>
    <w:p w14:paraId="3675D88D">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3DA72D36">
      <w:pPr>
        <w:keepNext w:val="0"/>
        <w:keepLines w:val="0"/>
        <w:pageBreakBefore w:val="0"/>
        <w:widowControl/>
        <w:numPr>
          <w:ilvl w:val="0"/>
          <w:numId w:val="0"/>
        </w:numPr>
        <w:kinsoku/>
        <w:wordWrap/>
        <w:overflowPunct/>
        <w:topLinePunct w:val="0"/>
        <w:bidi w:val="0"/>
        <w:adjustRightInd/>
        <w:snapToGrid/>
        <w:spacing w:line="320" w:lineRule="atLeas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授权委托书</w:t>
      </w:r>
    </w:p>
    <w:p w14:paraId="04550B7B">
      <w:pPr>
        <w:keepNext w:val="0"/>
        <w:keepLines w:val="0"/>
        <w:pageBreakBefore w:val="0"/>
        <w:widowControl/>
        <w:numPr>
          <w:ilvl w:val="0"/>
          <w:numId w:val="0"/>
        </w:numPr>
        <w:kinsoku/>
        <w:wordWrap/>
        <w:overflowPunct/>
        <w:topLinePunct w:val="0"/>
        <w:autoSpaceDE/>
        <w:autoSpaceDN/>
        <w:bidi w:val="0"/>
        <w:adjustRightInd/>
        <w:snapToGrid/>
        <w:spacing w:after="0" w:line="28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本授权书声明：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公司（工厂）授权本公司（工厂）（授权代表姓名、职务）代表本公司（工厂）参加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采购活动，全权代表本公司处理投标过程的一切事宜，包括但不限于：投标、签约等。供应商授权代表在投标过程中所签署的一切文件和处理与之有关的一切事务，本公司均予以认可并对此承担责任。授权代表无转委托权。特此授权。</w:t>
      </w:r>
    </w:p>
    <w:p w14:paraId="12D8B681">
      <w:pPr>
        <w:keepNext w:val="0"/>
        <w:keepLines w:val="0"/>
        <w:pageBreakBefore w:val="0"/>
        <w:widowControl/>
        <w:numPr>
          <w:ilvl w:val="0"/>
          <w:numId w:val="0"/>
        </w:numPr>
        <w:kinsoku/>
        <w:wordWrap/>
        <w:overflowPunct/>
        <w:topLinePunct w:val="0"/>
        <w:autoSpaceDE/>
        <w:autoSpaceDN/>
        <w:bidi w:val="0"/>
        <w:adjustRightInd/>
        <w:snapToGrid/>
        <w:spacing w:after="0" w:line="28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本授权书自出具之日起生效。</w:t>
      </w:r>
    </w:p>
    <w:p w14:paraId="47CA151C">
      <w:pPr>
        <w:keepNext w:val="0"/>
        <w:keepLines w:val="0"/>
        <w:pageBreakBefore w:val="0"/>
        <w:widowControl/>
        <w:numPr>
          <w:ilvl w:val="0"/>
          <w:numId w:val="0"/>
        </w:numPr>
        <w:kinsoku/>
        <w:wordWrap/>
        <w:overflowPunct/>
        <w:topLinePunct w:val="0"/>
        <w:autoSpaceDE/>
        <w:autoSpaceDN/>
        <w:bidi w:val="0"/>
        <w:adjustRightInd/>
        <w:snapToGrid/>
        <w:spacing w:after="0" w:line="280" w:lineRule="atLeast"/>
        <w:ind w:firstLine="560" w:firstLineChars="200"/>
        <w:textAlignment w:val="auto"/>
        <w:rPr>
          <w:rFonts w:hint="eastAsia" w:ascii="仿宋" w:hAnsi="仿宋" w:eastAsia="仿宋" w:cs="仿宋"/>
          <w:sz w:val="28"/>
          <w:szCs w:val="28"/>
          <w:lang w:val="en-US" w:eastAsia="zh-CN"/>
        </w:rPr>
      </w:pPr>
    </w:p>
    <w:p w14:paraId="2051466E">
      <w:pPr>
        <w:keepNext w:val="0"/>
        <w:keepLines w:val="0"/>
        <w:pageBreakBefore w:val="0"/>
        <w:widowControl/>
        <w:numPr>
          <w:ilvl w:val="0"/>
          <w:numId w:val="0"/>
        </w:numPr>
        <w:kinsoku/>
        <w:wordWrap/>
        <w:overflowPunct/>
        <w:topLinePunct w:val="0"/>
        <w:autoSpaceDE/>
        <w:autoSpaceDN/>
        <w:bidi w:val="0"/>
        <w:adjustRightInd/>
        <w:snapToGrid/>
        <w:spacing w:after="0" w:line="28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特此声明。</w:t>
      </w:r>
    </w:p>
    <w:p w14:paraId="26860E8D">
      <w:pPr>
        <w:keepNext w:val="0"/>
        <w:keepLines w:val="0"/>
        <w:pageBreakBefore w:val="0"/>
        <w:widowControl/>
        <w:numPr>
          <w:ilvl w:val="0"/>
          <w:numId w:val="0"/>
        </w:numPr>
        <w:kinsoku/>
        <w:wordWrap/>
        <w:overflowPunct/>
        <w:topLinePunct w:val="0"/>
        <w:autoSpaceDE/>
        <w:autoSpaceDN/>
        <w:bidi w:val="0"/>
        <w:adjustRightInd/>
        <w:snapToGrid/>
        <w:spacing w:after="0" w:line="28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法定代表人签字或公章：</w:t>
      </w:r>
    </w:p>
    <w:p w14:paraId="056E445B">
      <w:pPr>
        <w:keepNext w:val="0"/>
        <w:keepLines w:val="0"/>
        <w:pageBreakBefore w:val="0"/>
        <w:widowControl/>
        <w:numPr>
          <w:ilvl w:val="0"/>
          <w:numId w:val="0"/>
        </w:numPr>
        <w:kinsoku/>
        <w:wordWrap/>
        <w:overflowPunct/>
        <w:topLinePunct w:val="0"/>
        <w:autoSpaceDE/>
        <w:autoSpaceDN/>
        <w:bidi w:val="0"/>
        <w:adjustRightInd/>
        <w:snapToGrid/>
        <w:spacing w:after="0" w:line="28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法定代表身份证复印件：</w:t>
      </w:r>
    </w:p>
    <w:p w14:paraId="60600BD1">
      <w:pPr>
        <w:keepNext w:val="0"/>
        <w:keepLines w:val="0"/>
        <w:pageBreakBefore w:val="0"/>
        <w:widowControl/>
        <w:numPr>
          <w:ilvl w:val="0"/>
          <w:numId w:val="0"/>
        </w:numPr>
        <w:kinsoku/>
        <w:wordWrap/>
        <w:overflowPunct/>
        <w:topLinePunct w:val="0"/>
        <w:autoSpaceDE/>
        <w:autoSpaceDN/>
        <w:bidi w:val="0"/>
        <w:adjustRightInd/>
        <w:snapToGrid/>
        <w:spacing w:after="0" w:line="28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授权人签字或公章：</w:t>
      </w:r>
    </w:p>
    <w:p w14:paraId="7B2556EB">
      <w:pPr>
        <w:keepNext w:val="0"/>
        <w:keepLines w:val="0"/>
        <w:pageBreakBefore w:val="0"/>
        <w:widowControl/>
        <w:numPr>
          <w:ilvl w:val="0"/>
          <w:numId w:val="0"/>
        </w:numPr>
        <w:kinsoku/>
        <w:wordWrap/>
        <w:overflowPunct/>
        <w:topLinePunct w:val="0"/>
        <w:autoSpaceDE/>
        <w:autoSpaceDN/>
        <w:bidi w:val="0"/>
        <w:adjustRightInd/>
        <w:snapToGrid/>
        <w:spacing w:after="0" w:line="28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法定代表身份证复印件：</w:t>
      </w:r>
    </w:p>
    <w:p w14:paraId="503FDFAA">
      <w:pPr>
        <w:keepNext w:val="0"/>
        <w:keepLines w:val="0"/>
        <w:pageBreakBefore w:val="0"/>
        <w:widowControl/>
        <w:numPr>
          <w:ilvl w:val="0"/>
          <w:numId w:val="0"/>
        </w:numPr>
        <w:kinsoku/>
        <w:wordWrap/>
        <w:overflowPunct/>
        <w:topLinePunct w:val="0"/>
        <w:bidi w:val="0"/>
        <w:adjustRightInd/>
        <w:snapToGrid/>
        <w:spacing w:line="320" w:lineRule="atLeast"/>
        <w:textAlignment w:val="auto"/>
        <w:rPr>
          <w:rFonts w:hint="eastAsia" w:ascii="仿宋" w:hAnsi="仿宋" w:eastAsia="仿宋" w:cs="仿宋"/>
          <w:sz w:val="28"/>
          <w:szCs w:val="28"/>
          <w:lang w:val="en-US" w:eastAsia="zh-CN"/>
        </w:rPr>
      </w:pPr>
    </w:p>
    <w:p w14:paraId="18342DC7">
      <w:pPr>
        <w:keepNext w:val="0"/>
        <w:keepLines w:val="0"/>
        <w:pageBreakBefore w:val="0"/>
        <w:widowControl/>
        <w:numPr>
          <w:ilvl w:val="0"/>
          <w:numId w:val="0"/>
        </w:numPr>
        <w:kinsoku/>
        <w:wordWrap/>
        <w:overflowPunct/>
        <w:topLinePunct w:val="0"/>
        <w:bidi w:val="0"/>
        <w:adjustRightInd/>
        <w:snapToGrid/>
        <w:spacing w:line="320" w:lineRule="atLeas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投标人公章： </w:t>
      </w:r>
      <w:r>
        <w:rPr>
          <w:rFonts w:hint="eastAsia" w:ascii="仿宋" w:hAnsi="仿宋" w:eastAsia="仿宋" w:cs="仿宋"/>
          <w:sz w:val="28"/>
          <w:szCs w:val="28"/>
          <w:u w:val="single"/>
          <w:lang w:val="en-US" w:eastAsia="zh-CN"/>
        </w:rPr>
        <w:t xml:space="preserve">                </w:t>
      </w:r>
    </w:p>
    <w:p w14:paraId="38430B5D">
      <w:pPr>
        <w:keepNext w:val="0"/>
        <w:keepLines w:val="0"/>
        <w:pageBreakBefore w:val="0"/>
        <w:widowControl/>
        <w:numPr>
          <w:ilvl w:val="0"/>
          <w:numId w:val="0"/>
        </w:numPr>
        <w:kinsoku/>
        <w:wordWrap/>
        <w:overflowPunct/>
        <w:topLinePunct w:val="0"/>
        <w:bidi w:val="0"/>
        <w:adjustRightInd/>
        <w:snapToGrid/>
        <w:spacing w:line="320" w:lineRule="atLeas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p>
    <w:p w14:paraId="6632C6EE">
      <w:pPr>
        <w:keepNext w:val="0"/>
        <w:keepLines w:val="0"/>
        <w:pageBreakBefore w:val="0"/>
        <w:widowControl/>
        <w:numPr>
          <w:ilvl w:val="0"/>
          <w:numId w:val="0"/>
        </w:numPr>
        <w:kinsoku/>
        <w:wordWrap/>
        <w:overflowPunct/>
        <w:topLinePunct w:val="0"/>
        <w:autoSpaceDE/>
        <w:autoSpaceDN/>
        <w:bidi w:val="0"/>
        <w:adjustRightInd/>
        <w:snapToGrid/>
        <w:spacing w:after="0" w:line="240" w:lineRule="atLeas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注：1、本项目只允许有唯一的授权代表，且必须为供应商在职员工，</w:t>
      </w:r>
    </w:p>
    <w:p w14:paraId="0FE6F870">
      <w:pPr>
        <w:keepNext w:val="0"/>
        <w:keepLines w:val="0"/>
        <w:pageBreakBefore w:val="0"/>
        <w:widowControl/>
        <w:numPr>
          <w:ilvl w:val="0"/>
          <w:numId w:val="0"/>
        </w:numPr>
        <w:kinsoku/>
        <w:wordWrap/>
        <w:overflowPunct/>
        <w:topLinePunct w:val="0"/>
        <w:autoSpaceDE/>
        <w:autoSpaceDN/>
        <w:bidi w:val="0"/>
        <w:adjustRightInd/>
        <w:snapToGrid/>
        <w:spacing w:after="0" w:line="240" w:lineRule="atLeas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并提供身份证复印件。</w:t>
      </w:r>
    </w:p>
    <w:p w14:paraId="653BB4AB">
      <w:pPr>
        <w:keepNext w:val="0"/>
        <w:keepLines w:val="0"/>
        <w:pageBreakBefore w:val="0"/>
        <w:widowControl/>
        <w:numPr>
          <w:ilvl w:val="0"/>
          <w:numId w:val="0"/>
        </w:numPr>
        <w:kinsoku/>
        <w:wordWrap/>
        <w:overflowPunct/>
        <w:topLinePunct w:val="0"/>
        <w:autoSpaceDE/>
        <w:autoSpaceDN/>
        <w:bidi w:val="0"/>
        <w:adjustRightInd/>
        <w:snapToGrid/>
        <w:spacing w:after="0" w:line="320" w:lineRule="atLeas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2、法定代表人参加投标的无需此件，提供身份证明复印件即可。</w:t>
      </w:r>
    </w:p>
    <w:p w14:paraId="2FA8AD62">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46A1FE0">
      <w:pPr>
        <w:keepNext w:val="0"/>
        <w:keepLines w:val="0"/>
        <w:pageBreakBefore w:val="0"/>
        <w:widowControl/>
        <w:numPr>
          <w:ilvl w:val="0"/>
          <w:numId w:val="0"/>
        </w:numPr>
        <w:kinsoku/>
        <w:wordWrap/>
        <w:overflowPunct/>
        <w:topLinePunct w:val="0"/>
        <w:bidi w:val="0"/>
        <w:adjustRightInd/>
        <w:snapToGrid/>
        <w:spacing w:line="320" w:lineRule="atLeas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项目人员配备及设备配置情况</w:t>
      </w:r>
    </w:p>
    <w:p w14:paraId="178BADBC">
      <w:pPr>
        <w:keepNext w:val="0"/>
        <w:keepLines w:val="0"/>
        <w:pageBreakBefore w:val="0"/>
        <w:widowControl/>
        <w:numPr>
          <w:ilvl w:val="0"/>
          <w:numId w:val="0"/>
        </w:numPr>
        <w:kinsoku/>
        <w:wordWrap/>
        <w:overflowPunct/>
        <w:topLinePunct w:val="0"/>
        <w:bidi w:val="0"/>
        <w:adjustRightInd/>
        <w:snapToGrid/>
        <w:spacing w:line="320" w:lineRule="atLeas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(投标人可自行制作格式)</w:t>
      </w:r>
    </w:p>
    <w:p w14:paraId="1CC20A3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74DFD6E6">
      <w:pPr>
        <w:keepNext w:val="0"/>
        <w:keepLines w:val="0"/>
        <w:pageBreakBefore w:val="0"/>
        <w:widowControl/>
        <w:numPr>
          <w:ilvl w:val="0"/>
          <w:numId w:val="0"/>
        </w:numPr>
        <w:kinsoku/>
        <w:wordWrap/>
        <w:overflowPunct/>
        <w:topLinePunct w:val="0"/>
        <w:bidi w:val="0"/>
        <w:adjustRightInd/>
        <w:snapToGrid/>
        <w:spacing w:line="320" w:lineRule="atLeas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有关证明文件</w:t>
      </w:r>
    </w:p>
    <w:p w14:paraId="1727A28B">
      <w:pPr>
        <w:keepNext w:val="0"/>
        <w:keepLines w:val="0"/>
        <w:pageBreakBefore w:val="0"/>
        <w:widowControl/>
        <w:numPr>
          <w:ilvl w:val="0"/>
          <w:numId w:val="0"/>
        </w:numPr>
        <w:kinsoku/>
        <w:wordWrap/>
        <w:overflowPunct/>
        <w:topLinePunct w:val="0"/>
        <w:bidi w:val="0"/>
        <w:adjustRightInd/>
        <w:snapToGrid/>
        <w:spacing w:line="320" w:lineRule="atLeas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1、资格审查证明材料；</w:t>
      </w:r>
      <w:r>
        <w:rPr>
          <w:rFonts w:hint="eastAsia" w:ascii="仿宋" w:hAnsi="仿宋" w:eastAsia="仿宋" w:cs="仿宋"/>
          <w:sz w:val="28"/>
          <w:szCs w:val="28"/>
          <w:lang w:val="en-US" w:eastAsia="zh-CN"/>
        </w:rPr>
        <w:tab/>
      </w:r>
    </w:p>
    <w:p w14:paraId="2CE76D67">
      <w:pPr>
        <w:keepNext w:val="0"/>
        <w:keepLines w:val="0"/>
        <w:pageBreakBefore w:val="0"/>
        <w:widowControl/>
        <w:numPr>
          <w:ilvl w:val="0"/>
          <w:numId w:val="0"/>
        </w:numPr>
        <w:kinsoku/>
        <w:wordWrap/>
        <w:overflowPunct/>
        <w:topLinePunct w:val="0"/>
        <w:bidi w:val="0"/>
        <w:adjustRightInd/>
        <w:snapToGrid/>
        <w:spacing w:line="320" w:lineRule="atLeas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2、投标人认为有必要提交的其他证明材料。</w:t>
      </w:r>
    </w:p>
    <w:p w14:paraId="7305E573">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E5927DC">
      <w:pPr>
        <w:widowControl/>
        <w:autoSpaceDE w:val="0"/>
        <w:autoSpaceDN w:val="0"/>
        <w:spacing w:before="1500" w:after="0" w:line="282" w:lineRule="exact"/>
        <w:ind w:left="0" w:right="0" w:firstLine="0"/>
        <w:jc w:val="center"/>
        <w:rPr>
          <w:b/>
          <w:bCs/>
          <w:sz w:val="28"/>
          <w:szCs w:val="28"/>
        </w:rPr>
      </w:pPr>
      <w:r>
        <w:rPr>
          <w:rFonts w:ascii="仿宋" w:hAnsi="仿宋" w:eastAsia="仿宋"/>
          <w:b/>
          <w:bCs/>
          <w:i w:val="0"/>
          <w:color w:val="000000"/>
          <w:sz w:val="28"/>
          <w:szCs w:val="28"/>
        </w:rPr>
        <w:t>以往业绩</w:t>
      </w:r>
    </w:p>
    <w:p w14:paraId="30E062A5">
      <w:pPr>
        <w:widowControl/>
        <w:autoSpaceDE w:val="0"/>
        <w:autoSpaceDN w:val="0"/>
        <w:spacing w:before="218" w:after="0" w:line="280" w:lineRule="exact"/>
        <w:ind w:left="0" w:right="0" w:firstLine="0"/>
        <w:jc w:val="center"/>
        <w:rPr>
          <w:rFonts w:hint="eastAsia" w:ascii="仿宋" w:hAnsi="仿宋" w:eastAsia="仿宋" w:cs="仿宋"/>
          <w:sz w:val="28"/>
          <w:szCs w:val="28"/>
          <w:lang w:val="en-US" w:eastAsia="zh-CN"/>
        </w:rPr>
      </w:pPr>
      <w:r>
        <w:rPr>
          <w:rFonts w:ascii="仿宋" w:hAnsi="仿宋" w:eastAsia="仿宋"/>
          <w:b w:val="0"/>
          <w:i w:val="0"/>
          <w:color w:val="000000"/>
          <w:sz w:val="28"/>
          <w:szCs w:val="28"/>
        </w:rPr>
        <w:t>(投标人可自行制作格式)</w:t>
      </w:r>
    </w:p>
    <w:p w14:paraId="36145A45">
      <w:pPr>
        <w:keepNext w:val="0"/>
        <w:keepLines w:val="0"/>
        <w:pageBreakBefore w:val="0"/>
        <w:widowControl/>
        <w:numPr>
          <w:ilvl w:val="0"/>
          <w:numId w:val="0"/>
        </w:numPr>
        <w:kinsoku/>
        <w:wordWrap/>
        <w:overflowPunct/>
        <w:topLinePunct w:val="0"/>
        <w:bidi w:val="0"/>
        <w:adjustRightInd/>
        <w:snapToGrid/>
        <w:spacing w:line="320" w:lineRule="atLeast"/>
        <w:textAlignment w:val="auto"/>
        <w:rPr>
          <w:rFonts w:hint="eastAsia" w:ascii="仿宋" w:hAnsi="仿宋" w:eastAsia="仿宋" w:cs="仿宋"/>
          <w:sz w:val="28"/>
          <w:szCs w:val="28"/>
          <w:lang w:val="en-US" w:eastAsia="zh-CN"/>
        </w:rPr>
      </w:pPr>
    </w:p>
    <w:p w14:paraId="3FC79258">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F78D790">
      <w:pPr>
        <w:keepNext w:val="0"/>
        <w:keepLines w:val="0"/>
        <w:pageBreakBefore w:val="0"/>
        <w:widowControl/>
        <w:numPr>
          <w:ilvl w:val="0"/>
          <w:numId w:val="0"/>
        </w:numPr>
        <w:kinsoku/>
        <w:wordWrap/>
        <w:overflowPunct/>
        <w:topLinePunct w:val="0"/>
        <w:bidi w:val="0"/>
        <w:adjustRightInd/>
        <w:snapToGrid/>
        <w:spacing w:line="320" w:lineRule="atLeas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服务方案</w:t>
      </w:r>
    </w:p>
    <w:p w14:paraId="16F09E66">
      <w:pPr>
        <w:keepNext w:val="0"/>
        <w:keepLines w:val="0"/>
        <w:pageBreakBefore w:val="0"/>
        <w:widowControl/>
        <w:numPr>
          <w:ilvl w:val="0"/>
          <w:numId w:val="0"/>
        </w:numPr>
        <w:kinsoku/>
        <w:wordWrap/>
        <w:overflowPunct/>
        <w:topLinePunct w:val="0"/>
        <w:bidi w:val="0"/>
        <w:adjustRightInd/>
        <w:snapToGrid/>
        <w:spacing w:line="320" w:lineRule="atLeas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(投标人可自行制作格式)</w:t>
      </w:r>
    </w:p>
    <w:p w14:paraId="614E0B7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49623AEF">
      <w:pPr>
        <w:keepNext w:val="0"/>
        <w:keepLines w:val="0"/>
        <w:pageBreakBefore w:val="0"/>
        <w:widowControl/>
        <w:numPr>
          <w:ilvl w:val="0"/>
          <w:numId w:val="0"/>
        </w:numPr>
        <w:kinsoku/>
        <w:wordWrap/>
        <w:overflowPunct/>
        <w:topLinePunct w:val="0"/>
        <w:bidi w:val="0"/>
        <w:adjustRightInd/>
        <w:snapToGrid/>
        <w:spacing w:line="320" w:lineRule="atLeas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供应商声明函</w:t>
      </w:r>
    </w:p>
    <w:p w14:paraId="0721A8AF">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根据《中华人民共和国政府采购法》及《中华人民共和国政府采购法实施条例》的规定，本公司郑重声明：</w:t>
      </w:r>
    </w:p>
    <w:p w14:paraId="77501226">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1、我公司完全符合《中华人民共和国政府采购法》第二十二条规定：</w:t>
      </w:r>
    </w:p>
    <w:p w14:paraId="30B1D293">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（1）具有独立承担民事责任的能力；</w:t>
      </w:r>
    </w:p>
    <w:p w14:paraId="3FC94D16">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（2）具有良好的商业信誉和健全的财务会计制度；</w:t>
      </w:r>
    </w:p>
    <w:p w14:paraId="5CA8E51E">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（3）具有履行合同所必需的设备和专业技术能力；</w:t>
      </w:r>
    </w:p>
    <w:p w14:paraId="4844062E">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（4）有依法缴纳税收和社会保障资金的良好记录；</w:t>
      </w:r>
    </w:p>
    <w:p w14:paraId="0701FCA4">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（5）参加政府采购活动前三年内，在经营活动中没有重大违法记录；</w:t>
      </w:r>
    </w:p>
    <w:p w14:paraId="045750B6">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（6）符合法律、行政法规规定的其他条件。</w:t>
      </w:r>
    </w:p>
    <w:p w14:paraId="1CFA409C">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2、我公司已按照磋商文件中供应商须知前附表中规定进行了查询，无以下不良信用记录情形：</w:t>
      </w:r>
    </w:p>
    <w:p w14:paraId="05F73D11">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（1）公司被人民法院列入失信被执行人；</w:t>
      </w:r>
    </w:p>
    <w:p w14:paraId="0413EBF5">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（2）公司、法定代表人或拟派项目经理（项目负责人）被列入行贿犯罪档案；</w:t>
      </w:r>
    </w:p>
    <w:p w14:paraId="2E88C6CB">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（3）公司被工商行政管理部门列入企业经营异常名录；</w:t>
      </w:r>
    </w:p>
    <w:p w14:paraId="453555E3">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（4）公司被税务部门列入重大税收违法案件当事人名单；</w:t>
      </w:r>
    </w:p>
    <w:p w14:paraId="615FC5EE">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（5）公司被政府采购监管部门列入政府采购严重违法失信行为记录名单。</w:t>
      </w:r>
    </w:p>
    <w:p w14:paraId="27F2A638">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承诺：合同签订前，若我公司不符合《中华人民共和国政府采购法》第二十二条规定，或具有不良信用记录情形，贵方可取消我公司成交资格或者不授予合同，所有责任由我公司自行承担。同时，我公司愿意无条件接受监管部门的调查处理。</w:t>
      </w:r>
    </w:p>
    <w:p w14:paraId="6E51148F">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本公司对上述声明的真实性负责。如有虚假，将依法承担相应责任。</w:t>
      </w:r>
    </w:p>
    <w:p w14:paraId="41C00821">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p>
    <w:p w14:paraId="192CD3DE">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p>
    <w:p w14:paraId="72120BE0">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p>
    <w:p w14:paraId="51366358">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供应商公章：</w:t>
      </w:r>
    </w:p>
    <w:p w14:paraId="02CAE0C6">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p>
    <w:p w14:paraId="3CA39BF6">
      <w:pPr>
        <w:keepNext w:val="0"/>
        <w:keepLines w:val="0"/>
        <w:pageBreakBefore w:val="0"/>
        <w:widowControl/>
        <w:numPr>
          <w:ilvl w:val="0"/>
          <w:numId w:val="0"/>
        </w:numPr>
        <w:kinsoku/>
        <w:wordWrap/>
        <w:overflowPunct/>
        <w:topLinePunct w:val="0"/>
        <w:autoSpaceDE/>
        <w:autoSpaceDN/>
        <w:bidi w:val="0"/>
        <w:adjustRightInd/>
        <w:snapToGrid/>
        <w:spacing w:after="0" w:line="32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lang w:val="en-US" w:eastAsia="zh-CN"/>
        </w:rPr>
        <w:tab/>
      </w:r>
    </w:p>
    <w:p w14:paraId="332B5D66">
      <w:pPr>
        <w:numPr>
          <w:ilvl w:val="0"/>
          <w:numId w:val="5"/>
        </w:numPr>
        <w:jc w:val="center"/>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br w:type="page"/>
      </w:r>
      <w:r>
        <w:rPr>
          <w:rFonts w:hint="eastAsia" w:ascii="仿宋" w:hAnsi="仿宋" w:eastAsia="仿宋" w:cs="仿宋"/>
          <w:b/>
          <w:bCs/>
          <w:sz w:val="32"/>
          <w:szCs w:val="32"/>
          <w:lang w:val="en-US" w:eastAsia="zh-CN"/>
        </w:rPr>
        <w:t>评审细则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635"/>
        <w:gridCol w:w="2325"/>
        <w:gridCol w:w="1410"/>
        <w:gridCol w:w="2458"/>
      </w:tblGrid>
      <w:tr w14:paraId="2334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522" w:type="dxa"/>
            <w:gridSpan w:val="5"/>
            <w:vAlign w:val="center"/>
          </w:tcPr>
          <w:p w14:paraId="475D1C11">
            <w:pPr>
              <w:widowControl w:val="0"/>
              <w:numPr>
                <w:ilvl w:val="0"/>
                <w:numId w:val="0"/>
              </w:numPr>
              <w:jc w:val="center"/>
              <w:rPr>
                <w:rFonts w:hint="eastAsia" w:ascii="仿宋" w:hAnsi="仿宋" w:eastAsia="仿宋" w:cs="仿宋"/>
                <w:b/>
                <w:bCs/>
                <w:sz w:val="32"/>
                <w:szCs w:val="32"/>
                <w:vertAlign w:val="baseline"/>
                <w:lang w:val="en-US" w:eastAsia="zh-CN"/>
              </w:rPr>
            </w:pPr>
            <w:r>
              <w:rPr>
                <w:rFonts w:ascii="仿宋" w:hAnsi="仿宋" w:eastAsia="仿宋"/>
                <w:b/>
                <w:bCs/>
                <w:i w:val="0"/>
                <w:color w:val="000000"/>
                <w:sz w:val="28"/>
              </w:rPr>
              <w:t>资格性审查表</w:t>
            </w:r>
          </w:p>
        </w:tc>
      </w:tr>
      <w:tr w14:paraId="7B4E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522" w:type="dxa"/>
            <w:gridSpan w:val="5"/>
            <w:vAlign w:val="center"/>
          </w:tcPr>
          <w:p w14:paraId="2C0C3048">
            <w:pPr>
              <w:widowControl/>
              <w:autoSpaceDE w:val="0"/>
              <w:autoSpaceDN w:val="0"/>
              <w:spacing w:before="42" w:after="0" w:line="280" w:lineRule="exact"/>
              <w:ind w:left="104" w:leftChars="0" w:right="104" w:rightChars="0" w:firstLine="0" w:firstLineChars="0"/>
              <w:jc w:val="left"/>
              <w:rPr>
                <w:rFonts w:hint="eastAsia" w:asciiTheme="minorHAnsi" w:hAnsiTheme="minorHAnsi" w:eastAsiaTheme="minorEastAsia" w:cstheme="minorBidi"/>
                <w:sz w:val="22"/>
                <w:szCs w:val="22"/>
                <w:lang w:val="en-US" w:eastAsia="zh-CN" w:bidi="ar-SA"/>
              </w:rPr>
            </w:pPr>
            <w:r>
              <w:rPr>
                <w:rFonts w:ascii="仿宋" w:hAnsi="仿宋" w:eastAsia="仿宋"/>
                <w:b w:val="0"/>
                <w:i w:val="0"/>
                <w:color w:val="000000"/>
                <w:sz w:val="28"/>
              </w:rPr>
              <w:t>投标供应商：</w:t>
            </w:r>
          </w:p>
        </w:tc>
      </w:tr>
      <w:tr w14:paraId="3769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22" w:type="dxa"/>
            <w:gridSpan w:val="5"/>
            <w:vAlign w:val="center"/>
          </w:tcPr>
          <w:p w14:paraId="0E7AA12F">
            <w:pPr>
              <w:widowControl/>
              <w:autoSpaceDE w:val="0"/>
              <w:autoSpaceDN w:val="0"/>
              <w:spacing w:before="42" w:after="0" w:line="282" w:lineRule="exact"/>
              <w:ind w:left="104" w:leftChars="0" w:right="104" w:rightChars="0" w:firstLine="0" w:firstLineChars="0"/>
              <w:jc w:val="left"/>
              <w:rPr>
                <w:rFonts w:hint="eastAsia" w:asciiTheme="minorHAnsi" w:hAnsiTheme="minorHAnsi" w:eastAsiaTheme="minorEastAsia" w:cstheme="minorBidi"/>
                <w:sz w:val="22"/>
                <w:szCs w:val="22"/>
                <w:lang w:val="en-US" w:eastAsia="zh-CN" w:bidi="ar-SA"/>
              </w:rPr>
            </w:pPr>
            <w:r>
              <w:rPr>
                <w:rFonts w:ascii="仿宋" w:hAnsi="仿宋" w:eastAsia="仿宋"/>
                <w:b/>
                <w:bCs/>
                <w:i w:val="0"/>
                <w:color w:val="000000"/>
                <w:sz w:val="28"/>
              </w:rPr>
              <w:t>初审指标</w:t>
            </w:r>
          </w:p>
        </w:tc>
      </w:tr>
      <w:tr w14:paraId="7E26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94" w:type="dxa"/>
            <w:vAlign w:val="center"/>
          </w:tcPr>
          <w:p w14:paraId="63BECAEB">
            <w:pPr>
              <w:widowControl/>
              <w:autoSpaceDE w:val="0"/>
              <w:autoSpaceDN w:val="0"/>
              <w:spacing w:before="42" w:after="0" w:line="282" w:lineRule="exact"/>
              <w:ind w:left="0" w:right="0" w:firstLine="0"/>
              <w:jc w:val="center"/>
            </w:pPr>
            <w:r>
              <w:rPr>
                <w:rFonts w:ascii="仿宋" w:hAnsi="仿宋" w:eastAsia="仿宋"/>
                <w:b w:val="0"/>
                <w:i w:val="0"/>
                <w:color w:val="000000"/>
                <w:sz w:val="28"/>
              </w:rPr>
              <w:t>序</w:t>
            </w:r>
          </w:p>
          <w:p w14:paraId="0F1B4624">
            <w:pPr>
              <w:widowControl/>
              <w:autoSpaceDE w:val="0"/>
              <w:autoSpaceDN w:val="0"/>
              <w:spacing w:before="264" w:after="0" w:line="280" w:lineRule="exact"/>
              <w:ind w:left="0" w:leftChars="0" w:right="0" w:rightChars="0" w:firstLine="0" w:firstLineChars="0"/>
              <w:jc w:val="center"/>
              <w:rPr>
                <w:rFonts w:hint="eastAsia" w:asciiTheme="minorHAnsi" w:hAnsiTheme="minorHAnsi" w:eastAsiaTheme="minorEastAsia" w:cstheme="minorBidi"/>
                <w:sz w:val="22"/>
                <w:szCs w:val="22"/>
                <w:lang w:val="en-US" w:eastAsia="zh-CN" w:bidi="ar-SA"/>
              </w:rPr>
            </w:pPr>
            <w:r>
              <w:rPr>
                <w:rFonts w:ascii="仿宋" w:hAnsi="仿宋" w:eastAsia="仿宋"/>
                <w:b w:val="0"/>
                <w:i w:val="0"/>
                <w:color w:val="000000"/>
                <w:sz w:val="28"/>
              </w:rPr>
              <w:t>号</w:t>
            </w:r>
          </w:p>
        </w:tc>
        <w:tc>
          <w:tcPr>
            <w:tcW w:w="1635" w:type="dxa"/>
            <w:vAlign w:val="center"/>
          </w:tcPr>
          <w:p w14:paraId="7B00DF96">
            <w:pPr>
              <w:widowControl/>
              <w:autoSpaceDE w:val="0"/>
              <w:autoSpaceDN w:val="0"/>
              <w:spacing w:before="316" w:after="0" w:line="282" w:lineRule="exact"/>
              <w:ind w:left="0" w:leftChars="0" w:right="0" w:rightChars="0" w:firstLine="0" w:firstLineChars="0"/>
              <w:jc w:val="center"/>
              <w:rPr>
                <w:rFonts w:hint="eastAsia" w:asciiTheme="minorHAnsi" w:hAnsiTheme="minorHAnsi" w:eastAsiaTheme="minorEastAsia" w:cstheme="minorBidi"/>
                <w:sz w:val="22"/>
                <w:szCs w:val="22"/>
                <w:lang w:val="en-US" w:eastAsia="zh-CN" w:bidi="ar-SA"/>
              </w:rPr>
            </w:pPr>
            <w:r>
              <w:rPr>
                <w:rFonts w:ascii="仿宋" w:hAnsi="仿宋" w:eastAsia="仿宋"/>
                <w:b w:val="0"/>
                <w:i w:val="0"/>
                <w:color w:val="000000"/>
                <w:sz w:val="28"/>
              </w:rPr>
              <w:t>指标名称</w:t>
            </w:r>
          </w:p>
        </w:tc>
        <w:tc>
          <w:tcPr>
            <w:tcW w:w="2325" w:type="dxa"/>
            <w:vAlign w:val="center"/>
          </w:tcPr>
          <w:p w14:paraId="5766FDAB">
            <w:pPr>
              <w:widowControl/>
              <w:autoSpaceDE w:val="0"/>
              <w:autoSpaceDN w:val="0"/>
              <w:spacing w:before="316" w:after="0" w:line="282" w:lineRule="exact"/>
              <w:ind w:left="0" w:leftChars="0" w:right="0" w:rightChars="0" w:firstLine="0" w:firstLineChars="0"/>
              <w:jc w:val="center"/>
              <w:rPr>
                <w:rFonts w:hint="eastAsia" w:asciiTheme="minorHAnsi" w:hAnsiTheme="minorHAnsi" w:eastAsiaTheme="minorEastAsia" w:cstheme="minorBidi"/>
                <w:sz w:val="22"/>
                <w:szCs w:val="22"/>
                <w:lang w:val="en-US" w:eastAsia="zh-CN" w:bidi="ar-SA"/>
              </w:rPr>
            </w:pPr>
            <w:r>
              <w:rPr>
                <w:rFonts w:ascii="仿宋" w:hAnsi="仿宋" w:eastAsia="仿宋"/>
                <w:b w:val="0"/>
                <w:i w:val="0"/>
                <w:color w:val="000000"/>
                <w:sz w:val="28"/>
              </w:rPr>
              <w:t>指标要求</w:t>
            </w:r>
          </w:p>
        </w:tc>
        <w:tc>
          <w:tcPr>
            <w:tcW w:w="1410" w:type="dxa"/>
            <w:vAlign w:val="center"/>
          </w:tcPr>
          <w:p w14:paraId="41AA4893">
            <w:pPr>
              <w:widowControl/>
              <w:autoSpaceDE w:val="0"/>
              <w:autoSpaceDN w:val="0"/>
              <w:spacing w:before="316" w:after="0" w:line="282" w:lineRule="exact"/>
              <w:ind w:left="0" w:leftChars="0" w:right="0" w:rightChars="0" w:firstLine="0" w:firstLineChars="0"/>
              <w:jc w:val="center"/>
              <w:rPr>
                <w:rFonts w:hint="eastAsia" w:asciiTheme="minorHAnsi" w:hAnsiTheme="minorHAnsi" w:eastAsiaTheme="minorEastAsia" w:cstheme="minorBidi"/>
                <w:sz w:val="22"/>
                <w:szCs w:val="22"/>
                <w:lang w:val="en-US" w:eastAsia="zh-CN" w:bidi="ar-SA"/>
              </w:rPr>
            </w:pPr>
            <w:r>
              <w:rPr>
                <w:rFonts w:ascii="仿宋" w:hAnsi="仿宋" w:eastAsia="仿宋"/>
                <w:b w:val="0"/>
                <w:i w:val="0"/>
                <w:color w:val="000000"/>
                <w:sz w:val="28"/>
              </w:rPr>
              <w:t>是否通过</w:t>
            </w:r>
          </w:p>
        </w:tc>
        <w:tc>
          <w:tcPr>
            <w:tcW w:w="2458" w:type="dxa"/>
            <w:vAlign w:val="center"/>
          </w:tcPr>
          <w:p w14:paraId="04149BAD">
            <w:pPr>
              <w:widowControl/>
              <w:autoSpaceDE w:val="0"/>
              <w:autoSpaceDN w:val="0"/>
              <w:spacing w:before="42" w:after="0" w:line="282" w:lineRule="exact"/>
              <w:ind w:left="0" w:right="0" w:firstLine="0"/>
              <w:jc w:val="center"/>
              <w:rPr>
                <w:rFonts w:ascii="仿宋" w:hAnsi="仿宋" w:eastAsia="仿宋"/>
                <w:b w:val="0"/>
                <w:i w:val="0"/>
                <w:color w:val="000000"/>
                <w:sz w:val="28"/>
              </w:rPr>
            </w:pPr>
          </w:p>
          <w:p w14:paraId="3CF22C16">
            <w:pPr>
              <w:widowControl/>
              <w:autoSpaceDE w:val="0"/>
              <w:autoSpaceDN w:val="0"/>
              <w:spacing w:before="42" w:after="0" w:line="282" w:lineRule="exact"/>
              <w:ind w:left="0" w:right="0" w:firstLine="0"/>
              <w:jc w:val="center"/>
              <w:rPr>
                <w:rFonts w:hint="eastAsia" w:asciiTheme="minorHAnsi" w:hAnsiTheme="minorHAnsi" w:eastAsiaTheme="minorEastAsia" w:cstheme="minorBidi"/>
                <w:sz w:val="22"/>
                <w:szCs w:val="22"/>
                <w:lang w:val="en-US" w:eastAsia="zh-CN" w:bidi="ar-SA"/>
              </w:rPr>
            </w:pPr>
            <w:r>
              <w:rPr>
                <w:rFonts w:ascii="仿宋" w:hAnsi="仿宋" w:eastAsia="仿宋"/>
                <w:b w:val="0"/>
                <w:i w:val="0"/>
                <w:color w:val="000000"/>
                <w:sz w:val="28"/>
              </w:rPr>
              <w:t>投标文件格式及提交资料要求</w:t>
            </w:r>
          </w:p>
        </w:tc>
      </w:tr>
      <w:tr w14:paraId="564D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694" w:type="dxa"/>
            <w:vAlign w:val="center"/>
          </w:tcPr>
          <w:p w14:paraId="2CB8314F">
            <w:pPr>
              <w:widowControl/>
              <w:autoSpaceDE w:val="0"/>
              <w:autoSpaceDN w:val="0"/>
              <w:spacing w:before="264" w:after="0" w:line="280" w:lineRule="exact"/>
              <w:ind w:left="0" w:leftChars="0" w:right="0" w:rightChars="0" w:firstLine="0" w:firstLineChars="0"/>
              <w:jc w:val="center"/>
              <w:rPr>
                <w:rFonts w:hint="eastAsia" w:ascii="仿宋" w:hAnsi="仿宋" w:eastAsia="仿宋"/>
                <w:b w:val="0"/>
                <w:i w:val="0"/>
                <w:color w:val="000000"/>
                <w:sz w:val="28"/>
                <w:lang w:val="en-US" w:eastAsia="zh-CN"/>
              </w:rPr>
            </w:pPr>
            <w:r>
              <w:rPr>
                <w:rFonts w:hint="eastAsia" w:ascii="仿宋" w:hAnsi="仿宋" w:eastAsia="仿宋"/>
                <w:b w:val="0"/>
                <w:i w:val="0"/>
                <w:color w:val="000000"/>
                <w:sz w:val="28"/>
                <w:lang w:val="en-US" w:eastAsia="zh-CN"/>
              </w:rPr>
              <w:t>1</w:t>
            </w:r>
          </w:p>
        </w:tc>
        <w:tc>
          <w:tcPr>
            <w:tcW w:w="1635" w:type="dxa"/>
            <w:vAlign w:val="center"/>
          </w:tcPr>
          <w:p w14:paraId="4F520B53">
            <w:pPr>
              <w:widowControl/>
              <w:autoSpaceDE w:val="0"/>
              <w:autoSpaceDN w:val="0"/>
              <w:spacing w:before="316" w:after="0" w:line="282" w:lineRule="exact"/>
              <w:ind w:left="0" w:leftChars="0" w:right="0" w:rightChars="0" w:firstLine="0" w:firstLineChars="0"/>
              <w:jc w:val="center"/>
              <w:rPr>
                <w:rFonts w:hint="eastAsia" w:ascii="仿宋" w:hAnsi="仿宋" w:eastAsia="仿宋"/>
                <w:b w:val="0"/>
                <w:i w:val="0"/>
                <w:color w:val="000000"/>
                <w:sz w:val="28"/>
                <w:lang w:eastAsia="zh-CN"/>
              </w:rPr>
            </w:pPr>
            <w:r>
              <w:rPr>
                <w:rFonts w:hint="eastAsia" w:ascii="仿宋" w:hAnsi="仿宋" w:eastAsia="仿宋"/>
                <w:b w:val="0"/>
                <w:i w:val="0"/>
                <w:color w:val="000000"/>
                <w:sz w:val="28"/>
                <w:lang w:eastAsia="zh-CN"/>
              </w:rPr>
              <w:t>营业执照</w:t>
            </w:r>
          </w:p>
        </w:tc>
        <w:tc>
          <w:tcPr>
            <w:tcW w:w="2325" w:type="dxa"/>
            <w:vAlign w:val="center"/>
          </w:tcPr>
          <w:p w14:paraId="04CA6C0E">
            <w:pPr>
              <w:widowControl/>
              <w:autoSpaceDE w:val="0"/>
              <w:autoSpaceDN w:val="0"/>
              <w:spacing w:before="316" w:after="0" w:line="282" w:lineRule="exact"/>
              <w:ind w:left="0" w:leftChars="0" w:right="0" w:rightChars="0" w:firstLine="0" w:firstLineChars="0"/>
              <w:jc w:val="center"/>
              <w:rPr>
                <w:rFonts w:hint="eastAsia" w:ascii="仿宋" w:hAnsi="仿宋" w:eastAsia="仿宋"/>
                <w:b w:val="0"/>
                <w:i w:val="0"/>
                <w:color w:val="000000"/>
                <w:sz w:val="28"/>
                <w:lang w:eastAsia="zh-CN"/>
              </w:rPr>
            </w:pPr>
            <w:r>
              <w:rPr>
                <w:rFonts w:hint="eastAsia" w:ascii="仿宋" w:hAnsi="仿宋" w:eastAsia="仿宋"/>
                <w:b w:val="0"/>
                <w:i w:val="0"/>
                <w:color w:val="000000"/>
                <w:sz w:val="28"/>
                <w:lang w:eastAsia="zh-CN"/>
              </w:rPr>
              <w:t>合法有效</w:t>
            </w:r>
          </w:p>
        </w:tc>
        <w:tc>
          <w:tcPr>
            <w:tcW w:w="1410" w:type="dxa"/>
            <w:vAlign w:val="center"/>
          </w:tcPr>
          <w:p w14:paraId="73D0E0D8">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p>
        </w:tc>
        <w:tc>
          <w:tcPr>
            <w:tcW w:w="2458" w:type="dxa"/>
            <w:vAlign w:val="center"/>
          </w:tcPr>
          <w:p w14:paraId="60932BCE">
            <w:pPr>
              <w:widowControl/>
              <w:autoSpaceDE w:val="0"/>
              <w:autoSpaceDN w:val="0"/>
              <w:spacing w:before="508" w:after="0" w:line="280" w:lineRule="exact"/>
              <w:ind w:left="0" w:right="0" w:firstLine="0"/>
              <w:jc w:val="center"/>
            </w:pPr>
            <w:r>
              <w:rPr>
                <w:rFonts w:ascii="仿宋" w:hAnsi="仿宋" w:eastAsia="仿宋"/>
                <w:b w:val="0"/>
                <w:i w:val="0"/>
                <w:color w:val="000000"/>
                <w:sz w:val="28"/>
              </w:rPr>
              <w:t>提供有效的营业</w:t>
            </w:r>
          </w:p>
          <w:p w14:paraId="1FCCE3C1">
            <w:pPr>
              <w:widowControl/>
              <w:autoSpaceDE w:val="0"/>
              <w:autoSpaceDN w:val="0"/>
              <w:spacing w:before="264" w:after="0" w:line="282" w:lineRule="exact"/>
              <w:ind w:left="0" w:right="0" w:firstLine="0"/>
              <w:jc w:val="center"/>
            </w:pPr>
            <w:r>
              <w:rPr>
                <w:rFonts w:ascii="仿宋" w:hAnsi="仿宋" w:eastAsia="仿宋"/>
                <w:b w:val="0"/>
                <w:i w:val="0"/>
                <w:color w:val="000000"/>
                <w:sz w:val="28"/>
              </w:rPr>
              <w:t>执照复印件或影</w:t>
            </w:r>
          </w:p>
          <w:p w14:paraId="00FF2197">
            <w:pPr>
              <w:widowControl/>
              <w:autoSpaceDE w:val="0"/>
              <w:autoSpaceDN w:val="0"/>
              <w:spacing w:before="42" w:after="0" w:line="282" w:lineRule="exact"/>
              <w:ind w:left="0" w:right="0" w:firstLine="0"/>
              <w:jc w:val="center"/>
              <w:rPr>
                <w:rFonts w:ascii="仿宋" w:hAnsi="仿宋" w:eastAsia="仿宋"/>
                <w:b w:val="0"/>
                <w:i w:val="0"/>
                <w:color w:val="000000"/>
                <w:sz w:val="28"/>
              </w:rPr>
            </w:pPr>
            <w:r>
              <w:rPr>
                <w:rFonts w:ascii="仿宋" w:hAnsi="仿宋" w:eastAsia="仿宋"/>
                <w:b w:val="0"/>
                <w:i w:val="0"/>
                <w:color w:val="000000"/>
                <w:sz w:val="28"/>
              </w:rPr>
              <w:t>印件</w:t>
            </w:r>
          </w:p>
        </w:tc>
      </w:tr>
      <w:tr w14:paraId="747A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4" w:type="dxa"/>
            <w:vAlign w:val="center"/>
          </w:tcPr>
          <w:p w14:paraId="631FE3D6">
            <w:pPr>
              <w:widowControl/>
              <w:autoSpaceDE w:val="0"/>
              <w:autoSpaceDN w:val="0"/>
              <w:spacing w:before="264" w:after="0" w:line="280" w:lineRule="exact"/>
              <w:ind w:left="0" w:leftChars="0" w:right="0" w:rightChars="0" w:firstLine="0" w:firstLineChars="0"/>
              <w:jc w:val="center"/>
              <w:rPr>
                <w:rFonts w:hint="eastAsia" w:ascii="仿宋" w:hAnsi="仿宋" w:eastAsia="仿宋"/>
                <w:b w:val="0"/>
                <w:i w:val="0"/>
                <w:color w:val="000000"/>
                <w:sz w:val="28"/>
                <w:lang w:val="en-US" w:eastAsia="zh-CN"/>
              </w:rPr>
            </w:pPr>
            <w:r>
              <w:rPr>
                <w:rFonts w:hint="eastAsia" w:ascii="仿宋" w:hAnsi="仿宋" w:eastAsia="仿宋"/>
                <w:b w:val="0"/>
                <w:i w:val="0"/>
                <w:color w:val="000000"/>
                <w:sz w:val="28"/>
                <w:lang w:val="en-US" w:eastAsia="zh-CN"/>
              </w:rPr>
              <w:t>2</w:t>
            </w:r>
          </w:p>
        </w:tc>
        <w:tc>
          <w:tcPr>
            <w:tcW w:w="1635" w:type="dxa"/>
            <w:vAlign w:val="center"/>
          </w:tcPr>
          <w:p w14:paraId="782A8CC3">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r>
              <w:rPr>
                <w:rFonts w:ascii="仿宋" w:hAnsi="仿宋" w:eastAsia="仿宋"/>
                <w:b w:val="0"/>
                <w:i w:val="0"/>
                <w:color w:val="000000"/>
                <w:sz w:val="28"/>
              </w:rPr>
              <w:t>投标函</w:t>
            </w:r>
          </w:p>
        </w:tc>
        <w:tc>
          <w:tcPr>
            <w:tcW w:w="2325" w:type="dxa"/>
            <w:vAlign w:val="center"/>
          </w:tcPr>
          <w:p w14:paraId="1AAF885C">
            <w:pPr>
              <w:widowControl/>
              <w:autoSpaceDE w:val="0"/>
              <w:autoSpaceDN w:val="0"/>
              <w:spacing w:before="174" w:after="0" w:line="280" w:lineRule="exact"/>
              <w:ind w:left="0" w:right="0" w:firstLine="0"/>
              <w:jc w:val="center"/>
              <w:rPr>
                <w:rFonts w:ascii="仿宋" w:hAnsi="仿宋" w:eastAsia="仿宋"/>
                <w:b w:val="0"/>
                <w:i w:val="0"/>
                <w:color w:val="000000"/>
                <w:sz w:val="28"/>
              </w:rPr>
            </w:pPr>
          </w:p>
          <w:p w14:paraId="144D62A4">
            <w:pPr>
              <w:widowControl/>
              <w:autoSpaceDE w:val="0"/>
              <w:autoSpaceDN w:val="0"/>
              <w:spacing w:before="174" w:after="0" w:line="280" w:lineRule="exact"/>
              <w:ind w:left="0" w:right="0" w:firstLine="0"/>
              <w:jc w:val="center"/>
              <w:rPr>
                <w:rFonts w:hint="eastAsia" w:eastAsia="仿宋"/>
                <w:lang w:eastAsia="zh-CN"/>
              </w:rPr>
            </w:pPr>
            <w:r>
              <w:rPr>
                <w:rFonts w:ascii="仿宋" w:hAnsi="仿宋" w:eastAsia="仿宋"/>
                <w:b w:val="0"/>
                <w:i w:val="0"/>
                <w:color w:val="000000"/>
                <w:sz w:val="28"/>
              </w:rPr>
              <w:t>格式、填写要求符合招标文件规定并加盖</w:t>
            </w:r>
            <w:r>
              <w:rPr>
                <w:rFonts w:hint="eastAsia" w:ascii="仿宋" w:hAnsi="仿宋" w:eastAsia="仿宋"/>
                <w:b w:val="0"/>
                <w:i w:val="0"/>
                <w:color w:val="000000"/>
                <w:sz w:val="28"/>
                <w:lang w:eastAsia="zh-CN"/>
              </w:rPr>
              <w:t>投标供应商公章</w:t>
            </w:r>
          </w:p>
          <w:p w14:paraId="30C3931C">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p>
        </w:tc>
        <w:tc>
          <w:tcPr>
            <w:tcW w:w="1410" w:type="dxa"/>
            <w:vAlign w:val="center"/>
          </w:tcPr>
          <w:p w14:paraId="12A93A79">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p>
        </w:tc>
        <w:tc>
          <w:tcPr>
            <w:tcW w:w="2458" w:type="dxa"/>
            <w:vAlign w:val="center"/>
          </w:tcPr>
          <w:p w14:paraId="513D9284">
            <w:pPr>
              <w:widowControl/>
              <w:autoSpaceDE w:val="0"/>
              <w:autoSpaceDN w:val="0"/>
              <w:spacing w:before="460" w:after="0" w:line="280" w:lineRule="exact"/>
              <w:ind w:left="0" w:right="0" w:firstLine="0"/>
              <w:jc w:val="center"/>
              <w:rPr>
                <w:rFonts w:ascii="仿宋" w:hAnsi="仿宋" w:eastAsia="仿宋"/>
                <w:b w:val="0"/>
                <w:i w:val="0"/>
                <w:color w:val="000000"/>
                <w:sz w:val="28"/>
              </w:rPr>
            </w:pPr>
            <w:r>
              <w:rPr>
                <w:rFonts w:ascii="仿宋" w:hAnsi="仿宋" w:eastAsia="仿宋"/>
                <w:b w:val="0"/>
                <w:i w:val="0"/>
                <w:color w:val="000000"/>
                <w:sz w:val="28"/>
              </w:rPr>
              <w:t>详见投标文件格式</w:t>
            </w:r>
          </w:p>
        </w:tc>
      </w:tr>
      <w:tr w14:paraId="572F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94" w:type="dxa"/>
            <w:vAlign w:val="center"/>
          </w:tcPr>
          <w:p w14:paraId="28132B48">
            <w:pPr>
              <w:widowControl/>
              <w:autoSpaceDE w:val="0"/>
              <w:autoSpaceDN w:val="0"/>
              <w:spacing w:before="264" w:after="0" w:line="280" w:lineRule="exact"/>
              <w:ind w:left="0" w:leftChars="0" w:right="0" w:rightChars="0" w:firstLine="0" w:firstLineChars="0"/>
              <w:jc w:val="center"/>
              <w:rPr>
                <w:rFonts w:hint="eastAsia" w:ascii="仿宋" w:hAnsi="仿宋" w:eastAsia="仿宋"/>
                <w:b w:val="0"/>
                <w:i w:val="0"/>
                <w:color w:val="000000"/>
                <w:sz w:val="28"/>
                <w:lang w:val="en-US" w:eastAsia="zh-CN"/>
              </w:rPr>
            </w:pPr>
            <w:r>
              <w:rPr>
                <w:rFonts w:hint="eastAsia" w:ascii="仿宋" w:hAnsi="仿宋" w:eastAsia="仿宋"/>
                <w:b w:val="0"/>
                <w:i w:val="0"/>
                <w:color w:val="000000"/>
                <w:sz w:val="28"/>
                <w:lang w:val="en-US" w:eastAsia="zh-CN"/>
              </w:rPr>
              <w:t>3</w:t>
            </w:r>
          </w:p>
        </w:tc>
        <w:tc>
          <w:tcPr>
            <w:tcW w:w="1635" w:type="dxa"/>
            <w:vAlign w:val="center"/>
          </w:tcPr>
          <w:p w14:paraId="21299AD4">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r>
              <w:rPr>
                <w:rFonts w:ascii="仿宋" w:hAnsi="仿宋" w:eastAsia="仿宋"/>
                <w:b w:val="0"/>
                <w:i w:val="0"/>
                <w:color w:val="000000"/>
                <w:sz w:val="28"/>
              </w:rPr>
              <w:t>授权委托书</w:t>
            </w:r>
          </w:p>
        </w:tc>
        <w:tc>
          <w:tcPr>
            <w:tcW w:w="2325" w:type="dxa"/>
            <w:vAlign w:val="center"/>
          </w:tcPr>
          <w:p w14:paraId="4C729270">
            <w:pPr>
              <w:widowControl/>
              <w:autoSpaceDE w:val="0"/>
              <w:autoSpaceDN w:val="0"/>
              <w:spacing w:before="174" w:after="0" w:line="280" w:lineRule="exact"/>
              <w:ind w:left="0" w:right="0" w:firstLine="0"/>
              <w:jc w:val="center"/>
              <w:rPr>
                <w:rFonts w:ascii="仿宋" w:hAnsi="仿宋" w:eastAsia="仿宋"/>
                <w:b w:val="0"/>
                <w:i w:val="0"/>
                <w:color w:val="000000"/>
                <w:sz w:val="28"/>
              </w:rPr>
            </w:pPr>
          </w:p>
          <w:p w14:paraId="0FF4D157">
            <w:pPr>
              <w:widowControl/>
              <w:autoSpaceDE w:val="0"/>
              <w:autoSpaceDN w:val="0"/>
              <w:spacing w:before="174" w:after="0" w:line="280" w:lineRule="exact"/>
              <w:ind w:left="0" w:right="0" w:firstLine="0"/>
              <w:jc w:val="center"/>
              <w:rPr>
                <w:rFonts w:hint="eastAsia" w:eastAsia="仿宋"/>
                <w:lang w:eastAsia="zh-CN"/>
              </w:rPr>
            </w:pPr>
            <w:r>
              <w:rPr>
                <w:rFonts w:ascii="仿宋" w:hAnsi="仿宋" w:eastAsia="仿宋"/>
                <w:b w:val="0"/>
                <w:i w:val="0"/>
                <w:color w:val="000000"/>
                <w:sz w:val="28"/>
              </w:rPr>
              <w:t>格式、填写要求符合招标文件规定并加盖</w:t>
            </w:r>
            <w:r>
              <w:rPr>
                <w:rFonts w:hint="eastAsia" w:ascii="仿宋" w:hAnsi="仿宋" w:eastAsia="仿宋"/>
                <w:b w:val="0"/>
                <w:i w:val="0"/>
                <w:color w:val="000000"/>
                <w:sz w:val="28"/>
                <w:lang w:eastAsia="zh-CN"/>
              </w:rPr>
              <w:t>投标供应商公章</w:t>
            </w:r>
          </w:p>
          <w:p w14:paraId="0DF79331">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p>
        </w:tc>
        <w:tc>
          <w:tcPr>
            <w:tcW w:w="1410" w:type="dxa"/>
            <w:vAlign w:val="center"/>
          </w:tcPr>
          <w:p w14:paraId="2762753A">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p>
        </w:tc>
        <w:tc>
          <w:tcPr>
            <w:tcW w:w="2458" w:type="dxa"/>
            <w:vAlign w:val="center"/>
          </w:tcPr>
          <w:p w14:paraId="3E68084A">
            <w:pPr>
              <w:widowControl/>
              <w:autoSpaceDE w:val="0"/>
              <w:autoSpaceDN w:val="0"/>
              <w:spacing w:before="42" w:after="0" w:line="280" w:lineRule="exact"/>
              <w:ind w:left="0" w:right="0" w:firstLine="0"/>
              <w:jc w:val="both"/>
              <w:rPr>
                <w:rFonts w:ascii="仿宋" w:hAnsi="仿宋" w:eastAsia="仿宋"/>
                <w:b w:val="0"/>
                <w:i w:val="0"/>
                <w:color w:val="000000"/>
                <w:sz w:val="28"/>
              </w:rPr>
            </w:pPr>
            <w:r>
              <w:rPr>
                <w:rFonts w:ascii="仿宋" w:hAnsi="仿宋" w:eastAsia="仿宋"/>
                <w:b w:val="0"/>
                <w:i w:val="0"/>
                <w:color w:val="000000"/>
                <w:sz w:val="28"/>
              </w:rPr>
              <w:t>法定代表人参加投标的无需此件，提供身份证明复印件即可。</w:t>
            </w:r>
          </w:p>
          <w:p w14:paraId="268DA868">
            <w:pPr>
              <w:widowControl/>
              <w:autoSpaceDE w:val="0"/>
              <w:autoSpaceDN w:val="0"/>
              <w:spacing w:before="42" w:after="0" w:line="280" w:lineRule="exact"/>
              <w:ind w:left="0" w:right="0" w:firstLine="0"/>
              <w:jc w:val="both"/>
              <w:rPr>
                <w:rFonts w:ascii="仿宋" w:hAnsi="仿宋" w:eastAsia="仿宋"/>
                <w:b w:val="0"/>
                <w:i w:val="0"/>
                <w:color w:val="000000"/>
                <w:sz w:val="28"/>
              </w:rPr>
            </w:pPr>
            <w:r>
              <w:rPr>
                <w:rFonts w:ascii="仿宋" w:hAnsi="仿宋" w:eastAsia="仿宋"/>
                <w:b w:val="0"/>
                <w:i w:val="0"/>
                <w:color w:val="000000"/>
                <w:sz w:val="28"/>
              </w:rPr>
              <w:t>详见投标文件格式</w:t>
            </w:r>
          </w:p>
        </w:tc>
      </w:tr>
      <w:tr w14:paraId="355F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94" w:type="dxa"/>
            <w:vAlign w:val="center"/>
          </w:tcPr>
          <w:p w14:paraId="4D286EA2">
            <w:pPr>
              <w:widowControl/>
              <w:autoSpaceDE w:val="0"/>
              <w:autoSpaceDN w:val="0"/>
              <w:spacing w:before="264" w:after="0" w:line="280" w:lineRule="exact"/>
              <w:ind w:left="0" w:leftChars="0" w:right="0" w:rightChars="0" w:firstLine="0" w:firstLineChars="0"/>
              <w:jc w:val="center"/>
              <w:rPr>
                <w:rFonts w:hint="eastAsia" w:ascii="仿宋" w:hAnsi="仿宋" w:eastAsia="仿宋"/>
                <w:b w:val="0"/>
                <w:i w:val="0"/>
                <w:color w:val="000000"/>
                <w:sz w:val="28"/>
                <w:lang w:val="en-US" w:eastAsia="zh-CN"/>
              </w:rPr>
            </w:pPr>
            <w:r>
              <w:rPr>
                <w:rFonts w:hint="eastAsia" w:ascii="仿宋" w:hAnsi="仿宋" w:eastAsia="仿宋"/>
                <w:b w:val="0"/>
                <w:i w:val="0"/>
                <w:color w:val="000000"/>
                <w:sz w:val="28"/>
                <w:lang w:val="en-US" w:eastAsia="zh-CN"/>
              </w:rPr>
              <w:t>4</w:t>
            </w:r>
          </w:p>
        </w:tc>
        <w:tc>
          <w:tcPr>
            <w:tcW w:w="1635" w:type="dxa"/>
            <w:vAlign w:val="center"/>
          </w:tcPr>
          <w:p w14:paraId="695C372C">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r>
              <w:rPr>
                <w:rFonts w:ascii="仿宋" w:hAnsi="仿宋" w:eastAsia="仿宋"/>
                <w:b w:val="0"/>
                <w:i w:val="0"/>
                <w:color w:val="000000"/>
                <w:sz w:val="28"/>
              </w:rPr>
              <w:t>开标一览表</w:t>
            </w:r>
          </w:p>
        </w:tc>
        <w:tc>
          <w:tcPr>
            <w:tcW w:w="2325" w:type="dxa"/>
            <w:vAlign w:val="center"/>
          </w:tcPr>
          <w:p w14:paraId="3A2FEDB2">
            <w:pPr>
              <w:widowControl/>
              <w:autoSpaceDE w:val="0"/>
              <w:autoSpaceDN w:val="0"/>
              <w:spacing w:before="174" w:after="0" w:line="280" w:lineRule="exact"/>
              <w:ind w:left="0" w:right="0" w:firstLine="0"/>
              <w:jc w:val="center"/>
              <w:rPr>
                <w:rFonts w:ascii="仿宋" w:hAnsi="仿宋" w:eastAsia="仿宋"/>
                <w:b w:val="0"/>
                <w:i w:val="0"/>
                <w:color w:val="000000"/>
                <w:sz w:val="28"/>
              </w:rPr>
            </w:pPr>
          </w:p>
          <w:p w14:paraId="25E08B27">
            <w:pPr>
              <w:widowControl/>
              <w:autoSpaceDE w:val="0"/>
              <w:autoSpaceDN w:val="0"/>
              <w:spacing w:before="174" w:after="0" w:line="280" w:lineRule="exact"/>
              <w:ind w:left="0" w:right="0" w:firstLine="0"/>
              <w:jc w:val="center"/>
              <w:rPr>
                <w:rFonts w:hint="eastAsia" w:eastAsia="仿宋"/>
                <w:lang w:eastAsia="zh-CN"/>
              </w:rPr>
            </w:pPr>
            <w:r>
              <w:rPr>
                <w:rFonts w:ascii="仿宋" w:hAnsi="仿宋" w:eastAsia="仿宋"/>
                <w:b w:val="0"/>
                <w:i w:val="0"/>
                <w:color w:val="000000"/>
                <w:sz w:val="28"/>
              </w:rPr>
              <w:t>格式、填写要求符合招标文件规定并加盖</w:t>
            </w:r>
            <w:r>
              <w:rPr>
                <w:rFonts w:hint="eastAsia" w:ascii="仿宋" w:hAnsi="仿宋" w:eastAsia="仿宋"/>
                <w:b w:val="0"/>
                <w:i w:val="0"/>
                <w:color w:val="000000"/>
                <w:sz w:val="28"/>
                <w:lang w:eastAsia="zh-CN"/>
              </w:rPr>
              <w:t>投标供应商公章</w:t>
            </w:r>
          </w:p>
          <w:p w14:paraId="655401FE">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p>
        </w:tc>
        <w:tc>
          <w:tcPr>
            <w:tcW w:w="1410" w:type="dxa"/>
            <w:vAlign w:val="center"/>
          </w:tcPr>
          <w:p w14:paraId="0075C1FC">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p>
        </w:tc>
        <w:tc>
          <w:tcPr>
            <w:tcW w:w="2458" w:type="dxa"/>
            <w:vAlign w:val="center"/>
          </w:tcPr>
          <w:p w14:paraId="61BFC144">
            <w:pPr>
              <w:widowControl/>
              <w:autoSpaceDE w:val="0"/>
              <w:autoSpaceDN w:val="0"/>
              <w:spacing w:before="42" w:after="0" w:line="282" w:lineRule="exact"/>
              <w:ind w:left="0" w:right="0" w:firstLine="0"/>
              <w:jc w:val="center"/>
              <w:rPr>
                <w:rFonts w:ascii="仿宋" w:hAnsi="仿宋" w:eastAsia="仿宋"/>
                <w:b w:val="0"/>
                <w:i w:val="0"/>
                <w:color w:val="000000"/>
                <w:sz w:val="28"/>
              </w:rPr>
            </w:pPr>
            <w:r>
              <w:rPr>
                <w:rFonts w:ascii="仿宋" w:hAnsi="仿宋" w:eastAsia="仿宋"/>
                <w:b w:val="0"/>
                <w:i w:val="0"/>
                <w:color w:val="000000"/>
                <w:sz w:val="28"/>
              </w:rPr>
              <w:t>详见投标文件格式</w:t>
            </w:r>
          </w:p>
        </w:tc>
      </w:tr>
      <w:tr w14:paraId="54DF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694" w:type="dxa"/>
            <w:vAlign w:val="center"/>
          </w:tcPr>
          <w:p w14:paraId="06CB9A30">
            <w:pPr>
              <w:widowControl/>
              <w:autoSpaceDE w:val="0"/>
              <w:autoSpaceDN w:val="0"/>
              <w:spacing w:before="264" w:after="0" w:line="280" w:lineRule="exact"/>
              <w:ind w:left="0" w:leftChars="0" w:right="0" w:rightChars="0" w:firstLine="0" w:firstLineChars="0"/>
              <w:jc w:val="center"/>
              <w:rPr>
                <w:rFonts w:hint="eastAsia" w:ascii="仿宋" w:hAnsi="仿宋" w:eastAsia="仿宋"/>
                <w:b w:val="0"/>
                <w:i w:val="0"/>
                <w:color w:val="000000"/>
                <w:sz w:val="28"/>
                <w:lang w:val="en-US" w:eastAsia="zh-CN"/>
              </w:rPr>
            </w:pPr>
            <w:r>
              <w:rPr>
                <w:rFonts w:hint="eastAsia" w:ascii="仿宋" w:hAnsi="仿宋" w:eastAsia="仿宋"/>
                <w:b w:val="0"/>
                <w:i w:val="0"/>
                <w:color w:val="000000"/>
                <w:sz w:val="28"/>
                <w:lang w:val="en-US" w:eastAsia="zh-CN"/>
              </w:rPr>
              <w:t>5</w:t>
            </w:r>
          </w:p>
        </w:tc>
        <w:tc>
          <w:tcPr>
            <w:tcW w:w="1635" w:type="dxa"/>
            <w:vAlign w:val="center"/>
          </w:tcPr>
          <w:p w14:paraId="37D28396">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r>
              <w:rPr>
                <w:rFonts w:ascii="仿宋" w:hAnsi="仿宋" w:eastAsia="仿宋"/>
                <w:b w:val="0"/>
                <w:i w:val="0"/>
                <w:color w:val="000000"/>
                <w:sz w:val="28"/>
              </w:rPr>
              <w:t>资质要求</w:t>
            </w:r>
          </w:p>
        </w:tc>
        <w:tc>
          <w:tcPr>
            <w:tcW w:w="2325" w:type="dxa"/>
            <w:vAlign w:val="center"/>
          </w:tcPr>
          <w:p w14:paraId="517FCA87">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r>
              <w:rPr>
                <w:rFonts w:ascii="仿宋" w:hAnsi="仿宋" w:eastAsia="仿宋"/>
                <w:b w:val="0"/>
                <w:i w:val="0"/>
                <w:color w:val="000000"/>
                <w:sz w:val="28"/>
              </w:rPr>
              <w:t>符合招标文件要求</w:t>
            </w:r>
          </w:p>
        </w:tc>
        <w:tc>
          <w:tcPr>
            <w:tcW w:w="1410" w:type="dxa"/>
            <w:vAlign w:val="center"/>
          </w:tcPr>
          <w:p w14:paraId="50136C56">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p>
        </w:tc>
        <w:tc>
          <w:tcPr>
            <w:tcW w:w="2458" w:type="dxa"/>
            <w:vAlign w:val="center"/>
          </w:tcPr>
          <w:p w14:paraId="45F2EAE7">
            <w:pPr>
              <w:widowControl/>
              <w:autoSpaceDE w:val="0"/>
              <w:autoSpaceDN w:val="0"/>
              <w:spacing w:before="676" w:after="0" w:line="280" w:lineRule="exact"/>
              <w:ind w:left="0" w:right="0" w:firstLine="0"/>
              <w:jc w:val="center"/>
              <w:rPr>
                <w:rFonts w:ascii="仿宋" w:hAnsi="仿宋" w:eastAsia="仿宋"/>
                <w:b w:val="0"/>
                <w:i w:val="0"/>
                <w:color w:val="000000"/>
                <w:sz w:val="28"/>
              </w:rPr>
            </w:pPr>
            <w:r>
              <w:rPr>
                <w:rFonts w:ascii="仿宋" w:hAnsi="仿宋" w:eastAsia="仿宋"/>
                <w:b w:val="0"/>
                <w:i w:val="0"/>
                <w:color w:val="000000"/>
                <w:sz w:val="28"/>
              </w:rPr>
              <w:t>测评机构入围全国网络安全等级测评与检测评估机构目录（提供网站截图和链接），不得负偏离，否则作无效标处理</w:t>
            </w:r>
          </w:p>
          <w:p w14:paraId="441DA386">
            <w:pPr>
              <w:widowControl/>
              <w:autoSpaceDE w:val="0"/>
              <w:autoSpaceDN w:val="0"/>
              <w:spacing w:before="676" w:after="0" w:line="280" w:lineRule="exact"/>
              <w:ind w:left="0" w:right="0" w:firstLine="0"/>
              <w:jc w:val="center"/>
              <w:rPr>
                <w:rFonts w:ascii="仿宋" w:hAnsi="仿宋" w:eastAsia="仿宋"/>
                <w:b w:val="0"/>
                <w:i w:val="0"/>
                <w:color w:val="000000"/>
                <w:sz w:val="28"/>
              </w:rPr>
            </w:pPr>
          </w:p>
        </w:tc>
      </w:tr>
      <w:tr w14:paraId="198F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94" w:type="dxa"/>
            <w:vAlign w:val="center"/>
          </w:tcPr>
          <w:p w14:paraId="10E8B60A">
            <w:pPr>
              <w:widowControl/>
              <w:autoSpaceDE w:val="0"/>
              <w:autoSpaceDN w:val="0"/>
              <w:spacing w:before="264" w:after="0" w:line="280" w:lineRule="exact"/>
              <w:ind w:left="0" w:leftChars="0" w:right="0" w:rightChars="0" w:firstLine="0" w:firstLineChars="0"/>
              <w:jc w:val="center"/>
              <w:rPr>
                <w:rFonts w:hint="eastAsia" w:ascii="仿宋" w:hAnsi="仿宋" w:eastAsia="仿宋"/>
                <w:b w:val="0"/>
                <w:i w:val="0"/>
                <w:color w:val="000000"/>
                <w:sz w:val="28"/>
                <w:lang w:val="en-US" w:eastAsia="zh-CN"/>
              </w:rPr>
            </w:pPr>
            <w:r>
              <w:rPr>
                <w:rFonts w:hint="eastAsia" w:ascii="仿宋" w:hAnsi="仿宋" w:eastAsia="仿宋"/>
                <w:b w:val="0"/>
                <w:i w:val="0"/>
                <w:color w:val="000000"/>
                <w:sz w:val="28"/>
                <w:lang w:val="en-US" w:eastAsia="zh-CN"/>
              </w:rPr>
              <w:t>6</w:t>
            </w:r>
          </w:p>
        </w:tc>
        <w:tc>
          <w:tcPr>
            <w:tcW w:w="1635" w:type="dxa"/>
            <w:vAlign w:val="center"/>
          </w:tcPr>
          <w:p w14:paraId="71098A19">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r>
              <w:rPr>
                <w:rFonts w:ascii="仿宋" w:hAnsi="仿宋" w:eastAsia="仿宋"/>
                <w:b w:val="0"/>
                <w:i w:val="0"/>
                <w:color w:val="000000"/>
                <w:sz w:val="28"/>
              </w:rPr>
              <w:t>服务方案</w:t>
            </w:r>
          </w:p>
        </w:tc>
        <w:tc>
          <w:tcPr>
            <w:tcW w:w="2325" w:type="dxa"/>
            <w:vAlign w:val="center"/>
          </w:tcPr>
          <w:p w14:paraId="2FDE576E">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r>
              <w:rPr>
                <w:rFonts w:ascii="仿宋" w:hAnsi="仿宋" w:eastAsia="仿宋"/>
                <w:b w:val="0"/>
                <w:i w:val="0"/>
                <w:color w:val="000000"/>
                <w:sz w:val="28"/>
              </w:rPr>
              <w:t>符合招标文件要求</w:t>
            </w:r>
          </w:p>
        </w:tc>
        <w:tc>
          <w:tcPr>
            <w:tcW w:w="1410" w:type="dxa"/>
            <w:vAlign w:val="center"/>
          </w:tcPr>
          <w:p w14:paraId="2B9EA6DA">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p>
        </w:tc>
        <w:tc>
          <w:tcPr>
            <w:tcW w:w="2458" w:type="dxa"/>
            <w:vAlign w:val="center"/>
          </w:tcPr>
          <w:p w14:paraId="5F2ACD96">
            <w:pPr>
              <w:widowControl/>
              <w:autoSpaceDE w:val="0"/>
              <w:autoSpaceDN w:val="0"/>
              <w:spacing w:before="42" w:after="0" w:line="282" w:lineRule="exact"/>
              <w:ind w:left="0" w:right="0" w:firstLine="0"/>
              <w:jc w:val="center"/>
              <w:rPr>
                <w:rFonts w:ascii="仿宋" w:hAnsi="仿宋" w:eastAsia="仿宋"/>
                <w:b w:val="0"/>
                <w:i w:val="0"/>
                <w:color w:val="000000"/>
                <w:sz w:val="28"/>
              </w:rPr>
            </w:pPr>
          </w:p>
        </w:tc>
      </w:tr>
      <w:tr w14:paraId="041C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94" w:type="dxa"/>
            <w:vAlign w:val="center"/>
          </w:tcPr>
          <w:p w14:paraId="1EB43E9F">
            <w:pPr>
              <w:widowControl/>
              <w:autoSpaceDE w:val="0"/>
              <w:autoSpaceDN w:val="0"/>
              <w:spacing w:before="264" w:after="0" w:line="280" w:lineRule="exact"/>
              <w:ind w:left="0" w:leftChars="0" w:right="0" w:rightChars="0" w:firstLine="0" w:firstLineChars="0"/>
              <w:jc w:val="center"/>
              <w:rPr>
                <w:rFonts w:hint="eastAsia" w:ascii="仿宋" w:hAnsi="仿宋" w:eastAsia="仿宋"/>
                <w:b w:val="0"/>
                <w:i w:val="0"/>
                <w:color w:val="000000"/>
                <w:sz w:val="28"/>
                <w:lang w:val="en-US" w:eastAsia="zh-CN"/>
              </w:rPr>
            </w:pPr>
            <w:r>
              <w:rPr>
                <w:rFonts w:hint="eastAsia" w:ascii="仿宋" w:hAnsi="仿宋" w:eastAsia="仿宋"/>
                <w:b w:val="0"/>
                <w:i w:val="0"/>
                <w:color w:val="000000"/>
                <w:sz w:val="28"/>
                <w:lang w:val="en-US" w:eastAsia="zh-CN"/>
              </w:rPr>
              <w:t>7</w:t>
            </w:r>
          </w:p>
        </w:tc>
        <w:tc>
          <w:tcPr>
            <w:tcW w:w="1635" w:type="dxa"/>
            <w:vAlign w:val="center"/>
          </w:tcPr>
          <w:p w14:paraId="5E8440C9">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r>
              <w:rPr>
                <w:rFonts w:ascii="仿宋" w:hAnsi="仿宋" w:eastAsia="仿宋"/>
                <w:b w:val="0"/>
                <w:i w:val="0"/>
                <w:color w:val="000000"/>
                <w:sz w:val="28"/>
              </w:rPr>
              <w:t>标书规范性</w:t>
            </w:r>
          </w:p>
        </w:tc>
        <w:tc>
          <w:tcPr>
            <w:tcW w:w="2325" w:type="dxa"/>
            <w:vAlign w:val="center"/>
          </w:tcPr>
          <w:p w14:paraId="4F5BA8B2">
            <w:pPr>
              <w:widowControl/>
              <w:autoSpaceDE w:val="0"/>
              <w:autoSpaceDN w:val="0"/>
              <w:spacing w:before="42" w:after="0" w:line="280" w:lineRule="exact"/>
              <w:ind w:left="22" w:right="22" w:firstLine="0"/>
              <w:jc w:val="center"/>
              <w:rPr>
                <w:rFonts w:ascii="仿宋" w:hAnsi="仿宋" w:eastAsia="仿宋"/>
                <w:b w:val="0"/>
                <w:i w:val="0"/>
                <w:color w:val="000000"/>
                <w:sz w:val="28"/>
              </w:rPr>
            </w:pPr>
          </w:p>
          <w:p w14:paraId="6BC16AD8">
            <w:pPr>
              <w:widowControl/>
              <w:autoSpaceDE w:val="0"/>
              <w:autoSpaceDN w:val="0"/>
              <w:spacing w:before="42" w:after="0" w:line="280" w:lineRule="exact"/>
              <w:ind w:left="22" w:right="22" w:firstLine="0"/>
              <w:jc w:val="center"/>
              <w:rPr>
                <w:rFonts w:ascii="仿宋" w:hAnsi="仿宋" w:eastAsia="仿宋"/>
                <w:b w:val="0"/>
                <w:i w:val="0"/>
                <w:color w:val="000000"/>
                <w:sz w:val="28"/>
              </w:rPr>
            </w:pPr>
            <w:r>
              <w:rPr>
                <w:rFonts w:ascii="仿宋" w:hAnsi="仿宋" w:eastAsia="仿宋"/>
                <w:b w:val="0"/>
                <w:i w:val="0"/>
                <w:color w:val="000000"/>
                <w:sz w:val="28"/>
              </w:rPr>
              <w:t>投标文件数量和密封、签署、盖章符合招标文件要求；无严重的编排混乱、内容不全或字迹模糊辨认不清情况，投标文件对招标文件的实质性要求和条件作出响应。</w:t>
            </w:r>
          </w:p>
          <w:p w14:paraId="77333EDF">
            <w:pPr>
              <w:widowControl/>
              <w:autoSpaceDE w:val="0"/>
              <w:autoSpaceDN w:val="0"/>
              <w:spacing w:before="42" w:after="0" w:line="280" w:lineRule="exact"/>
              <w:ind w:left="22" w:right="22" w:firstLine="0"/>
              <w:jc w:val="right"/>
              <w:rPr>
                <w:rFonts w:ascii="仿宋" w:hAnsi="仿宋" w:eastAsia="仿宋"/>
                <w:b w:val="0"/>
                <w:i w:val="0"/>
                <w:color w:val="000000"/>
                <w:sz w:val="28"/>
              </w:rPr>
            </w:pPr>
          </w:p>
        </w:tc>
        <w:tc>
          <w:tcPr>
            <w:tcW w:w="1410" w:type="dxa"/>
            <w:vAlign w:val="center"/>
          </w:tcPr>
          <w:p w14:paraId="4FA94639">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p>
        </w:tc>
        <w:tc>
          <w:tcPr>
            <w:tcW w:w="2458" w:type="dxa"/>
            <w:vAlign w:val="center"/>
          </w:tcPr>
          <w:p w14:paraId="56DD177C">
            <w:pPr>
              <w:widowControl/>
              <w:autoSpaceDE w:val="0"/>
              <w:autoSpaceDN w:val="0"/>
              <w:spacing w:before="42" w:after="0" w:line="282" w:lineRule="exact"/>
              <w:ind w:left="0" w:right="0" w:firstLine="0"/>
              <w:jc w:val="center"/>
              <w:rPr>
                <w:rFonts w:ascii="仿宋" w:hAnsi="仿宋" w:eastAsia="仿宋"/>
                <w:b w:val="0"/>
                <w:i w:val="0"/>
                <w:color w:val="000000"/>
                <w:sz w:val="28"/>
              </w:rPr>
            </w:pPr>
          </w:p>
        </w:tc>
      </w:tr>
      <w:tr w14:paraId="082C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94" w:type="dxa"/>
            <w:vAlign w:val="center"/>
          </w:tcPr>
          <w:p w14:paraId="3A3E16EE">
            <w:pPr>
              <w:widowControl/>
              <w:autoSpaceDE w:val="0"/>
              <w:autoSpaceDN w:val="0"/>
              <w:spacing w:before="264" w:after="0" w:line="280" w:lineRule="exact"/>
              <w:ind w:left="0" w:leftChars="0" w:right="0" w:rightChars="0" w:firstLine="0" w:firstLineChars="0"/>
              <w:jc w:val="center"/>
              <w:rPr>
                <w:rFonts w:hint="eastAsia" w:ascii="仿宋" w:hAnsi="仿宋" w:eastAsia="仿宋"/>
                <w:b w:val="0"/>
                <w:i w:val="0"/>
                <w:color w:val="000000"/>
                <w:sz w:val="28"/>
                <w:lang w:val="en-US" w:eastAsia="zh-CN"/>
              </w:rPr>
            </w:pPr>
            <w:r>
              <w:rPr>
                <w:rFonts w:hint="eastAsia" w:ascii="仿宋" w:hAnsi="仿宋" w:eastAsia="仿宋"/>
                <w:b w:val="0"/>
                <w:i w:val="0"/>
                <w:color w:val="000000"/>
                <w:sz w:val="28"/>
                <w:lang w:val="en-US" w:eastAsia="zh-CN"/>
              </w:rPr>
              <w:t>8</w:t>
            </w:r>
          </w:p>
        </w:tc>
        <w:tc>
          <w:tcPr>
            <w:tcW w:w="1635" w:type="dxa"/>
            <w:vAlign w:val="center"/>
          </w:tcPr>
          <w:p w14:paraId="71202FBE">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r>
              <w:rPr>
                <w:rFonts w:ascii="仿宋" w:hAnsi="仿宋" w:eastAsia="仿宋"/>
                <w:b w:val="0"/>
                <w:i w:val="0"/>
                <w:color w:val="000000"/>
                <w:sz w:val="28"/>
              </w:rPr>
              <w:t>标书响应情况</w:t>
            </w:r>
          </w:p>
        </w:tc>
        <w:tc>
          <w:tcPr>
            <w:tcW w:w="2325" w:type="dxa"/>
            <w:vAlign w:val="center"/>
          </w:tcPr>
          <w:p w14:paraId="56E6E91D">
            <w:pPr>
              <w:widowControl/>
              <w:autoSpaceDE w:val="0"/>
              <w:autoSpaceDN w:val="0"/>
              <w:spacing w:before="172" w:after="0" w:line="280" w:lineRule="exact"/>
              <w:ind w:left="0" w:right="0" w:firstLine="0"/>
              <w:jc w:val="center"/>
              <w:rPr>
                <w:rFonts w:ascii="仿宋" w:hAnsi="仿宋" w:eastAsia="仿宋"/>
                <w:b w:val="0"/>
                <w:i w:val="0"/>
                <w:color w:val="000000"/>
                <w:sz w:val="28"/>
              </w:rPr>
            </w:pPr>
            <w:r>
              <w:rPr>
                <w:rFonts w:ascii="仿宋" w:hAnsi="仿宋" w:eastAsia="仿宋"/>
                <w:b w:val="0"/>
                <w:i w:val="0"/>
                <w:color w:val="000000"/>
                <w:sz w:val="28"/>
              </w:rPr>
              <w:t>付款响应、服务期限响应等。</w:t>
            </w:r>
          </w:p>
        </w:tc>
        <w:tc>
          <w:tcPr>
            <w:tcW w:w="1410" w:type="dxa"/>
            <w:vAlign w:val="center"/>
          </w:tcPr>
          <w:p w14:paraId="55CE6288">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p>
        </w:tc>
        <w:tc>
          <w:tcPr>
            <w:tcW w:w="2458" w:type="dxa"/>
            <w:vAlign w:val="center"/>
          </w:tcPr>
          <w:p w14:paraId="53132B50">
            <w:pPr>
              <w:widowControl/>
              <w:autoSpaceDE w:val="0"/>
              <w:autoSpaceDN w:val="0"/>
              <w:spacing w:before="42" w:after="0" w:line="282" w:lineRule="exact"/>
              <w:ind w:left="0" w:right="0" w:firstLine="0"/>
              <w:jc w:val="center"/>
              <w:rPr>
                <w:rFonts w:ascii="仿宋" w:hAnsi="仿宋" w:eastAsia="仿宋"/>
                <w:b w:val="0"/>
                <w:i w:val="0"/>
                <w:color w:val="000000"/>
                <w:sz w:val="28"/>
              </w:rPr>
            </w:pPr>
          </w:p>
        </w:tc>
      </w:tr>
      <w:tr w14:paraId="4DDA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694" w:type="dxa"/>
            <w:vAlign w:val="center"/>
          </w:tcPr>
          <w:p w14:paraId="765E002D">
            <w:pPr>
              <w:widowControl/>
              <w:autoSpaceDE w:val="0"/>
              <w:autoSpaceDN w:val="0"/>
              <w:spacing w:before="264" w:after="0" w:line="280" w:lineRule="exact"/>
              <w:ind w:left="0" w:leftChars="0" w:right="0" w:rightChars="0" w:firstLine="0" w:firstLineChars="0"/>
              <w:jc w:val="center"/>
              <w:rPr>
                <w:rFonts w:hint="eastAsia" w:ascii="仿宋" w:hAnsi="仿宋" w:eastAsia="仿宋"/>
                <w:b w:val="0"/>
                <w:i w:val="0"/>
                <w:color w:val="000000"/>
                <w:sz w:val="28"/>
                <w:lang w:val="en-US" w:eastAsia="zh-CN"/>
              </w:rPr>
            </w:pPr>
            <w:r>
              <w:rPr>
                <w:rFonts w:hint="eastAsia" w:ascii="仿宋" w:hAnsi="仿宋" w:eastAsia="仿宋"/>
                <w:b w:val="0"/>
                <w:i w:val="0"/>
                <w:color w:val="000000"/>
                <w:sz w:val="28"/>
                <w:lang w:val="en-US" w:eastAsia="zh-CN"/>
              </w:rPr>
              <w:t>9</w:t>
            </w:r>
          </w:p>
        </w:tc>
        <w:tc>
          <w:tcPr>
            <w:tcW w:w="1635" w:type="dxa"/>
            <w:vAlign w:val="center"/>
          </w:tcPr>
          <w:p w14:paraId="037F4C3A">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r>
              <w:rPr>
                <w:rFonts w:ascii="仿宋" w:hAnsi="仿宋" w:eastAsia="仿宋"/>
                <w:b w:val="0"/>
                <w:i w:val="0"/>
                <w:color w:val="000000"/>
                <w:sz w:val="28"/>
              </w:rPr>
              <w:t>投标报价</w:t>
            </w:r>
          </w:p>
        </w:tc>
        <w:tc>
          <w:tcPr>
            <w:tcW w:w="2325" w:type="dxa"/>
            <w:vAlign w:val="center"/>
          </w:tcPr>
          <w:p w14:paraId="7883D3C4">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r>
              <w:rPr>
                <w:rFonts w:ascii="仿宋" w:hAnsi="仿宋" w:eastAsia="仿宋"/>
                <w:b w:val="0"/>
                <w:i w:val="0"/>
                <w:color w:val="000000"/>
                <w:sz w:val="28"/>
              </w:rPr>
              <w:t>符合招标文件要求</w:t>
            </w:r>
          </w:p>
        </w:tc>
        <w:tc>
          <w:tcPr>
            <w:tcW w:w="1410" w:type="dxa"/>
            <w:vAlign w:val="center"/>
          </w:tcPr>
          <w:p w14:paraId="37DACE36">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p>
        </w:tc>
        <w:tc>
          <w:tcPr>
            <w:tcW w:w="2458" w:type="dxa"/>
            <w:vAlign w:val="center"/>
          </w:tcPr>
          <w:p w14:paraId="523F41A2">
            <w:pPr>
              <w:widowControl/>
              <w:autoSpaceDE w:val="0"/>
              <w:autoSpaceDN w:val="0"/>
              <w:spacing w:before="42" w:after="0" w:line="282" w:lineRule="exact"/>
              <w:ind w:left="0" w:right="0" w:firstLine="0"/>
              <w:jc w:val="center"/>
              <w:rPr>
                <w:rFonts w:ascii="仿宋" w:hAnsi="仿宋" w:eastAsia="仿宋"/>
                <w:b w:val="0"/>
                <w:i w:val="0"/>
                <w:color w:val="000000"/>
                <w:sz w:val="28"/>
              </w:rPr>
            </w:pPr>
          </w:p>
        </w:tc>
      </w:tr>
      <w:tr w14:paraId="67D4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94" w:type="dxa"/>
            <w:vAlign w:val="center"/>
          </w:tcPr>
          <w:p w14:paraId="6E79EFEF">
            <w:pPr>
              <w:widowControl/>
              <w:autoSpaceDE w:val="0"/>
              <w:autoSpaceDN w:val="0"/>
              <w:spacing w:before="264" w:after="0" w:line="280" w:lineRule="exact"/>
              <w:ind w:left="0" w:leftChars="0" w:right="0" w:rightChars="0" w:firstLine="0" w:firstLineChars="0"/>
              <w:jc w:val="center"/>
              <w:rPr>
                <w:rFonts w:hint="default" w:ascii="仿宋" w:hAnsi="仿宋" w:eastAsia="仿宋"/>
                <w:b w:val="0"/>
                <w:i w:val="0"/>
                <w:color w:val="000000"/>
                <w:sz w:val="28"/>
                <w:lang w:val="en-US" w:eastAsia="zh-CN"/>
              </w:rPr>
            </w:pPr>
            <w:r>
              <w:rPr>
                <w:rFonts w:hint="eastAsia" w:ascii="仿宋" w:hAnsi="仿宋" w:eastAsia="仿宋"/>
                <w:b w:val="0"/>
                <w:i w:val="0"/>
                <w:color w:val="000000"/>
                <w:sz w:val="28"/>
                <w:lang w:val="en-US" w:eastAsia="zh-CN"/>
              </w:rPr>
              <w:t>10</w:t>
            </w:r>
          </w:p>
        </w:tc>
        <w:tc>
          <w:tcPr>
            <w:tcW w:w="1635" w:type="dxa"/>
            <w:vAlign w:val="center"/>
          </w:tcPr>
          <w:p w14:paraId="081C1C28">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r>
              <w:rPr>
                <w:rFonts w:ascii="仿宋" w:hAnsi="仿宋" w:eastAsia="仿宋"/>
                <w:b w:val="0"/>
                <w:i w:val="0"/>
                <w:color w:val="000000"/>
                <w:sz w:val="28"/>
              </w:rPr>
              <w:t>其他要求</w:t>
            </w:r>
          </w:p>
        </w:tc>
        <w:tc>
          <w:tcPr>
            <w:tcW w:w="2325" w:type="dxa"/>
            <w:vAlign w:val="center"/>
          </w:tcPr>
          <w:p w14:paraId="410D9910">
            <w:pPr>
              <w:widowControl/>
              <w:autoSpaceDE w:val="0"/>
              <w:autoSpaceDN w:val="0"/>
              <w:spacing w:before="808" w:after="0" w:line="280" w:lineRule="exact"/>
              <w:ind w:left="0" w:right="0" w:firstLine="0"/>
              <w:jc w:val="center"/>
              <w:rPr>
                <w:rFonts w:ascii="仿宋" w:hAnsi="仿宋" w:eastAsia="仿宋"/>
                <w:b w:val="0"/>
                <w:i w:val="0"/>
                <w:color w:val="000000"/>
                <w:sz w:val="28"/>
              </w:rPr>
            </w:pPr>
            <w:r>
              <w:rPr>
                <w:rFonts w:ascii="仿宋" w:hAnsi="仿宋" w:eastAsia="仿宋"/>
                <w:b w:val="0"/>
                <w:i w:val="0"/>
                <w:color w:val="000000"/>
                <w:sz w:val="28"/>
              </w:rPr>
              <w:t>法律、行政法规规定的其他条件或招标公告、招标文件列明的其他要求。</w:t>
            </w:r>
          </w:p>
        </w:tc>
        <w:tc>
          <w:tcPr>
            <w:tcW w:w="1410" w:type="dxa"/>
            <w:vAlign w:val="center"/>
          </w:tcPr>
          <w:p w14:paraId="2BE38165">
            <w:pPr>
              <w:widowControl/>
              <w:autoSpaceDE w:val="0"/>
              <w:autoSpaceDN w:val="0"/>
              <w:spacing w:before="316" w:after="0" w:line="282" w:lineRule="exact"/>
              <w:ind w:left="0" w:leftChars="0" w:right="0" w:rightChars="0" w:firstLine="0" w:firstLineChars="0"/>
              <w:jc w:val="center"/>
              <w:rPr>
                <w:rFonts w:ascii="仿宋" w:hAnsi="仿宋" w:eastAsia="仿宋"/>
                <w:b w:val="0"/>
                <w:i w:val="0"/>
                <w:color w:val="000000"/>
                <w:sz w:val="28"/>
              </w:rPr>
            </w:pPr>
          </w:p>
        </w:tc>
        <w:tc>
          <w:tcPr>
            <w:tcW w:w="2458" w:type="dxa"/>
            <w:vAlign w:val="center"/>
          </w:tcPr>
          <w:p w14:paraId="30EB5675">
            <w:pPr>
              <w:widowControl/>
              <w:autoSpaceDE w:val="0"/>
              <w:autoSpaceDN w:val="0"/>
              <w:spacing w:before="44" w:after="0" w:line="282" w:lineRule="exact"/>
              <w:ind w:left="0" w:right="0" w:firstLine="0"/>
              <w:jc w:val="center"/>
              <w:rPr>
                <w:rFonts w:ascii="仿宋" w:hAnsi="仿宋" w:eastAsia="仿宋"/>
                <w:b w:val="0"/>
                <w:i w:val="0"/>
                <w:color w:val="000000"/>
                <w:sz w:val="28"/>
              </w:rPr>
            </w:pPr>
          </w:p>
          <w:p w14:paraId="3B575993">
            <w:pPr>
              <w:widowControl/>
              <w:autoSpaceDE w:val="0"/>
              <w:autoSpaceDN w:val="0"/>
              <w:spacing w:before="44" w:after="0" w:line="282" w:lineRule="exact"/>
              <w:ind w:left="0" w:right="0" w:firstLine="0"/>
              <w:jc w:val="center"/>
              <w:rPr>
                <w:rFonts w:ascii="仿宋" w:hAnsi="仿宋" w:eastAsia="仿宋"/>
                <w:b w:val="0"/>
                <w:i w:val="0"/>
                <w:color w:val="000000"/>
                <w:sz w:val="28"/>
              </w:rPr>
            </w:pPr>
            <w:r>
              <w:rPr>
                <w:rFonts w:ascii="仿宋" w:hAnsi="仿宋" w:eastAsia="仿宋"/>
                <w:b w:val="0"/>
                <w:i w:val="0"/>
                <w:color w:val="000000"/>
                <w:sz w:val="28"/>
              </w:rPr>
              <w:t>同一投标供应商不得提交两个以上不同的投标文件或者投标报价，但招标文件要求提交备选投标的除外</w:t>
            </w:r>
          </w:p>
        </w:tc>
      </w:tr>
      <w:tr w14:paraId="1665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522" w:type="dxa"/>
            <w:gridSpan w:val="5"/>
            <w:vAlign w:val="center"/>
          </w:tcPr>
          <w:p w14:paraId="6C2DBD82">
            <w:pPr>
              <w:widowControl/>
              <w:autoSpaceDE w:val="0"/>
              <w:autoSpaceDN w:val="0"/>
              <w:spacing w:before="42" w:after="0" w:line="280" w:lineRule="exact"/>
              <w:ind w:right="104"/>
              <w:jc w:val="left"/>
            </w:pPr>
            <w:r>
              <w:rPr>
                <w:rFonts w:ascii="仿宋" w:hAnsi="仿宋" w:eastAsia="仿宋"/>
                <w:b w:val="0"/>
                <w:i w:val="0"/>
                <w:color w:val="000000"/>
                <w:sz w:val="28"/>
              </w:rPr>
              <w:t>初审指标通过标准：</w:t>
            </w:r>
          </w:p>
          <w:p w14:paraId="1A88214D">
            <w:pPr>
              <w:widowControl/>
              <w:autoSpaceDE w:val="0"/>
              <w:autoSpaceDN w:val="0"/>
              <w:spacing w:before="44" w:after="0" w:line="282" w:lineRule="exact"/>
              <w:ind w:left="0" w:right="0" w:firstLine="0"/>
              <w:jc w:val="both"/>
              <w:rPr>
                <w:rFonts w:ascii="仿宋" w:hAnsi="仿宋" w:eastAsia="仿宋"/>
                <w:b w:val="0"/>
                <w:i w:val="0"/>
                <w:color w:val="000000"/>
                <w:sz w:val="28"/>
              </w:rPr>
            </w:pPr>
            <w:r>
              <w:rPr>
                <w:rFonts w:ascii="仿宋" w:hAnsi="仿宋" w:eastAsia="仿宋"/>
                <w:b w:val="0"/>
                <w:i w:val="0"/>
                <w:color w:val="000000"/>
                <w:sz w:val="28"/>
              </w:rPr>
              <w:t>投标供应商必须通过上述全部指标。</w:t>
            </w:r>
          </w:p>
        </w:tc>
      </w:tr>
      <w:tr w14:paraId="7293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522" w:type="dxa"/>
            <w:gridSpan w:val="5"/>
            <w:vAlign w:val="center"/>
          </w:tcPr>
          <w:p w14:paraId="68689227">
            <w:pPr>
              <w:widowControl/>
              <w:autoSpaceDE w:val="0"/>
              <w:autoSpaceDN w:val="0"/>
              <w:spacing w:before="42" w:after="0" w:line="282" w:lineRule="exact"/>
              <w:ind w:right="104"/>
              <w:jc w:val="left"/>
            </w:pPr>
            <w:r>
              <w:rPr>
                <w:rFonts w:ascii="仿宋" w:hAnsi="仿宋" w:eastAsia="仿宋"/>
                <w:b w:val="0"/>
                <w:i w:val="0"/>
                <w:color w:val="000000"/>
                <w:sz w:val="28"/>
              </w:rPr>
              <w:t>评委签字：</w:t>
            </w:r>
          </w:p>
          <w:p w14:paraId="48DA0BA5">
            <w:pPr>
              <w:widowControl/>
              <w:autoSpaceDE w:val="0"/>
              <w:autoSpaceDN w:val="0"/>
              <w:spacing w:before="44" w:after="0" w:line="282" w:lineRule="exact"/>
              <w:ind w:left="0" w:right="0" w:firstLine="0"/>
              <w:jc w:val="both"/>
              <w:rPr>
                <w:rFonts w:ascii="仿宋" w:hAnsi="仿宋" w:eastAsia="仿宋"/>
                <w:b w:val="0"/>
                <w:i w:val="0"/>
                <w:color w:val="000000"/>
                <w:sz w:val="28"/>
              </w:rPr>
            </w:pPr>
            <w:r>
              <w:rPr>
                <w:rFonts w:ascii="仿宋" w:hAnsi="仿宋" w:eastAsia="仿宋"/>
                <w:b w:val="0"/>
                <w:i w:val="0"/>
                <w:color w:val="000000"/>
                <w:sz w:val="28"/>
              </w:rPr>
              <w:t>评审时间：</w:t>
            </w:r>
          </w:p>
        </w:tc>
      </w:tr>
      <w:tr w14:paraId="4E38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522" w:type="dxa"/>
            <w:gridSpan w:val="5"/>
            <w:vAlign w:val="center"/>
          </w:tcPr>
          <w:p w14:paraId="4C382F4D">
            <w:pPr>
              <w:widowControl/>
              <w:autoSpaceDE w:val="0"/>
              <w:autoSpaceDN w:val="0"/>
              <w:spacing w:before="174" w:after="0" w:line="280" w:lineRule="exact"/>
              <w:ind w:right="524" w:firstLine="562" w:firstLineChars="200"/>
              <w:jc w:val="left"/>
              <w:rPr>
                <w:b/>
                <w:bCs/>
              </w:rPr>
            </w:pPr>
            <w:r>
              <w:rPr>
                <w:rFonts w:ascii="仿宋" w:hAnsi="仿宋" w:eastAsia="仿宋"/>
                <w:b/>
                <w:bCs/>
                <w:i w:val="0"/>
                <w:color w:val="000000"/>
                <w:sz w:val="28"/>
              </w:rPr>
              <w:t>注：</w:t>
            </w:r>
          </w:p>
          <w:p w14:paraId="0ACB440F">
            <w:pPr>
              <w:widowControl/>
              <w:numPr>
                <w:ilvl w:val="0"/>
                <w:numId w:val="0"/>
              </w:numPr>
              <w:autoSpaceDE w:val="0"/>
              <w:autoSpaceDN w:val="0"/>
              <w:spacing w:before="464" w:after="0" w:line="280" w:lineRule="exact"/>
              <w:ind w:left="96" w:leftChars="0" w:right="96" w:rightChars="0"/>
              <w:jc w:val="left"/>
              <w:rPr>
                <w:rFonts w:ascii="仿宋" w:hAnsi="仿宋" w:eastAsia="仿宋"/>
                <w:b/>
                <w:bCs/>
                <w:i w:val="0"/>
                <w:color w:val="000000"/>
                <w:sz w:val="28"/>
              </w:rPr>
            </w:pPr>
            <w:r>
              <w:rPr>
                <w:rFonts w:hint="eastAsia" w:ascii="仿宋" w:hAnsi="仿宋" w:eastAsia="仿宋"/>
                <w:b/>
                <w:bCs/>
                <w:i w:val="0"/>
                <w:color w:val="000000"/>
                <w:sz w:val="28"/>
                <w:lang w:val="en-US" w:eastAsia="zh-CN"/>
              </w:rPr>
              <w:t xml:space="preserve">  1、</w:t>
            </w:r>
            <w:r>
              <w:rPr>
                <w:rFonts w:ascii="仿宋" w:hAnsi="仿宋" w:eastAsia="仿宋"/>
                <w:b/>
                <w:bCs/>
                <w:i w:val="0"/>
                <w:color w:val="000000"/>
                <w:sz w:val="28"/>
              </w:rPr>
              <w:t>无论何种原因，即使投标供应商开标时携带了证书材料的原件，但在投标文件中未提供与之内容完全一致的复印件或影印件的，评标委员会可以视同其未提供。</w:t>
            </w:r>
          </w:p>
          <w:p w14:paraId="2408729D">
            <w:pPr>
              <w:widowControl/>
              <w:numPr>
                <w:ilvl w:val="0"/>
                <w:numId w:val="0"/>
              </w:numPr>
              <w:autoSpaceDE w:val="0"/>
              <w:autoSpaceDN w:val="0"/>
              <w:spacing w:before="464" w:after="0" w:line="280" w:lineRule="exact"/>
              <w:ind w:left="96" w:leftChars="0" w:right="96" w:rightChars="0"/>
              <w:jc w:val="left"/>
              <w:rPr>
                <w:rFonts w:ascii="仿宋" w:hAnsi="仿宋" w:eastAsia="仿宋"/>
                <w:b/>
                <w:bCs/>
                <w:i w:val="0"/>
                <w:color w:val="000000"/>
                <w:sz w:val="28"/>
              </w:rPr>
            </w:pPr>
            <w:r>
              <w:rPr>
                <w:rFonts w:hint="eastAsia" w:ascii="仿宋" w:hAnsi="仿宋" w:eastAsia="仿宋"/>
                <w:b/>
                <w:bCs/>
                <w:i w:val="0"/>
                <w:color w:val="000000"/>
                <w:sz w:val="28"/>
                <w:lang w:val="en-US" w:eastAsia="zh-CN"/>
              </w:rPr>
              <w:t xml:space="preserve">  2、</w:t>
            </w:r>
            <w:r>
              <w:rPr>
                <w:rFonts w:ascii="仿宋" w:hAnsi="仿宋" w:eastAsia="仿宋"/>
                <w:b/>
                <w:bCs/>
                <w:i w:val="0"/>
                <w:color w:val="000000"/>
                <w:sz w:val="28"/>
              </w:rPr>
              <w:t>评标委员会决定投标文件的响应性及符合性只根据投标文件本身的内容，而不寻求其他外部证据。</w:t>
            </w:r>
          </w:p>
          <w:p w14:paraId="734DD921">
            <w:pPr>
              <w:widowControl/>
              <w:numPr>
                <w:ilvl w:val="0"/>
                <w:numId w:val="0"/>
              </w:numPr>
              <w:autoSpaceDE w:val="0"/>
              <w:autoSpaceDN w:val="0"/>
              <w:spacing w:before="464" w:after="0" w:line="280" w:lineRule="exact"/>
              <w:ind w:right="96" w:rightChars="0"/>
              <w:jc w:val="left"/>
              <w:rPr>
                <w:rFonts w:ascii="仿宋" w:hAnsi="仿宋" w:eastAsia="仿宋"/>
                <w:b w:val="0"/>
                <w:i w:val="0"/>
                <w:color w:val="000000"/>
                <w:sz w:val="28"/>
              </w:rPr>
            </w:pPr>
          </w:p>
        </w:tc>
      </w:tr>
    </w:tbl>
    <w:p w14:paraId="40B573A5">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1B8B6A58">
      <w:pPr>
        <w:numPr>
          <w:ilvl w:val="0"/>
          <w:numId w:val="0"/>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综合评审细则</w:t>
      </w:r>
    </w:p>
    <w:tbl>
      <w:tblPr>
        <w:tblStyle w:val="4"/>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709"/>
        <w:gridCol w:w="6521"/>
        <w:gridCol w:w="771"/>
      </w:tblGrid>
      <w:tr w14:paraId="434C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829" w:type="dxa"/>
            <w:shd w:val="clear" w:color="auto" w:fill="FFFFFF"/>
            <w:vAlign w:val="center"/>
          </w:tcPr>
          <w:p w14:paraId="40A5D207">
            <w:pPr>
              <w:spacing w:line="240" w:lineRule="auto"/>
              <w:jc w:val="center"/>
              <w:rPr>
                <w:rFonts w:hint="eastAsia" w:ascii="仿宋" w:hAnsi="仿宋" w:eastAsia="仿宋" w:cs="仿宋"/>
                <w:sz w:val="24"/>
                <w:szCs w:val="24"/>
              </w:rPr>
            </w:pPr>
            <w:r>
              <w:rPr>
                <w:rFonts w:hint="eastAsia" w:ascii="仿宋" w:hAnsi="仿宋" w:eastAsia="仿宋" w:cs="仿宋"/>
                <w:sz w:val="24"/>
                <w:szCs w:val="24"/>
              </w:rPr>
              <w:t>类别</w:t>
            </w:r>
          </w:p>
        </w:tc>
        <w:tc>
          <w:tcPr>
            <w:tcW w:w="709" w:type="dxa"/>
            <w:shd w:val="clear" w:color="auto" w:fill="FFFFFF"/>
            <w:vAlign w:val="center"/>
          </w:tcPr>
          <w:p w14:paraId="27DF9D57">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分项</w:t>
            </w:r>
          </w:p>
        </w:tc>
        <w:tc>
          <w:tcPr>
            <w:tcW w:w="6521" w:type="dxa"/>
            <w:shd w:val="clear" w:color="auto" w:fill="FFFFFF"/>
            <w:vAlign w:val="center"/>
          </w:tcPr>
          <w:p w14:paraId="7357913B">
            <w:pPr>
              <w:spacing w:line="240" w:lineRule="auto"/>
              <w:jc w:val="center"/>
              <w:rPr>
                <w:rFonts w:hint="eastAsia" w:ascii="仿宋" w:hAnsi="仿宋" w:eastAsia="仿宋" w:cs="仿宋"/>
                <w:sz w:val="24"/>
                <w:szCs w:val="24"/>
              </w:rPr>
            </w:pPr>
            <w:r>
              <w:rPr>
                <w:rFonts w:hint="eastAsia" w:ascii="仿宋" w:hAnsi="仿宋" w:eastAsia="仿宋" w:cs="仿宋"/>
                <w:sz w:val="24"/>
                <w:szCs w:val="24"/>
              </w:rPr>
              <w:t>评分细则</w:t>
            </w:r>
          </w:p>
        </w:tc>
        <w:tc>
          <w:tcPr>
            <w:tcW w:w="771" w:type="dxa"/>
            <w:shd w:val="clear" w:color="auto" w:fill="FFFFFF"/>
            <w:vAlign w:val="center"/>
          </w:tcPr>
          <w:p w14:paraId="7398703C">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分值范围</w:t>
            </w:r>
          </w:p>
        </w:tc>
      </w:tr>
      <w:tr w14:paraId="6E3B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829" w:type="dxa"/>
            <w:vMerge w:val="restart"/>
            <w:shd w:val="clear" w:color="auto" w:fill="FFFFFF"/>
            <w:vAlign w:val="center"/>
          </w:tcPr>
          <w:p w14:paraId="18640D2E">
            <w:pPr>
              <w:spacing w:line="240" w:lineRule="auto"/>
              <w:rPr>
                <w:rFonts w:hint="eastAsia" w:ascii="仿宋" w:hAnsi="仿宋" w:eastAsia="仿宋" w:cs="仿宋"/>
                <w:sz w:val="24"/>
                <w:szCs w:val="24"/>
              </w:rPr>
            </w:pPr>
            <w:r>
              <w:rPr>
                <w:rFonts w:hint="eastAsia" w:ascii="仿宋" w:hAnsi="仿宋" w:eastAsia="仿宋" w:cs="仿宋"/>
                <w:sz w:val="24"/>
                <w:szCs w:val="24"/>
              </w:rPr>
              <w:t>资信技术分</w:t>
            </w:r>
          </w:p>
        </w:tc>
        <w:tc>
          <w:tcPr>
            <w:tcW w:w="709" w:type="dxa"/>
            <w:shd w:val="clear" w:color="auto" w:fill="FFFFFF"/>
            <w:vAlign w:val="center"/>
          </w:tcPr>
          <w:p w14:paraId="7526E452">
            <w:pPr>
              <w:spacing w:line="240" w:lineRule="auto"/>
              <w:rPr>
                <w:rFonts w:hint="eastAsia" w:ascii="仿宋" w:hAnsi="仿宋" w:eastAsia="仿宋" w:cs="仿宋"/>
                <w:sz w:val="24"/>
                <w:szCs w:val="24"/>
              </w:rPr>
            </w:pPr>
            <w:r>
              <w:rPr>
                <w:rFonts w:hint="eastAsia" w:ascii="仿宋" w:hAnsi="仿宋" w:eastAsia="仿宋" w:cs="仿宋"/>
                <w:sz w:val="24"/>
                <w:szCs w:val="24"/>
              </w:rPr>
              <w:t>企业资质</w:t>
            </w:r>
          </w:p>
        </w:tc>
        <w:tc>
          <w:tcPr>
            <w:tcW w:w="6521" w:type="dxa"/>
            <w:shd w:val="clear" w:color="auto" w:fill="FFFFFF"/>
            <w:vAlign w:val="center"/>
          </w:tcPr>
          <w:p w14:paraId="48F4B2EE">
            <w:pPr>
              <w:spacing w:line="240" w:lineRule="auto"/>
              <w:rPr>
                <w:rFonts w:hint="eastAsia" w:ascii="仿宋" w:hAnsi="仿宋" w:eastAsia="仿宋" w:cs="仿宋"/>
                <w:sz w:val="24"/>
                <w:szCs w:val="24"/>
              </w:rPr>
            </w:pPr>
            <w:r>
              <w:rPr>
                <w:rFonts w:hint="eastAsia" w:ascii="仿宋" w:hAnsi="仿宋" w:eastAsia="仿宋" w:cs="仿宋"/>
                <w:sz w:val="24"/>
                <w:szCs w:val="24"/>
              </w:rPr>
              <w:t>1.投标人持有公安部第三研究所颁发的“网络安全等级测评与检测评估机构服务认证证书”的，得2分；</w:t>
            </w:r>
          </w:p>
          <w:p w14:paraId="6993D649">
            <w:pPr>
              <w:spacing w:line="240" w:lineRule="auto"/>
              <w:rPr>
                <w:rFonts w:hint="eastAsia" w:ascii="仿宋" w:hAnsi="仿宋" w:eastAsia="仿宋" w:cs="仿宋"/>
                <w:sz w:val="24"/>
                <w:szCs w:val="24"/>
              </w:rPr>
            </w:pPr>
            <w:r>
              <w:rPr>
                <w:rFonts w:hint="eastAsia" w:ascii="仿宋" w:hAnsi="仿宋" w:eastAsia="仿宋" w:cs="仿宋"/>
                <w:sz w:val="24"/>
                <w:szCs w:val="24"/>
              </w:rPr>
              <w:t>2.投标人具有检验检测机构资质认定证书（CMA）且检验检测的能力范围包括网络安全等级保护测评的，得3分；</w:t>
            </w:r>
          </w:p>
          <w:p w14:paraId="0D12B62F">
            <w:pPr>
              <w:pStyle w:val="3"/>
              <w:spacing w:line="240" w:lineRule="auto"/>
              <w:ind w:firstLine="0"/>
              <w:rPr>
                <w:rFonts w:hint="eastAsia" w:ascii="仿宋" w:hAnsi="仿宋" w:eastAsia="仿宋" w:cs="仿宋"/>
                <w:sz w:val="24"/>
                <w:szCs w:val="24"/>
              </w:rPr>
            </w:pPr>
            <w:r>
              <w:rPr>
                <w:rFonts w:hint="eastAsia" w:ascii="仿宋" w:hAnsi="仿宋" w:eastAsia="仿宋" w:cs="仿宋"/>
                <w:sz w:val="24"/>
                <w:szCs w:val="24"/>
              </w:rPr>
              <w:t>3.投标人具有信息技术服务标准符合性证书（ITSS）的，得3分；</w:t>
            </w:r>
          </w:p>
          <w:p w14:paraId="4D4FCB35">
            <w:pPr>
              <w:spacing w:line="240" w:lineRule="auto"/>
              <w:rPr>
                <w:rFonts w:hint="eastAsia" w:ascii="仿宋" w:hAnsi="仿宋" w:eastAsia="仿宋" w:cs="仿宋"/>
                <w:sz w:val="24"/>
                <w:szCs w:val="24"/>
              </w:rPr>
            </w:pPr>
            <w:r>
              <w:rPr>
                <w:rFonts w:hint="eastAsia" w:ascii="仿宋" w:hAnsi="仿宋" w:eastAsia="仿宋" w:cs="仿宋"/>
                <w:sz w:val="24"/>
                <w:szCs w:val="24"/>
              </w:rPr>
              <w:t>4.投标人具有“网络安全能力认证”培训机构证书（CCSC）的，得3分；</w:t>
            </w:r>
          </w:p>
          <w:p w14:paraId="1B70AA0A">
            <w:pPr>
              <w:pStyle w:val="2"/>
              <w:spacing w:line="240" w:lineRule="auto"/>
              <w:rPr>
                <w:rFonts w:hint="eastAsia" w:ascii="仿宋" w:hAnsi="仿宋" w:eastAsia="仿宋" w:cs="仿宋"/>
                <w:sz w:val="24"/>
                <w:szCs w:val="24"/>
              </w:rPr>
            </w:pPr>
            <w:r>
              <w:rPr>
                <w:rFonts w:hint="eastAsia" w:ascii="仿宋" w:hAnsi="仿宋" w:eastAsia="仿宋" w:cs="仿宋"/>
                <w:sz w:val="24"/>
                <w:szCs w:val="24"/>
              </w:rPr>
              <w:t>5.投标人具有信息安全管理体系认证证书(ISO 27001)的，得3分；</w:t>
            </w:r>
          </w:p>
          <w:p w14:paraId="48F86D33">
            <w:pPr>
              <w:pStyle w:val="2"/>
              <w:spacing w:line="240" w:lineRule="auto"/>
              <w:rPr>
                <w:rFonts w:hint="eastAsia" w:ascii="仿宋" w:hAnsi="仿宋" w:eastAsia="仿宋" w:cs="仿宋"/>
                <w:sz w:val="24"/>
                <w:szCs w:val="24"/>
              </w:rPr>
            </w:pPr>
            <w:r>
              <w:rPr>
                <w:rFonts w:hint="eastAsia" w:ascii="仿宋" w:hAnsi="仿宋" w:eastAsia="仿宋" w:cs="仿宋"/>
                <w:sz w:val="24"/>
                <w:szCs w:val="24"/>
              </w:rPr>
              <w:t>6.投标人具有业务连续性管理体系认证证书（ISO 22301）的，得3分；</w:t>
            </w:r>
            <w:bookmarkStart w:id="0" w:name="_GoBack"/>
            <w:bookmarkEnd w:id="0"/>
          </w:p>
          <w:p w14:paraId="1BB1B644">
            <w:pPr>
              <w:pStyle w:val="2"/>
              <w:spacing w:line="240" w:lineRule="auto"/>
              <w:rPr>
                <w:rFonts w:hint="eastAsia" w:ascii="仿宋" w:hAnsi="仿宋" w:eastAsia="仿宋" w:cs="仿宋"/>
                <w:sz w:val="24"/>
                <w:szCs w:val="24"/>
              </w:rPr>
            </w:pPr>
            <w:r>
              <w:rPr>
                <w:rFonts w:hint="eastAsia" w:ascii="仿宋" w:hAnsi="仿宋" w:eastAsia="仿宋" w:cs="仿宋"/>
                <w:sz w:val="24"/>
                <w:szCs w:val="24"/>
              </w:rPr>
              <w:t>7.投标人具有隐私信息管理体系认证证书（ISO 27701）的，得3分。</w:t>
            </w:r>
          </w:p>
        </w:tc>
        <w:tc>
          <w:tcPr>
            <w:tcW w:w="771" w:type="dxa"/>
            <w:shd w:val="clear" w:color="auto" w:fill="FFFFFF"/>
            <w:vAlign w:val="center"/>
          </w:tcPr>
          <w:p w14:paraId="24B1E170">
            <w:pPr>
              <w:spacing w:line="240" w:lineRule="auto"/>
              <w:jc w:val="center"/>
              <w:rPr>
                <w:rFonts w:hint="eastAsia" w:ascii="仿宋" w:hAnsi="仿宋" w:eastAsia="仿宋" w:cs="仿宋"/>
                <w:sz w:val="24"/>
                <w:szCs w:val="24"/>
              </w:rPr>
            </w:pPr>
            <w:r>
              <w:rPr>
                <w:rFonts w:hint="eastAsia" w:ascii="仿宋" w:hAnsi="仿宋" w:eastAsia="仿宋" w:cs="仿宋"/>
                <w:sz w:val="24"/>
                <w:szCs w:val="24"/>
              </w:rPr>
              <w:t>0-20分</w:t>
            </w:r>
          </w:p>
        </w:tc>
      </w:tr>
      <w:tr w14:paraId="1CEE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29" w:type="dxa"/>
            <w:vMerge w:val="continue"/>
            <w:shd w:val="clear" w:color="auto" w:fill="FFFFFF"/>
            <w:vAlign w:val="center"/>
          </w:tcPr>
          <w:p w14:paraId="105E7975">
            <w:pPr>
              <w:spacing w:line="240" w:lineRule="auto"/>
              <w:rPr>
                <w:rFonts w:hint="eastAsia" w:ascii="仿宋" w:hAnsi="仿宋" w:eastAsia="仿宋" w:cs="仿宋"/>
                <w:sz w:val="24"/>
                <w:szCs w:val="24"/>
              </w:rPr>
            </w:pPr>
          </w:p>
        </w:tc>
        <w:tc>
          <w:tcPr>
            <w:tcW w:w="709" w:type="dxa"/>
            <w:shd w:val="clear" w:color="auto" w:fill="FFFFFF"/>
            <w:vAlign w:val="center"/>
          </w:tcPr>
          <w:p w14:paraId="14836E3D">
            <w:pPr>
              <w:spacing w:line="240" w:lineRule="auto"/>
              <w:rPr>
                <w:rFonts w:hint="eastAsia" w:ascii="仿宋" w:hAnsi="仿宋" w:eastAsia="仿宋" w:cs="仿宋"/>
                <w:sz w:val="24"/>
                <w:szCs w:val="24"/>
              </w:rPr>
            </w:pPr>
            <w:r>
              <w:rPr>
                <w:rFonts w:hint="eastAsia" w:ascii="仿宋" w:hAnsi="仿宋" w:eastAsia="仿宋" w:cs="仿宋"/>
                <w:sz w:val="24"/>
                <w:szCs w:val="24"/>
              </w:rPr>
              <w:t>业绩案例</w:t>
            </w:r>
          </w:p>
        </w:tc>
        <w:tc>
          <w:tcPr>
            <w:tcW w:w="6521" w:type="dxa"/>
            <w:shd w:val="clear" w:color="auto" w:fill="FFFFFF"/>
            <w:vAlign w:val="center"/>
          </w:tcPr>
          <w:p w14:paraId="5A9B72BA">
            <w:pPr>
              <w:spacing w:line="240" w:lineRule="auto"/>
              <w:rPr>
                <w:rFonts w:hint="eastAsia" w:ascii="仿宋" w:hAnsi="仿宋" w:eastAsia="仿宋" w:cs="仿宋"/>
                <w:sz w:val="24"/>
                <w:szCs w:val="24"/>
              </w:rPr>
            </w:pPr>
            <w:r>
              <w:rPr>
                <w:rFonts w:hint="eastAsia" w:ascii="仿宋" w:hAnsi="仿宋" w:eastAsia="仿宋" w:cs="仿宋"/>
                <w:sz w:val="24"/>
                <w:szCs w:val="24"/>
              </w:rPr>
              <w:t>自2020年以来，承担过行政事业单位信息系统安全等级三级（含三级）以上测评案例的，每一项得2分，最高10分。</w:t>
            </w:r>
          </w:p>
          <w:p w14:paraId="42422C06">
            <w:pPr>
              <w:spacing w:line="240" w:lineRule="auto"/>
              <w:rPr>
                <w:rFonts w:hint="eastAsia" w:ascii="仿宋" w:hAnsi="仿宋" w:eastAsia="仿宋" w:cs="仿宋"/>
                <w:b/>
                <w:bCs/>
                <w:sz w:val="24"/>
                <w:szCs w:val="24"/>
              </w:rPr>
            </w:pPr>
            <w:r>
              <w:rPr>
                <w:rFonts w:hint="eastAsia" w:ascii="仿宋" w:hAnsi="仿宋" w:eastAsia="仿宋" w:cs="仿宋"/>
                <w:b/>
                <w:bCs/>
                <w:sz w:val="24"/>
                <w:szCs w:val="24"/>
              </w:rPr>
              <w:t>注：有效案例须为已服务完毕业绩，响应文件中提供合同复印件或扫描件、测评报告签字页加盖投标人公章。</w:t>
            </w:r>
          </w:p>
        </w:tc>
        <w:tc>
          <w:tcPr>
            <w:tcW w:w="771" w:type="dxa"/>
            <w:shd w:val="clear" w:color="auto" w:fill="FFFFFF"/>
            <w:vAlign w:val="center"/>
          </w:tcPr>
          <w:p w14:paraId="37CB4BD5">
            <w:pPr>
              <w:spacing w:line="240" w:lineRule="auto"/>
              <w:jc w:val="center"/>
              <w:rPr>
                <w:rFonts w:hint="eastAsia" w:ascii="仿宋" w:hAnsi="仿宋" w:eastAsia="仿宋" w:cs="仿宋"/>
                <w:sz w:val="24"/>
                <w:szCs w:val="24"/>
              </w:rPr>
            </w:pPr>
            <w:r>
              <w:rPr>
                <w:rFonts w:hint="eastAsia" w:ascii="仿宋" w:hAnsi="仿宋" w:eastAsia="仿宋" w:cs="仿宋"/>
                <w:sz w:val="24"/>
                <w:szCs w:val="24"/>
              </w:rPr>
              <w:t>0-10分</w:t>
            </w:r>
          </w:p>
        </w:tc>
      </w:tr>
      <w:tr w14:paraId="235D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9" w:type="dxa"/>
            <w:vMerge w:val="continue"/>
            <w:shd w:val="clear" w:color="auto" w:fill="FFFFFF"/>
            <w:vAlign w:val="center"/>
          </w:tcPr>
          <w:p w14:paraId="49F3F419">
            <w:pPr>
              <w:spacing w:line="240" w:lineRule="auto"/>
              <w:rPr>
                <w:rFonts w:hint="eastAsia" w:ascii="仿宋" w:hAnsi="仿宋" w:eastAsia="仿宋" w:cs="仿宋"/>
                <w:sz w:val="24"/>
                <w:szCs w:val="24"/>
              </w:rPr>
            </w:pPr>
          </w:p>
        </w:tc>
        <w:tc>
          <w:tcPr>
            <w:tcW w:w="709" w:type="dxa"/>
            <w:shd w:val="clear" w:color="auto" w:fill="FFFFFF"/>
            <w:vAlign w:val="center"/>
          </w:tcPr>
          <w:p w14:paraId="7A59E1EF">
            <w:pPr>
              <w:spacing w:line="240" w:lineRule="auto"/>
              <w:rPr>
                <w:rFonts w:hint="eastAsia" w:ascii="仿宋" w:hAnsi="仿宋" w:eastAsia="仿宋" w:cs="仿宋"/>
                <w:sz w:val="24"/>
                <w:szCs w:val="24"/>
              </w:rPr>
            </w:pPr>
            <w:r>
              <w:rPr>
                <w:rFonts w:hint="eastAsia" w:ascii="仿宋" w:hAnsi="仿宋" w:eastAsia="仿宋" w:cs="仿宋"/>
                <w:sz w:val="24"/>
                <w:szCs w:val="24"/>
              </w:rPr>
              <w:t>人员资质</w:t>
            </w:r>
          </w:p>
        </w:tc>
        <w:tc>
          <w:tcPr>
            <w:tcW w:w="6521" w:type="dxa"/>
            <w:shd w:val="clear" w:color="auto" w:fill="FFFFFF"/>
            <w:vAlign w:val="center"/>
          </w:tcPr>
          <w:p w14:paraId="5A80217F">
            <w:pPr>
              <w:spacing w:line="240" w:lineRule="auto"/>
              <w:rPr>
                <w:rFonts w:hint="eastAsia" w:ascii="仿宋" w:hAnsi="仿宋" w:eastAsia="仿宋" w:cs="仿宋"/>
                <w:sz w:val="24"/>
                <w:szCs w:val="24"/>
              </w:rPr>
            </w:pPr>
            <w:r>
              <w:rPr>
                <w:rFonts w:hint="eastAsia" w:ascii="仿宋" w:hAnsi="仿宋" w:eastAsia="仿宋" w:cs="仿宋"/>
                <w:sz w:val="24"/>
                <w:szCs w:val="24"/>
              </w:rPr>
              <w:t>1.项目经理（1人），具体下列资质或证书的，每项得3分，满分9分：</w:t>
            </w:r>
          </w:p>
          <w:p w14:paraId="487849F5">
            <w:pPr>
              <w:spacing w:line="240" w:lineRule="auto"/>
              <w:rPr>
                <w:rFonts w:hint="eastAsia" w:ascii="仿宋" w:hAnsi="仿宋" w:eastAsia="仿宋" w:cs="仿宋"/>
                <w:sz w:val="24"/>
                <w:szCs w:val="24"/>
              </w:rPr>
            </w:pPr>
            <w:r>
              <w:rPr>
                <w:rFonts w:hint="eastAsia" w:ascii="仿宋" w:hAnsi="仿宋" w:eastAsia="仿宋" w:cs="仿宋"/>
                <w:sz w:val="24"/>
                <w:szCs w:val="24"/>
              </w:rPr>
              <w:t>（1）高级测评师证书；</w:t>
            </w:r>
          </w:p>
          <w:p w14:paraId="124FE6F6">
            <w:pPr>
              <w:spacing w:line="240" w:lineRule="auto"/>
              <w:rPr>
                <w:rFonts w:hint="eastAsia" w:ascii="仿宋" w:hAnsi="仿宋" w:eastAsia="仿宋" w:cs="仿宋"/>
                <w:sz w:val="24"/>
                <w:szCs w:val="24"/>
              </w:rPr>
            </w:pPr>
            <w:r>
              <w:rPr>
                <w:rFonts w:hint="eastAsia" w:ascii="仿宋" w:hAnsi="仿宋" w:eastAsia="仿宋" w:cs="仿宋"/>
                <w:sz w:val="24"/>
                <w:szCs w:val="24"/>
              </w:rPr>
              <w:t>（2）进攻性安全认证（OSCP）证书；</w:t>
            </w:r>
          </w:p>
          <w:p w14:paraId="3A47B5E6">
            <w:pPr>
              <w:spacing w:line="240" w:lineRule="auto"/>
              <w:rPr>
                <w:rFonts w:hint="eastAsia" w:ascii="仿宋" w:hAnsi="仿宋" w:eastAsia="仿宋" w:cs="仿宋"/>
                <w:sz w:val="24"/>
                <w:szCs w:val="24"/>
              </w:rPr>
            </w:pPr>
            <w:r>
              <w:rPr>
                <w:rFonts w:hint="eastAsia" w:ascii="仿宋" w:hAnsi="仿宋" w:eastAsia="仿宋" w:cs="仿宋"/>
                <w:sz w:val="24"/>
                <w:szCs w:val="24"/>
              </w:rPr>
              <w:t>（3）信息系统项目管理师认证（高级）证书。</w:t>
            </w:r>
          </w:p>
          <w:p w14:paraId="7E2E0878">
            <w:pPr>
              <w:spacing w:line="240" w:lineRule="auto"/>
              <w:rPr>
                <w:rFonts w:hint="eastAsia" w:ascii="仿宋" w:hAnsi="仿宋" w:eastAsia="仿宋" w:cs="仿宋"/>
                <w:sz w:val="24"/>
                <w:szCs w:val="24"/>
              </w:rPr>
            </w:pPr>
            <w:r>
              <w:rPr>
                <w:rFonts w:hint="eastAsia" w:ascii="仿宋" w:hAnsi="仿宋" w:eastAsia="仿宋" w:cs="仿宋"/>
                <w:sz w:val="24"/>
                <w:szCs w:val="24"/>
              </w:rPr>
              <w:t>2.技术负责人（1人），具有下列资质或证书的，每项得3分，满分6分：</w:t>
            </w:r>
          </w:p>
          <w:p w14:paraId="1D2C3373">
            <w:pPr>
              <w:spacing w:line="240" w:lineRule="auto"/>
              <w:rPr>
                <w:rFonts w:hint="eastAsia" w:ascii="仿宋" w:hAnsi="仿宋" w:eastAsia="仿宋" w:cs="仿宋"/>
                <w:sz w:val="24"/>
                <w:szCs w:val="24"/>
              </w:rPr>
            </w:pPr>
            <w:r>
              <w:rPr>
                <w:rFonts w:hint="eastAsia" w:ascii="仿宋" w:hAnsi="仿宋" w:eastAsia="仿宋" w:cs="仿宋"/>
                <w:sz w:val="24"/>
                <w:szCs w:val="24"/>
              </w:rPr>
              <w:t>（1）中级及以上测评师证书；</w:t>
            </w:r>
          </w:p>
          <w:p w14:paraId="6181C6C9">
            <w:pPr>
              <w:pStyle w:val="2"/>
              <w:spacing w:line="240" w:lineRule="auto"/>
              <w:rPr>
                <w:rFonts w:hint="eastAsia" w:ascii="仿宋" w:hAnsi="仿宋" w:eastAsia="仿宋" w:cs="仿宋"/>
                <w:sz w:val="24"/>
                <w:szCs w:val="24"/>
              </w:rPr>
            </w:pPr>
            <w:r>
              <w:rPr>
                <w:rFonts w:hint="eastAsia" w:ascii="仿宋" w:hAnsi="仿宋" w:eastAsia="仿宋" w:cs="仿宋"/>
                <w:sz w:val="24"/>
                <w:szCs w:val="24"/>
              </w:rPr>
              <w:t>（2）重要信息系统保护人员（CIIP-A）证书。</w:t>
            </w:r>
          </w:p>
          <w:p w14:paraId="10321C3A">
            <w:pPr>
              <w:pStyle w:val="2"/>
              <w:spacing w:line="240" w:lineRule="auto"/>
              <w:rPr>
                <w:rFonts w:hint="eastAsia" w:ascii="仿宋" w:hAnsi="仿宋" w:eastAsia="仿宋" w:cs="仿宋"/>
                <w:sz w:val="24"/>
                <w:szCs w:val="24"/>
              </w:rPr>
            </w:pPr>
            <w:r>
              <w:rPr>
                <w:rFonts w:hint="eastAsia" w:ascii="仿宋" w:hAnsi="仿宋" w:eastAsia="仿宋" w:cs="仿宋"/>
                <w:sz w:val="24"/>
                <w:szCs w:val="24"/>
              </w:rPr>
              <w:t>3.质量负责人（1人），具有下列资质或证书的，每项得3分，满分6分：</w:t>
            </w:r>
          </w:p>
          <w:p w14:paraId="57B837DF">
            <w:pPr>
              <w:pStyle w:val="2"/>
              <w:spacing w:line="240" w:lineRule="auto"/>
              <w:rPr>
                <w:rFonts w:hint="eastAsia" w:ascii="仿宋" w:hAnsi="仿宋" w:eastAsia="仿宋" w:cs="仿宋"/>
                <w:sz w:val="24"/>
                <w:szCs w:val="24"/>
              </w:rPr>
            </w:pPr>
            <w:r>
              <w:rPr>
                <w:rFonts w:hint="eastAsia" w:ascii="仿宋" w:hAnsi="仿宋" w:eastAsia="仿宋" w:cs="仿宋"/>
                <w:sz w:val="24"/>
                <w:szCs w:val="24"/>
              </w:rPr>
              <w:t>（1）中级及以上测评师证书；</w:t>
            </w:r>
          </w:p>
          <w:p w14:paraId="45174B64">
            <w:pPr>
              <w:pStyle w:val="2"/>
              <w:spacing w:line="240" w:lineRule="auto"/>
              <w:rPr>
                <w:rFonts w:hint="eastAsia" w:ascii="仿宋" w:hAnsi="仿宋" w:eastAsia="仿宋" w:cs="仿宋"/>
                <w:sz w:val="24"/>
                <w:szCs w:val="24"/>
              </w:rPr>
            </w:pPr>
            <w:r>
              <w:rPr>
                <w:rFonts w:hint="eastAsia" w:ascii="仿宋" w:hAnsi="仿宋" w:eastAsia="仿宋" w:cs="仿宋"/>
                <w:sz w:val="24"/>
                <w:szCs w:val="24"/>
              </w:rPr>
              <w:t>（2）重要信息系统保护人员（CIIP-D）证书。</w:t>
            </w:r>
          </w:p>
          <w:p w14:paraId="74F2CA8F">
            <w:pPr>
              <w:pStyle w:val="2"/>
              <w:spacing w:line="240" w:lineRule="auto"/>
              <w:rPr>
                <w:rFonts w:hint="eastAsia" w:ascii="仿宋" w:hAnsi="仿宋" w:eastAsia="仿宋" w:cs="仿宋"/>
                <w:sz w:val="24"/>
                <w:szCs w:val="24"/>
              </w:rPr>
            </w:pPr>
            <w:r>
              <w:rPr>
                <w:rFonts w:hint="eastAsia" w:ascii="仿宋" w:hAnsi="仿宋" w:eastAsia="仿宋" w:cs="仿宋"/>
                <w:sz w:val="24"/>
                <w:szCs w:val="24"/>
              </w:rPr>
              <w:t>4、渗透负责人（1人），具有下列资质或证书的，每项得3分，满分6分：</w:t>
            </w:r>
          </w:p>
          <w:p w14:paraId="070E770C">
            <w:pPr>
              <w:pStyle w:val="2"/>
              <w:spacing w:line="240" w:lineRule="auto"/>
              <w:rPr>
                <w:rFonts w:hint="eastAsia" w:ascii="仿宋" w:hAnsi="仿宋" w:eastAsia="仿宋" w:cs="仿宋"/>
                <w:sz w:val="24"/>
                <w:szCs w:val="24"/>
              </w:rPr>
            </w:pPr>
            <w:r>
              <w:rPr>
                <w:rFonts w:hint="eastAsia" w:ascii="仿宋" w:hAnsi="仿宋" w:eastAsia="仿宋" w:cs="仿宋"/>
                <w:sz w:val="24"/>
                <w:szCs w:val="24"/>
              </w:rPr>
              <w:t>（1）注册应急响应专家（CISP-IRS）证书；</w:t>
            </w:r>
          </w:p>
          <w:p w14:paraId="19E393AA">
            <w:pPr>
              <w:pStyle w:val="2"/>
              <w:spacing w:line="240" w:lineRule="auto"/>
              <w:rPr>
                <w:rFonts w:hint="eastAsia" w:ascii="仿宋" w:hAnsi="仿宋" w:eastAsia="仿宋" w:cs="仿宋"/>
                <w:sz w:val="24"/>
                <w:szCs w:val="24"/>
              </w:rPr>
            </w:pPr>
            <w:r>
              <w:rPr>
                <w:rFonts w:hint="eastAsia" w:ascii="仿宋" w:hAnsi="仿宋" w:eastAsia="仿宋" w:cs="仿宋"/>
                <w:sz w:val="24"/>
                <w:szCs w:val="24"/>
              </w:rPr>
              <w:t>（2）注册信息安全渗透测试专家（CISP-PTS）证书。</w:t>
            </w:r>
          </w:p>
          <w:p w14:paraId="058F1004">
            <w:pPr>
              <w:pStyle w:val="2"/>
              <w:spacing w:line="240" w:lineRule="auto"/>
              <w:rPr>
                <w:rFonts w:hint="eastAsia" w:ascii="仿宋" w:hAnsi="仿宋" w:eastAsia="仿宋" w:cs="仿宋"/>
                <w:sz w:val="24"/>
                <w:szCs w:val="24"/>
              </w:rPr>
            </w:pPr>
            <w:r>
              <w:rPr>
                <w:rFonts w:hint="eastAsia" w:ascii="仿宋" w:hAnsi="仿宋" w:eastAsia="仿宋" w:cs="仿宋"/>
                <w:sz w:val="24"/>
                <w:szCs w:val="24"/>
              </w:rPr>
              <w:t>5、其他成员（至少3人），在全部具有初级及以上测评师证书的基础上，每提供一个下列资质或证书的得1分，满分3分：</w:t>
            </w:r>
          </w:p>
          <w:p w14:paraId="6F68AA8E">
            <w:pPr>
              <w:pStyle w:val="2"/>
              <w:spacing w:line="240" w:lineRule="auto"/>
              <w:rPr>
                <w:rFonts w:hint="eastAsia" w:ascii="仿宋" w:hAnsi="仿宋" w:eastAsia="仿宋" w:cs="仿宋"/>
                <w:sz w:val="24"/>
                <w:szCs w:val="24"/>
              </w:rPr>
            </w:pPr>
            <w:r>
              <w:rPr>
                <w:rFonts w:hint="eastAsia" w:ascii="仿宋" w:hAnsi="仿宋" w:eastAsia="仿宋" w:cs="仿宋"/>
                <w:sz w:val="24"/>
                <w:szCs w:val="24"/>
              </w:rPr>
              <w:t>（1）网络安全能力认证（CCSC）证书；</w:t>
            </w:r>
          </w:p>
          <w:p w14:paraId="724ED722">
            <w:pPr>
              <w:pStyle w:val="2"/>
              <w:spacing w:line="240" w:lineRule="auto"/>
              <w:rPr>
                <w:rFonts w:hint="eastAsia" w:ascii="仿宋" w:hAnsi="仿宋" w:eastAsia="仿宋" w:cs="仿宋"/>
                <w:sz w:val="24"/>
                <w:szCs w:val="24"/>
              </w:rPr>
            </w:pPr>
            <w:r>
              <w:rPr>
                <w:rFonts w:hint="eastAsia" w:ascii="仿宋" w:hAnsi="仿宋" w:eastAsia="仿宋" w:cs="仿宋"/>
                <w:sz w:val="24"/>
                <w:szCs w:val="24"/>
              </w:rPr>
              <w:t xml:space="preserve">（2）信息安全保障人员（CISAW）证书； </w:t>
            </w:r>
          </w:p>
          <w:p w14:paraId="12A3B354">
            <w:pPr>
              <w:pStyle w:val="2"/>
              <w:spacing w:line="240" w:lineRule="auto"/>
              <w:rPr>
                <w:rFonts w:hint="eastAsia" w:ascii="仿宋" w:hAnsi="仿宋" w:eastAsia="仿宋" w:cs="仿宋"/>
                <w:sz w:val="24"/>
                <w:szCs w:val="24"/>
              </w:rPr>
            </w:pPr>
            <w:r>
              <w:rPr>
                <w:rFonts w:hint="eastAsia" w:ascii="仿宋" w:hAnsi="仿宋" w:eastAsia="仿宋" w:cs="仿宋"/>
                <w:sz w:val="24"/>
                <w:szCs w:val="24"/>
              </w:rPr>
              <w:t>（3）注册信息安全专业人员（CISP）证书；</w:t>
            </w:r>
          </w:p>
          <w:p w14:paraId="1E78150A">
            <w:pPr>
              <w:spacing w:line="240" w:lineRule="auto"/>
              <w:rPr>
                <w:rFonts w:hint="eastAsia" w:ascii="仿宋" w:hAnsi="仿宋" w:eastAsia="仿宋" w:cs="仿宋"/>
                <w:b/>
                <w:bCs/>
                <w:sz w:val="24"/>
                <w:szCs w:val="24"/>
              </w:rPr>
            </w:pPr>
            <w:r>
              <w:rPr>
                <w:rFonts w:hint="eastAsia" w:ascii="仿宋" w:hAnsi="仿宋" w:eastAsia="仿宋" w:cs="仿宋"/>
                <w:b/>
                <w:bCs/>
                <w:sz w:val="24"/>
                <w:szCs w:val="24"/>
              </w:rPr>
              <w:t>注：</w:t>
            </w:r>
          </w:p>
          <w:p w14:paraId="781CC6B9">
            <w:pPr>
              <w:spacing w:line="240" w:lineRule="auto"/>
              <w:rPr>
                <w:rFonts w:hint="eastAsia" w:ascii="仿宋" w:hAnsi="仿宋" w:eastAsia="仿宋" w:cs="仿宋"/>
                <w:b/>
                <w:bCs/>
                <w:sz w:val="24"/>
                <w:szCs w:val="24"/>
              </w:rPr>
            </w:pPr>
            <w:r>
              <w:rPr>
                <w:rFonts w:hint="eastAsia" w:ascii="仿宋" w:hAnsi="仿宋" w:eastAsia="仿宋" w:cs="仿宋"/>
                <w:b/>
                <w:bCs/>
                <w:sz w:val="24"/>
                <w:szCs w:val="24"/>
              </w:rPr>
              <w:t>（1）以上人员需专岗专人，不可兼任。</w:t>
            </w:r>
          </w:p>
          <w:p w14:paraId="74A49D11">
            <w:pPr>
              <w:spacing w:line="240" w:lineRule="auto"/>
              <w:rPr>
                <w:rFonts w:hint="eastAsia" w:ascii="仿宋" w:hAnsi="仿宋" w:eastAsia="仿宋" w:cs="仿宋"/>
                <w:b/>
                <w:bCs/>
                <w:sz w:val="24"/>
                <w:szCs w:val="24"/>
              </w:rPr>
            </w:pPr>
            <w:r>
              <w:rPr>
                <w:rFonts w:hint="eastAsia" w:ascii="仿宋" w:hAnsi="仿宋" w:eastAsia="仿宋" w:cs="仿宋"/>
                <w:b/>
                <w:bCs/>
                <w:sz w:val="24"/>
                <w:szCs w:val="24"/>
              </w:rPr>
              <w:t>（2）响应文件中须提供该项证书扫描件并加盖公章。</w:t>
            </w:r>
          </w:p>
          <w:p w14:paraId="1897CDF3">
            <w:pPr>
              <w:spacing w:line="240" w:lineRule="auto"/>
              <w:rPr>
                <w:rFonts w:hint="eastAsia" w:ascii="仿宋" w:hAnsi="仿宋" w:eastAsia="仿宋" w:cs="仿宋"/>
                <w:sz w:val="24"/>
                <w:szCs w:val="24"/>
              </w:rPr>
            </w:pPr>
            <w:r>
              <w:rPr>
                <w:rFonts w:hint="eastAsia" w:ascii="仿宋" w:hAnsi="仿宋" w:eastAsia="仿宋" w:cs="仿宋"/>
                <w:b/>
                <w:bCs/>
                <w:sz w:val="24"/>
                <w:szCs w:val="24"/>
              </w:rPr>
              <w:t>（3）响应文件中须提供投标人为上述人员直接缴纳的近半年以来的社保证明材料扫描件。</w:t>
            </w:r>
          </w:p>
        </w:tc>
        <w:tc>
          <w:tcPr>
            <w:tcW w:w="771" w:type="dxa"/>
            <w:shd w:val="clear" w:color="auto" w:fill="FFFFFF"/>
            <w:vAlign w:val="center"/>
          </w:tcPr>
          <w:p w14:paraId="21CCDA03">
            <w:pPr>
              <w:spacing w:line="240" w:lineRule="auto"/>
              <w:jc w:val="center"/>
              <w:rPr>
                <w:rFonts w:hint="eastAsia" w:ascii="仿宋" w:hAnsi="仿宋" w:eastAsia="仿宋" w:cs="仿宋"/>
                <w:sz w:val="24"/>
                <w:szCs w:val="24"/>
              </w:rPr>
            </w:pPr>
            <w:r>
              <w:rPr>
                <w:rFonts w:hint="eastAsia" w:ascii="仿宋" w:hAnsi="仿宋" w:eastAsia="仿宋" w:cs="仿宋"/>
                <w:sz w:val="24"/>
                <w:szCs w:val="24"/>
              </w:rPr>
              <w:t>0-30分</w:t>
            </w:r>
          </w:p>
        </w:tc>
      </w:tr>
      <w:tr w14:paraId="32BB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Merge w:val="continue"/>
            <w:shd w:val="clear" w:color="auto" w:fill="FFFFFF"/>
            <w:vAlign w:val="center"/>
          </w:tcPr>
          <w:p w14:paraId="10171279">
            <w:pPr>
              <w:spacing w:line="240" w:lineRule="auto"/>
              <w:rPr>
                <w:rFonts w:hint="eastAsia" w:ascii="仿宋" w:hAnsi="仿宋" w:eastAsia="仿宋" w:cs="仿宋"/>
                <w:sz w:val="24"/>
                <w:szCs w:val="24"/>
              </w:rPr>
            </w:pPr>
          </w:p>
        </w:tc>
        <w:tc>
          <w:tcPr>
            <w:tcW w:w="709" w:type="dxa"/>
            <w:shd w:val="clear" w:color="auto" w:fill="FFFFFF"/>
            <w:vAlign w:val="center"/>
          </w:tcPr>
          <w:p w14:paraId="12B11816">
            <w:pPr>
              <w:spacing w:line="240" w:lineRule="auto"/>
              <w:rPr>
                <w:rFonts w:hint="eastAsia" w:ascii="仿宋" w:hAnsi="仿宋" w:eastAsia="仿宋" w:cs="仿宋"/>
                <w:sz w:val="24"/>
                <w:szCs w:val="24"/>
              </w:rPr>
            </w:pPr>
            <w:r>
              <w:rPr>
                <w:rFonts w:hint="eastAsia" w:ascii="仿宋" w:hAnsi="仿宋" w:eastAsia="仿宋" w:cs="仿宋"/>
                <w:sz w:val="24"/>
                <w:szCs w:val="24"/>
              </w:rPr>
              <w:t>测评方案</w:t>
            </w:r>
          </w:p>
        </w:tc>
        <w:tc>
          <w:tcPr>
            <w:tcW w:w="6521" w:type="dxa"/>
            <w:shd w:val="clear" w:color="auto" w:fill="FFFFFF"/>
            <w:vAlign w:val="center"/>
          </w:tcPr>
          <w:p w14:paraId="3C9B8D94">
            <w:pPr>
              <w:spacing w:line="240" w:lineRule="auto"/>
              <w:rPr>
                <w:rFonts w:hint="eastAsia" w:ascii="仿宋" w:hAnsi="仿宋" w:eastAsia="仿宋" w:cs="仿宋"/>
                <w:sz w:val="24"/>
                <w:szCs w:val="24"/>
              </w:rPr>
            </w:pPr>
            <w:r>
              <w:rPr>
                <w:rFonts w:hint="eastAsia" w:ascii="仿宋" w:hAnsi="仿宋" w:eastAsia="仿宋" w:cs="仿宋"/>
                <w:sz w:val="24"/>
                <w:szCs w:val="24"/>
              </w:rPr>
              <w:t>投标人提供等级保护测评方案，包含测评对象与指标、测评方法与工具、测评相关工作的实施计划。重点评价方案编写的质量符合本项目实际现状，并对方案的客观性、准确性、公正性、符合性等进行评价。</w:t>
            </w:r>
          </w:p>
          <w:p w14:paraId="6049CCD6">
            <w:pPr>
              <w:spacing w:line="240" w:lineRule="auto"/>
              <w:rPr>
                <w:rFonts w:hint="eastAsia" w:ascii="仿宋" w:hAnsi="仿宋" w:eastAsia="仿宋" w:cs="仿宋"/>
                <w:sz w:val="24"/>
                <w:szCs w:val="24"/>
              </w:rPr>
            </w:pPr>
            <w:r>
              <w:rPr>
                <w:rFonts w:hint="eastAsia" w:ascii="仿宋" w:hAnsi="仿宋" w:eastAsia="仿宋" w:cs="仿宋"/>
                <w:sz w:val="24"/>
                <w:szCs w:val="24"/>
              </w:rPr>
              <w:t>1.方案编写的质量完全符合本项目技术方案实际现状、客观、准确、公正的，得16-20分；</w:t>
            </w:r>
          </w:p>
          <w:p w14:paraId="54B21A2F">
            <w:pPr>
              <w:spacing w:line="240" w:lineRule="auto"/>
              <w:rPr>
                <w:rFonts w:hint="eastAsia" w:ascii="仿宋" w:hAnsi="仿宋" w:eastAsia="仿宋" w:cs="仿宋"/>
                <w:sz w:val="24"/>
                <w:szCs w:val="24"/>
              </w:rPr>
            </w:pPr>
            <w:r>
              <w:rPr>
                <w:rFonts w:hint="eastAsia" w:ascii="仿宋" w:hAnsi="仿宋" w:eastAsia="仿宋" w:cs="仿宋"/>
                <w:sz w:val="24"/>
                <w:szCs w:val="24"/>
              </w:rPr>
              <w:t>2.方案编写的质量符合本项目技术方案实际现状、较为客观准确的，得11-15分；</w:t>
            </w:r>
          </w:p>
          <w:p w14:paraId="1A141992">
            <w:pPr>
              <w:spacing w:line="240" w:lineRule="auto"/>
              <w:rPr>
                <w:rFonts w:hint="eastAsia" w:ascii="仿宋" w:hAnsi="仿宋" w:eastAsia="仿宋" w:cs="仿宋"/>
                <w:sz w:val="24"/>
                <w:szCs w:val="24"/>
              </w:rPr>
            </w:pPr>
            <w:r>
              <w:rPr>
                <w:rFonts w:hint="eastAsia" w:ascii="仿宋" w:hAnsi="仿宋" w:eastAsia="仿宋" w:cs="仿宋"/>
                <w:sz w:val="24"/>
                <w:szCs w:val="24"/>
              </w:rPr>
              <w:t>3.方案编写的质量基本符合本项目技术方案实际现状、相对完整的，得1-9分；</w:t>
            </w:r>
          </w:p>
          <w:p w14:paraId="57E77892">
            <w:pPr>
              <w:spacing w:line="240" w:lineRule="auto"/>
              <w:rPr>
                <w:rFonts w:hint="eastAsia" w:ascii="仿宋" w:hAnsi="仿宋" w:eastAsia="仿宋" w:cs="仿宋"/>
                <w:sz w:val="24"/>
                <w:szCs w:val="24"/>
              </w:rPr>
            </w:pPr>
            <w:r>
              <w:rPr>
                <w:rFonts w:hint="eastAsia" w:ascii="仿宋" w:hAnsi="仿宋" w:eastAsia="仿宋" w:cs="仿宋"/>
                <w:sz w:val="24"/>
                <w:szCs w:val="24"/>
              </w:rPr>
              <w:t>4.不提供不得分。</w:t>
            </w:r>
          </w:p>
        </w:tc>
        <w:tc>
          <w:tcPr>
            <w:tcW w:w="771" w:type="dxa"/>
            <w:shd w:val="clear" w:color="auto" w:fill="FFFFFF"/>
            <w:vAlign w:val="center"/>
          </w:tcPr>
          <w:p w14:paraId="7F409C15">
            <w:pPr>
              <w:spacing w:line="240" w:lineRule="auto"/>
              <w:jc w:val="center"/>
              <w:rPr>
                <w:rFonts w:hint="eastAsia" w:ascii="仿宋" w:hAnsi="仿宋" w:eastAsia="仿宋" w:cs="仿宋"/>
                <w:sz w:val="24"/>
                <w:szCs w:val="24"/>
              </w:rPr>
            </w:pPr>
            <w:r>
              <w:rPr>
                <w:rFonts w:hint="eastAsia" w:ascii="仿宋" w:hAnsi="仿宋" w:eastAsia="仿宋" w:cs="仿宋"/>
                <w:sz w:val="24"/>
                <w:szCs w:val="24"/>
              </w:rPr>
              <w:t>0-20分</w:t>
            </w:r>
          </w:p>
        </w:tc>
      </w:tr>
      <w:tr w14:paraId="2555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829" w:type="dxa"/>
            <w:vMerge w:val="continue"/>
            <w:shd w:val="clear" w:color="auto" w:fill="FFFFFF"/>
            <w:vAlign w:val="center"/>
          </w:tcPr>
          <w:p w14:paraId="1DEB866E">
            <w:pPr>
              <w:spacing w:line="240" w:lineRule="auto"/>
              <w:rPr>
                <w:rFonts w:hint="eastAsia" w:ascii="仿宋" w:hAnsi="仿宋" w:eastAsia="仿宋" w:cs="仿宋"/>
                <w:sz w:val="24"/>
                <w:szCs w:val="24"/>
              </w:rPr>
            </w:pPr>
          </w:p>
        </w:tc>
        <w:tc>
          <w:tcPr>
            <w:tcW w:w="709" w:type="dxa"/>
            <w:shd w:val="clear" w:color="auto" w:fill="FFFFFF"/>
            <w:vAlign w:val="center"/>
          </w:tcPr>
          <w:p w14:paraId="2D737CE5">
            <w:pPr>
              <w:spacing w:line="240" w:lineRule="auto"/>
              <w:rPr>
                <w:rFonts w:hint="eastAsia" w:ascii="仿宋" w:hAnsi="仿宋" w:eastAsia="仿宋" w:cs="仿宋"/>
                <w:sz w:val="24"/>
                <w:szCs w:val="24"/>
              </w:rPr>
            </w:pPr>
            <w:r>
              <w:rPr>
                <w:rFonts w:hint="eastAsia" w:ascii="仿宋" w:hAnsi="仿宋" w:eastAsia="仿宋" w:cs="仿宋"/>
                <w:sz w:val="24"/>
                <w:szCs w:val="24"/>
              </w:rPr>
              <w:t>测评工具</w:t>
            </w:r>
          </w:p>
        </w:tc>
        <w:tc>
          <w:tcPr>
            <w:tcW w:w="6521" w:type="dxa"/>
            <w:shd w:val="clear" w:color="auto" w:fill="FFFFFF"/>
            <w:vAlign w:val="center"/>
          </w:tcPr>
          <w:p w14:paraId="7002E52B">
            <w:pPr>
              <w:spacing w:line="240" w:lineRule="auto"/>
              <w:rPr>
                <w:rFonts w:hint="eastAsia" w:ascii="仿宋" w:hAnsi="仿宋" w:eastAsia="仿宋" w:cs="仿宋"/>
                <w:sz w:val="24"/>
                <w:szCs w:val="24"/>
              </w:rPr>
            </w:pPr>
            <w:r>
              <w:rPr>
                <w:rFonts w:hint="eastAsia" w:ascii="仿宋" w:hAnsi="仿宋" w:eastAsia="仿宋" w:cs="仿宋"/>
                <w:sz w:val="24"/>
                <w:szCs w:val="24"/>
              </w:rPr>
              <w:t>投标人具有满足本项目实施要求的以下工具的，每提供一项得 2 分，满分 10 分。</w:t>
            </w:r>
          </w:p>
          <w:p w14:paraId="387432D6">
            <w:pPr>
              <w:spacing w:line="240" w:lineRule="auto"/>
              <w:rPr>
                <w:rFonts w:hint="eastAsia" w:ascii="仿宋" w:hAnsi="仿宋" w:eastAsia="仿宋" w:cs="仿宋"/>
                <w:sz w:val="24"/>
                <w:szCs w:val="24"/>
              </w:rPr>
            </w:pPr>
            <w:r>
              <w:rPr>
                <w:rFonts w:hint="eastAsia" w:ascii="仿宋" w:hAnsi="仿宋" w:eastAsia="仿宋" w:cs="仿宋"/>
                <w:sz w:val="24"/>
                <w:szCs w:val="24"/>
              </w:rPr>
              <w:t>1.系统安全配置核查管理系统。</w:t>
            </w:r>
          </w:p>
          <w:p w14:paraId="5B0A74B2">
            <w:pPr>
              <w:spacing w:line="240" w:lineRule="auto"/>
              <w:rPr>
                <w:rFonts w:hint="eastAsia" w:ascii="仿宋" w:hAnsi="仿宋" w:eastAsia="仿宋" w:cs="仿宋"/>
                <w:sz w:val="24"/>
                <w:szCs w:val="24"/>
              </w:rPr>
            </w:pPr>
            <w:r>
              <w:rPr>
                <w:rFonts w:hint="eastAsia" w:ascii="仿宋" w:hAnsi="仿宋" w:eastAsia="仿宋" w:cs="仿宋"/>
                <w:sz w:val="24"/>
                <w:szCs w:val="24"/>
              </w:rPr>
              <w:t>2.系统脆弱性远程评估系统。</w:t>
            </w:r>
          </w:p>
          <w:p w14:paraId="6B6CB394">
            <w:pPr>
              <w:spacing w:line="240" w:lineRule="auto"/>
              <w:rPr>
                <w:rFonts w:hint="eastAsia" w:ascii="仿宋" w:hAnsi="仿宋" w:eastAsia="仿宋" w:cs="仿宋"/>
                <w:sz w:val="24"/>
                <w:szCs w:val="24"/>
              </w:rPr>
            </w:pPr>
            <w:r>
              <w:rPr>
                <w:rFonts w:hint="eastAsia" w:ascii="仿宋" w:hAnsi="仿宋" w:eastAsia="仿宋" w:cs="仿宋"/>
                <w:sz w:val="24"/>
                <w:szCs w:val="24"/>
              </w:rPr>
              <w:t>3.WEB 应用脆弱性远程评估系统。</w:t>
            </w:r>
          </w:p>
          <w:p w14:paraId="1A1D4A06">
            <w:pPr>
              <w:spacing w:line="240" w:lineRule="auto"/>
              <w:rPr>
                <w:rFonts w:hint="eastAsia" w:ascii="仿宋" w:hAnsi="仿宋" w:eastAsia="仿宋" w:cs="仿宋"/>
                <w:sz w:val="24"/>
                <w:szCs w:val="24"/>
              </w:rPr>
            </w:pPr>
            <w:r>
              <w:rPr>
                <w:rFonts w:hint="eastAsia" w:ascii="仿宋" w:hAnsi="仿宋" w:eastAsia="仿宋" w:cs="仿宋"/>
                <w:sz w:val="24"/>
                <w:szCs w:val="24"/>
              </w:rPr>
              <w:t>4.网络渗透测试系统。</w:t>
            </w:r>
          </w:p>
          <w:p w14:paraId="08C1B8CF">
            <w:pPr>
              <w:spacing w:line="240" w:lineRule="auto"/>
              <w:rPr>
                <w:rFonts w:hint="eastAsia" w:ascii="仿宋" w:hAnsi="仿宋" w:eastAsia="仿宋" w:cs="仿宋"/>
                <w:sz w:val="24"/>
                <w:szCs w:val="24"/>
              </w:rPr>
            </w:pPr>
            <w:r>
              <w:rPr>
                <w:rFonts w:hint="eastAsia" w:ascii="仿宋" w:hAnsi="仿宋" w:eastAsia="仿宋" w:cs="仿宋"/>
                <w:sz w:val="24"/>
                <w:szCs w:val="24"/>
              </w:rPr>
              <w:t>5.WEB渗透测试系统。</w:t>
            </w:r>
          </w:p>
          <w:p w14:paraId="11BCB9B9">
            <w:pPr>
              <w:spacing w:line="240" w:lineRule="auto"/>
              <w:rPr>
                <w:rFonts w:hint="eastAsia" w:ascii="仿宋" w:hAnsi="仿宋" w:eastAsia="仿宋" w:cs="仿宋"/>
                <w:b/>
                <w:bCs/>
                <w:sz w:val="24"/>
                <w:szCs w:val="24"/>
              </w:rPr>
            </w:pPr>
            <w:r>
              <w:rPr>
                <w:rFonts w:hint="eastAsia" w:ascii="仿宋" w:hAnsi="仿宋" w:eastAsia="仿宋" w:cs="仿宋"/>
                <w:b/>
                <w:bCs/>
                <w:sz w:val="24"/>
                <w:szCs w:val="24"/>
              </w:rPr>
              <w:t>注：投标人针对每项工具提供证明材料（计算机软件著作权登记证书）。</w:t>
            </w:r>
          </w:p>
        </w:tc>
        <w:tc>
          <w:tcPr>
            <w:tcW w:w="771" w:type="dxa"/>
            <w:shd w:val="clear" w:color="auto" w:fill="FFFFFF"/>
            <w:vAlign w:val="center"/>
          </w:tcPr>
          <w:p w14:paraId="21584ED2">
            <w:pPr>
              <w:spacing w:line="240" w:lineRule="auto"/>
              <w:jc w:val="center"/>
              <w:rPr>
                <w:rFonts w:hint="eastAsia" w:ascii="仿宋" w:hAnsi="仿宋" w:eastAsia="仿宋" w:cs="仿宋"/>
                <w:sz w:val="24"/>
                <w:szCs w:val="24"/>
              </w:rPr>
            </w:pPr>
            <w:r>
              <w:rPr>
                <w:rFonts w:hint="eastAsia" w:ascii="仿宋" w:hAnsi="仿宋" w:eastAsia="仿宋" w:cs="仿宋"/>
                <w:sz w:val="24"/>
                <w:szCs w:val="24"/>
              </w:rPr>
              <w:t>0-10分</w:t>
            </w:r>
          </w:p>
        </w:tc>
      </w:tr>
      <w:tr w14:paraId="64A5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29" w:type="dxa"/>
            <w:shd w:val="clear" w:color="auto" w:fill="FFFFFF"/>
            <w:vAlign w:val="center"/>
          </w:tcPr>
          <w:p w14:paraId="3242FCFB">
            <w:pPr>
              <w:spacing w:line="240" w:lineRule="auto"/>
              <w:rPr>
                <w:rFonts w:hint="eastAsia" w:ascii="仿宋" w:hAnsi="仿宋" w:eastAsia="仿宋" w:cs="仿宋"/>
                <w:sz w:val="24"/>
                <w:szCs w:val="24"/>
              </w:rPr>
            </w:pPr>
            <w:r>
              <w:rPr>
                <w:rFonts w:hint="eastAsia" w:ascii="仿宋" w:hAnsi="仿宋" w:eastAsia="仿宋" w:cs="仿宋"/>
                <w:sz w:val="24"/>
                <w:szCs w:val="24"/>
              </w:rPr>
              <w:t>价格分</w:t>
            </w:r>
          </w:p>
        </w:tc>
        <w:tc>
          <w:tcPr>
            <w:tcW w:w="7230" w:type="dxa"/>
            <w:gridSpan w:val="2"/>
            <w:shd w:val="clear" w:color="auto" w:fill="FFFFFF"/>
            <w:vAlign w:val="center"/>
          </w:tcPr>
          <w:p w14:paraId="0C1E61F8">
            <w:pPr>
              <w:spacing w:line="240" w:lineRule="auto"/>
              <w:rPr>
                <w:rFonts w:hint="eastAsia" w:ascii="仿宋" w:hAnsi="仿宋" w:eastAsia="仿宋" w:cs="仿宋"/>
                <w:sz w:val="24"/>
                <w:szCs w:val="24"/>
              </w:rPr>
            </w:pPr>
            <w:r>
              <w:rPr>
                <w:rFonts w:hint="eastAsia" w:ascii="仿宋" w:hAnsi="仿宋" w:eastAsia="仿宋" w:cs="仿宋"/>
                <w:sz w:val="24"/>
                <w:szCs w:val="24"/>
              </w:rPr>
              <w:t>价格采用低价优先法计算，即满足招标文件要求且最终报价最低的价格为评审基准价，其价格分为满分，其他投标人的价格分按照下列公式计算：最终报价得分=（评审基准价/最终报价）×10%×100。</w:t>
            </w:r>
          </w:p>
        </w:tc>
        <w:tc>
          <w:tcPr>
            <w:tcW w:w="771" w:type="dxa"/>
            <w:shd w:val="clear" w:color="auto" w:fill="FFFFFF"/>
            <w:vAlign w:val="center"/>
          </w:tcPr>
          <w:p w14:paraId="1D4DF308">
            <w:pPr>
              <w:spacing w:line="240" w:lineRule="auto"/>
              <w:jc w:val="center"/>
              <w:rPr>
                <w:rFonts w:hint="eastAsia" w:ascii="仿宋" w:hAnsi="仿宋" w:eastAsia="仿宋" w:cs="仿宋"/>
                <w:sz w:val="24"/>
                <w:szCs w:val="24"/>
              </w:rPr>
            </w:pPr>
            <w:r>
              <w:rPr>
                <w:rFonts w:hint="eastAsia" w:ascii="仿宋" w:hAnsi="仿宋" w:eastAsia="仿宋" w:cs="仿宋"/>
                <w:sz w:val="24"/>
                <w:szCs w:val="24"/>
              </w:rPr>
              <w:t>0-10分</w:t>
            </w:r>
          </w:p>
        </w:tc>
      </w:tr>
    </w:tbl>
    <w:p w14:paraId="3FF03CC8">
      <w:pPr>
        <w:numPr>
          <w:ilvl w:val="0"/>
          <w:numId w:val="0"/>
        </w:numPr>
        <w:ind w:firstLine="560" w:firstLineChars="200"/>
        <w:jc w:val="both"/>
        <w:rPr>
          <w:rFonts w:hint="eastAsia" w:ascii="仿宋" w:hAnsi="仿宋" w:eastAsia="仿宋"/>
          <w:b w:val="0"/>
          <w:i w:val="0"/>
          <w:color w:val="000000"/>
          <w:sz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B9C8E"/>
    <w:multiLevelType w:val="singleLevel"/>
    <w:tmpl w:val="B10B9C8E"/>
    <w:lvl w:ilvl="0" w:tentative="0">
      <w:start w:val="4"/>
      <w:numFmt w:val="chineseCounting"/>
      <w:suff w:val="nothing"/>
      <w:lvlText w:val="%1、"/>
      <w:lvlJc w:val="left"/>
      <w:rPr>
        <w:rFonts w:hint="eastAsia"/>
      </w:rPr>
    </w:lvl>
  </w:abstractNum>
  <w:abstractNum w:abstractNumId="1">
    <w:nsid w:val="DEE8CA20"/>
    <w:multiLevelType w:val="singleLevel"/>
    <w:tmpl w:val="DEE8CA20"/>
    <w:lvl w:ilvl="0" w:tentative="0">
      <w:start w:val="1"/>
      <w:numFmt w:val="chineseCounting"/>
      <w:suff w:val="nothing"/>
      <w:lvlText w:val="%1、"/>
      <w:lvlJc w:val="left"/>
      <w:rPr>
        <w:rFonts w:hint="eastAsia"/>
      </w:rPr>
    </w:lvl>
  </w:abstractNum>
  <w:abstractNum w:abstractNumId="2">
    <w:nsid w:val="EBC96396"/>
    <w:multiLevelType w:val="singleLevel"/>
    <w:tmpl w:val="EBC96396"/>
    <w:lvl w:ilvl="0" w:tentative="0">
      <w:start w:val="3"/>
      <w:numFmt w:val="chineseCounting"/>
      <w:suff w:val="nothing"/>
      <w:lvlText w:val="第%1章、"/>
      <w:lvlJc w:val="left"/>
      <w:rPr>
        <w:rFonts w:hint="eastAsia"/>
      </w:rPr>
    </w:lvl>
  </w:abstractNum>
  <w:abstractNum w:abstractNumId="3">
    <w:nsid w:val="3770E3E8"/>
    <w:multiLevelType w:val="singleLevel"/>
    <w:tmpl w:val="3770E3E8"/>
    <w:lvl w:ilvl="0" w:tentative="0">
      <w:start w:val="2"/>
      <w:numFmt w:val="decimal"/>
      <w:suff w:val="nothing"/>
      <w:lvlText w:val="%1、"/>
      <w:lvlJc w:val="left"/>
    </w:lvl>
  </w:abstractNum>
  <w:abstractNum w:abstractNumId="4">
    <w:nsid w:val="67853A45"/>
    <w:multiLevelType w:val="singleLevel"/>
    <w:tmpl w:val="67853A45"/>
    <w:lvl w:ilvl="0" w:tentative="0">
      <w:start w:val="1"/>
      <w:numFmt w:val="chineseCounting"/>
      <w:suff w:val="space"/>
      <w:lvlText w:val="第%1章"/>
      <w:lvlJc w:val="left"/>
      <w:rPr>
        <w:rFonts w:hint="eastAsi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C34666"/>
    <w:rsid w:val="484D4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next w:val="1"/>
    <w:qFormat/>
    <w:uiPriority w:val="0"/>
    <w:pPr>
      <w:ind w:firstLine="4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5674</Words>
  <Characters>5906</Characters>
  <Lines>0</Lines>
  <Paragraphs>0</Paragraphs>
  <TotalTime>0</TotalTime>
  <ScaleCrop>false</ScaleCrop>
  <LinksUpToDate>false</LinksUpToDate>
  <CharactersWithSpaces>6292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2024-12-02T22:56:00Z</dcterms:created>
  <dc:creator>Administrator</dc:creator>
  <cp:lastModifiedBy>程鹏</cp:lastModifiedBy>
  <dcterms:modified xsi:type="dcterms:W3CDTF">2024-12-03T00:41:16Z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BF25517A1FC746B58AF70AD5E4F05C9B</vt:lpwstr>
  </property>
</Properties>
</file>