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44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0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4"/>
          <w:szCs w:val="44"/>
        </w:rPr>
      </w:pPr>
    </w:p>
    <w:p w14:paraId="2EE330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0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30"/>
          <w:sz w:val="44"/>
          <w:szCs w:val="44"/>
        </w:rPr>
        <w:t>体检须知</w:t>
      </w:r>
    </w:p>
    <w:p w14:paraId="7F42D8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383ACA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t>为准确反映受检者身体的真实状况，请注意以下事项：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t>1.入围体检对象均应到指定医院进行体检，其他医疗单位的检查结果一律无效；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t>2.体检严禁弄虚作假、冒名顶替；如隐瞒病史影响体检结果的，后果自负；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t>3.体检前一天请注意休息，勿熬夜，不要饮酒，避免剧烈运动。体检前一天晚上十点以后禁食，体检当日需空腹；视力异常者需佩戴眼镜检查，如戴隐形眼镜请告知眼科医师；血压测量、心电图检查前需安静休息5分钟后再检查；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t>4.女性考生体检当日请勿穿着连裤袜、连衣裙和有金属配件的上衣；月经前后3天进行尿常规检查时在体检表上备注“经期”，并告知医生，以便医师进行判断；怀孕或可能已受孕者，事先告知医护人员，勿做X光检查；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t>5.请配合医生认真检查所有项目，勿漏检。若自动放弃某一检查项目，将会影响聘用；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t>6.体检医师可根据实际需要，增加必要的相应检查、检验项目，增加的项目费用由考生自理；</w:t>
      </w:r>
    </w:p>
    <w:p w14:paraId="5CF87D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  <w:t>7.如对体检结果有疑义，请按有关规定办理。</w:t>
      </w:r>
    </w:p>
    <w:p w14:paraId="6FD9BD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 w14:paraId="1F0008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2024-12-17T06:46:35Z</dcterms:created>
  <dc:creator>Administrator</dc:creator>
  <cp:lastModifiedBy>喵喵</cp:lastModifiedBy>
  <dcterms:modified xsi:type="dcterms:W3CDTF">2024-12-17T06:46:53Z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0484C558D90F4101AE85C41E71F1350C_12</vt:lpwstr>
  </property>
</Properties>
</file>