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</w:rPr>
        <w:t>江苏省</w:t>
      </w:r>
      <w:r>
        <w:rPr>
          <w:rFonts w:hint="eastAsia" w:ascii="宋体" w:hAnsi="宋体"/>
          <w:b/>
          <w:sz w:val="44"/>
          <w:szCs w:val="44"/>
          <w:lang w:eastAsia="zh-CN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 w:firstLine="2209" w:firstLineChars="500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360" w:lineRule="auto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698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罪犯左昌干，曾用名石腊干，男，1981年10月21日出生于</w:t>
      </w:r>
      <w:r>
        <w:rPr>
          <w:rFonts w:hint="eastAsia" w:ascii="仿宋" w:hAnsi="仿宋" w:eastAsia="仿宋"/>
          <w:kern w:val="0"/>
          <w:sz w:val="30"/>
          <w:szCs w:val="30"/>
        </w:rPr>
        <w:t>云南省德宏傣族景颇族自治州</w:t>
      </w:r>
      <w:r>
        <w:rPr>
          <w:rFonts w:hint="eastAsia" w:ascii="仿宋" w:hAnsi="仿宋" w:eastAsia="仿宋"/>
          <w:sz w:val="30"/>
          <w:szCs w:val="30"/>
        </w:rPr>
        <w:t>，公民身份证号码</w:t>
      </w:r>
      <w:r>
        <w:rPr>
          <w:rFonts w:ascii="仿宋" w:hAnsi="仿宋" w:eastAsia="仿宋"/>
          <w:sz w:val="30"/>
          <w:szCs w:val="30"/>
        </w:rPr>
        <w:t>533123198110211814</w:t>
      </w:r>
      <w:r>
        <w:rPr>
          <w:rFonts w:hint="eastAsia" w:ascii="仿宋" w:hAnsi="仿宋" w:eastAsia="仿宋"/>
          <w:sz w:val="30"/>
          <w:szCs w:val="30"/>
        </w:rPr>
        <w:t>，景颇族，</w:t>
      </w:r>
      <w:r>
        <w:rPr>
          <w:rFonts w:hint="eastAsia" w:ascii="仿宋" w:hAnsi="仿宋" w:eastAsia="仿宋"/>
          <w:sz w:val="30"/>
          <w:szCs w:val="30"/>
          <w:lang w:eastAsia="zh-CN"/>
        </w:rPr>
        <w:t>小学文化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无业，</w:t>
      </w:r>
      <w:r>
        <w:rPr>
          <w:rFonts w:hint="eastAsia" w:ascii="仿宋" w:hAnsi="仿宋" w:eastAsia="仿宋"/>
          <w:sz w:val="30"/>
          <w:szCs w:val="30"/>
        </w:rPr>
        <w:t>原户籍地云南省德宏傣族景颇族自治州盈江县</w:t>
      </w:r>
      <w:r>
        <w:rPr>
          <w:rFonts w:hint="eastAsia" w:ascii="仿宋" w:hAnsi="仿宋" w:eastAsia="仿宋"/>
          <w:sz w:val="30"/>
          <w:szCs w:val="30"/>
          <w:lang w:eastAsia="zh-CN"/>
        </w:rPr>
        <w:t>芒章乡宝石村委会梅子岭村民小组</w:t>
      </w:r>
      <w:r>
        <w:rPr>
          <w:rFonts w:hint="eastAsia" w:ascii="仿宋" w:hAnsi="仿宋" w:eastAsia="仿宋"/>
          <w:sz w:val="30"/>
          <w:szCs w:val="30"/>
        </w:rPr>
        <w:t>。曾因吸毒，于2015年5月27日被行政拘留10日，社区戒毒三年；又因吸毒，于2017年9月1日被行政拘留十日，强制戒毒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年。现服刑于江苏省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江苏省无锡监狱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江苏省南通市中级人民法院于2019年7月3日作出（2018）苏06刑初48号刑事判决，认定被告人左昌干犯贩卖毒品罪，判处有期徒刑十五年，剥夺政治权利五年，并处没收财产人民币五万元，追缴违法所得二万二千零五十元。该犯的同案犯不服，提出上诉。江苏省高级人民法院于2019年11月28日作出（2019）苏刑终199号刑事裁定，驳回上诉，维持原判，刑期自2018年7月20日起至2033年7月19日止。判决发生法律效力后，2019年12月25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江苏省镇江监狱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2020年4月23日调至江苏省无锡监狱</w:t>
      </w:r>
      <w:r>
        <w:rPr>
          <w:rFonts w:hint="eastAsia" w:ascii="仿宋" w:hAnsi="仿宋" w:eastAsia="仿宋"/>
          <w:sz w:val="30"/>
          <w:szCs w:val="30"/>
        </w:rPr>
        <w:t>。该犯在服刑期间，因有悔改表现，无锡市中级人民法院于   2022年12月29日作出（2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sz w:val="30"/>
          <w:szCs w:val="30"/>
        </w:rPr>
        <w:t>22）苏02刑更1524号刑事裁定，减去有期徒刑八个月，剥夺政治权利五年不变，减刑后的刑期至2032年11月19日止。</w:t>
      </w:r>
    </w:p>
    <w:p>
      <w:pPr>
        <w:pStyle w:val="4"/>
        <w:spacing w:line="360" w:lineRule="auto"/>
        <w:ind w:right="-506" w:rightChars="-241"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罪犯左昌干，在减刑后能继续</w:t>
      </w:r>
      <w:r>
        <w:rPr>
          <w:rFonts w:hint="eastAsia" w:ascii="仿宋" w:hAnsi="仿宋" w:eastAsia="仿宋" w:cs="宋体"/>
          <w:sz w:val="30"/>
          <w:szCs w:val="30"/>
        </w:rPr>
        <w:t>认罪悔罪；认真遵守法律法规及</w:t>
      </w:r>
    </w:p>
    <w:p>
      <w:pPr>
        <w:pStyle w:val="4"/>
        <w:spacing w:line="360" w:lineRule="auto"/>
        <w:ind w:right="-506" w:rightChars="-241" w:firstLine="600" w:firstLineChars="200"/>
        <w:rPr>
          <w:rFonts w:hint="eastAsia" w:ascii="仿宋" w:hAnsi="仿宋" w:eastAsia="仿宋" w:cs="宋体"/>
          <w:sz w:val="30"/>
          <w:szCs w:val="30"/>
        </w:rPr>
      </w:pPr>
    </w:p>
    <w:p>
      <w:pPr>
        <w:pStyle w:val="4"/>
        <w:spacing w:line="360" w:lineRule="auto"/>
        <w:ind w:right="-506" w:rightChars="-241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</w:rPr>
        <w:t>2022年11月、2023年05月、2024年03月、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2023年10月、</w:t>
      </w:r>
      <w:r>
        <w:rPr>
          <w:rFonts w:hint="eastAsia" w:ascii="仿宋" w:hAnsi="仿宋" w:eastAsia="仿宋"/>
          <w:sz w:val="30"/>
          <w:szCs w:val="30"/>
        </w:rPr>
        <w:t>2024年08月受到表扬</w:t>
      </w:r>
      <w:r>
        <w:rPr>
          <w:rFonts w:hint="eastAsia" w:ascii="仿宋" w:hAnsi="仿宋" w:eastAsia="仿宋"/>
          <w:sz w:val="30"/>
          <w:szCs w:val="30"/>
          <w:lang w:eastAsia="zh-CN"/>
        </w:rPr>
        <w:t>五</w:t>
      </w:r>
      <w:r>
        <w:rPr>
          <w:rFonts w:hint="eastAsia" w:ascii="仿宋" w:hAnsi="仿宋" w:eastAsia="仿宋"/>
          <w:sz w:val="30"/>
          <w:szCs w:val="30"/>
        </w:rPr>
        <w:t>次，确有悔改表现。判处没收财产5万元，追缴违法所得22050元，已履行，有江苏省南通市中级人民法院出具的（2020）苏06执33号之一为证。</w:t>
      </w:r>
    </w:p>
    <w:p>
      <w:pPr>
        <w:pStyle w:val="4"/>
        <w:tabs>
          <w:tab w:val="left" w:pos="5054"/>
        </w:tabs>
        <w:spacing w:line="360" w:lineRule="auto"/>
        <w:ind w:right="-506" w:rightChars="-241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条第二款、《关于加强减刑、假释案件实质化审理的意见》之规定，建议对罪犯左昌干减去有期徒刑八个月，剥夺政治权利五年不变。</w:t>
      </w:r>
    </w:p>
    <w:p>
      <w:pPr>
        <w:pStyle w:val="3"/>
        <w:tabs>
          <w:tab w:val="left" w:pos="5054"/>
        </w:tabs>
        <w:snapToGrid w:val="0"/>
        <w:spacing w:line="360" w:lineRule="auto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60" w:lineRule="auto"/>
        <w:ind w:right="-527"/>
        <w:rPr>
          <w:rFonts w:hint="eastAsia" w:ascii="仿宋" w:hAnsi="仿宋" w:eastAsia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jc w:val="right"/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二零二四年十二月二日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8C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2024-12-03T01:34:41Z</dcterms:created>
  <dc:creator>user</dc:creator>
  <cp:lastModifiedBy>张继军(3219486)</cp:lastModifiedBy>
  <dcterms:modified xsi:type="dcterms:W3CDTF">2024-12-03T01:35:07Z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