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宋体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江苏省无锡监狱</w:t>
      </w:r>
    </w:p>
    <w:p>
      <w:pPr>
        <w:spacing w:line="560" w:lineRule="exact"/>
        <w:jc w:val="center"/>
        <w:rPr>
          <w:rFonts w:hint="eastAsia" w:ascii="方正小标宋_GBK" w:hAnsi="宋体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提 请 减 刑 建 议 书</w:t>
      </w:r>
    </w:p>
    <w:p>
      <w:pPr>
        <w:spacing w:line="56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（2024）苏锡狱减建字第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661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罪犯俞锡兴，男，1947年8月15日生，汉族，江苏省溧水县人，公民身份号码320124194708152413，小学文化，原住江苏省溧水县和凤镇孔镇村52号。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南京市中级人民法院于2010年4月23日作出(2010)宁刑初字第28号刑事附带民事判决，认定被告人俞锡兴犯故意伤害罪，判处无期徒刑，剥夺政治权利终身，赔偿附带民事诉讼原告人人民币175913.5元，已支付人民币8000元。判决发生法律效力后，2010年6月3日交付镇江监狱执行，2010年9月3日调至无锡监狱服刑改造。该犯在服刑期间，因确有悔改表现，江苏省高级人民法院于2012年9月29日作出（2012）苏刑执字第0607号刑事裁定，将其刑罚减为有期徒刑十九年二个月，剥夺政治权利改为九年，刑期自2012年9月29日起至2031年11月28日止。江苏省无锡市中级人民法院于2014年12月26日作出（2014）锡刑执字第05032号刑事裁定，减去有期徒刑十一个月，剥夺政治权利九年不变；于2017年6月28日作出（2017）苏02刑更1305号刑事裁定，减去有期徒刑八个月，剥夺政治权利九年不变；于2019年10月9日作出（2019）苏02刑更2641号刑事裁定，减去有期徒刑八个月，剥夺政治权利九年不变；于2022年3月30日作出（2022）苏02刑更453号刑事裁定，减去有期徒刑六个月，减刑后的刑期至2029年2月28日止，剥夺政治权利九年不变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>罪犯俞锡兴，在减刑后能继续认罪悔罪，认真遵守法律法规及监规，接受教育改造；积极参加思想、文化、职业技术教育；积极参加劳动。2022年11月、2023年5月、2023年11月、2024年7月各获监狱表扬一个，累计获得表扬四次，确有悔改表现。罪犯俞锡兴所处民事赔偿175913.5元未全部履行，已支付8000元，执行了18984.26元，提供江苏省南京市中级人民法院于2023年12月21日开具的结案通知书。罪犯俞锡兴系无期徒刑罪犯减为有期徒刑后再减刑，财产性判项未全部履行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2"/>
          <w:szCs w:val="32"/>
        </w:rPr>
        <w:t>二百七十三</w:t>
      </w:r>
      <w:r>
        <w:rPr>
          <w:rFonts w:hint="eastAsia" w:ascii="仿宋" w:hAnsi="仿宋" w:eastAsia="仿宋"/>
          <w:sz w:val="32"/>
          <w:szCs w:val="32"/>
        </w:rPr>
        <w:t>条第二款、《关于加强减刑、假释案件实质化审理的意见》之规定，建议对罪犯俞锡兴减去有期徒刑六个月，剥夺政治权利改为四年。</w:t>
      </w:r>
    </w:p>
    <w:p>
      <w:pPr>
        <w:spacing w:line="5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pPr>
        <w:jc w:val="center"/>
        <w:rPr>
          <w:rFonts w:hint="eastAsia" w:ascii="宋体" w:hAnsi="宋体"/>
          <w:b/>
          <w:sz w:val="44"/>
          <w:szCs w:val="44"/>
          <w:shd w:val="clear" w:color="auto" w:fill="FFFFFF"/>
        </w:rPr>
      </w:pPr>
    </w:p>
    <w:p>
      <w:pPr>
        <w:jc w:val="center"/>
        <w:rPr>
          <w:rFonts w:hint="eastAsia" w:ascii="宋体" w:hAnsi="宋体"/>
          <w:b/>
          <w:sz w:val="44"/>
          <w:szCs w:val="44"/>
          <w:shd w:val="clear" w:color="auto" w:fill="FFFFFF"/>
        </w:rPr>
      </w:pPr>
    </w:p>
    <w:p>
      <w:pPr>
        <w:jc w:val="center"/>
        <w:rPr>
          <w:rFonts w:hint="eastAsia" w:ascii="宋体" w:hAnsi="宋体"/>
          <w:b/>
          <w:sz w:val="44"/>
          <w:szCs w:val="44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4E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2024-12-03T06:23:40Z</dcterms:created>
  <dc:creator>jk2022</dc:creator>
  <cp:lastModifiedBy>倪金刚(3219414)</cp:lastModifiedBy>
  <dcterms:modified xsi:type="dcterms:W3CDTF">2024-12-03T06:23:47Z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