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779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罪犯郑金龙，男，1964年12月5日出生，公民身份号码320102196412051219，汉族，大学本科文化，原户籍地江苏省苏州市工业园区东湖大郡32幢1602室。现服刑于江苏省丁山监狱。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苏州市中级人民法院于2020年12月11日作出(2020)苏05刑初81号刑事判决，认定被告人郑金龙犯贪污罪，判处有期徒刑五年六个月，并处罚金人民币三十万元，犯受贿罪，判处有期徒刑六年六个月，并处罚金人民币四十万元，决定执行有期徒刑十年，并处罚金人民币七十万元，退赃人民币五百四十二万九千三百七十九元，刑期自2020年5月19日起至2030年5月18日止。判决发生法律效力后，2021年3月16日交付执行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color w:val="0070C0"/>
          <w:sz w:val="30"/>
          <w:szCs w:val="30"/>
          <w:lang w:eastAsia="zh-CN"/>
        </w:rPr>
      </w:pPr>
      <w:r>
        <w:rPr>
          <w:rFonts w:hint="eastAsia" w:ascii="新宋体" w:hAnsi="新宋体" w:eastAsia="新宋体"/>
          <w:sz w:val="30"/>
          <w:szCs w:val="30"/>
        </w:rPr>
        <w:t>罪犯郑金龙，在服刑期间能</w:t>
      </w:r>
      <w:r>
        <w:rPr>
          <w:rFonts w:hint="eastAsia" w:ascii="新宋体" w:hAnsi="新宋体" w:eastAsia="新宋体" w:cs="宋体"/>
          <w:sz w:val="30"/>
          <w:szCs w:val="30"/>
        </w:rPr>
        <w:t>认罪悔罪；认真遵守法律法规及监规，接受教育改造；积极参加思想、文化、职业技术教育；积极参加劳动，努力完成劳动任务。2021年12月、2022年6月、2022年11月、2023年4月、2023年10月、2024年3月</w:t>
      </w:r>
      <w:r>
        <w:rPr>
          <w:rFonts w:hint="eastAsia" w:ascii="新宋体" w:hAnsi="新宋体" w:eastAsia="新宋体"/>
          <w:sz w:val="30"/>
          <w:szCs w:val="30"/>
        </w:rPr>
        <w:t>受到表扬六次，确有悔改表现。</w:t>
      </w:r>
      <w:r>
        <w:rPr>
          <w:rFonts w:hint="eastAsia" w:ascii="新宋体" w:hAnsi="新宋体" w:eastAsia="新宋体"/>
          <w:color w:val="000000"/>
          <w:sz w:val="30"/>
          <w:szCs w:val="30"/>
        </w:rPr>
        <w:t>判</w:t>
      </w:r>
      <w:r>
        <w:rPr>
          <w:rFonts w:hint="eastAsia" w:ascii="新宋体" w:hAnsi="新宋体" w:eastAsia="新宋体"/>
          <w:sz w:val="30"/>
          <w:szCs w:val="30"/>
        </w:rPr>
        <w:t>罚金人民币七十万元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、</w:t>
      </w:r>
      <w:r>
        <w:rPr>
          <w:rFonts w:hint="eastAsia" w:ascii="新宋体" w:hAnsi="新宋体" w:eastAsia="新宋体"/>
          <w:sz w:val="30"/>
          <w:szCs w:val="30"/>
        </w:rPr>
        <w:t>退赃人民币五百四十二万九千三百七十九元均</w:t>
      </w:r>
      <w:r>
        <w:rPr>
          <w:rFonts w:hint="eastAsia" w:ascii="新宋体" w:hAnsi="新宋体" w:eastAsia="新宋体"/>
          <w:color w:val="000000"/>
          <w:sz w:val="30"/>
          <w:szCs w:val="30"/>
        </w:rPr>
        <w:t>已履行，有</w:t>
      </w:r>
      <w:r>
        <w:rPr>
          <w:rFonts w:hint="eastAsia" w:ascii="新宋体" w:hAnsi="新宋体" w:eastAsia="新宋体"/>
          <w:color w:val="000000"/>
          <w:sz w:val="30"/>
          <w:szCs w:val="30"/>
          <w:lang w:eastAsia="zh-CN"/>
        </w:rPr>
        <w:t>判决书注明，有</w:t>
      </w:r>
      <w:r>
        <w:rPr>
          <w:rFonts w:hint="eastAsia" w:ascii="新宋体" w:hAnsi="新宋体" w:eastAsia="新宋体"/>
          <w:color w:val="000000"/>
          <w:sz w:val="30"/>
          <w:szCs w:val="30"/>
        </w:rPr>
        <w:t>江苏省行政事业单位资金往来结算票据2张（编号：30014031、30009691），有</w:t>
      </w:r>
      <w:r>
        <w:rPr>
          <w:rFonts w:hint="eastAsia" w:ascii="新宋体" w:hAnsi="新宋体" w:eastAsia="新宋体"/>
          <w:sz w:val="30"/>
          <w:szCs w:val="30"/>
        </w:rPr>
        <w:t>中国工商银行汇款单</w:t>
      </w:r>
      <w:r>
        <w:rPr>
          <w:rFonts w:hint="eastAsia" w:ascii="新宋体" w:hAnsi="新宋体" w:eastAsia="新宋体"/>
          <w:color w:val="000000"/>
          <w:sz w:val="30"/>
          <w:szCs w:val="30"/>
        </w:rPr>
        <w:t>4张</w:t>
      </w:r>
      <w:r>
        <w:rPr>
          <w:rFonts w:hint="eastAsia" w:ascii="新宋体" w:hAnsi="新宋体" w:eastAsia="新宋体"/>
          <w:color w:val="000000"/>
          <w:sz w:val="30"/>
          <w:szCs w:val="30"/>
          <w:lang w:eastAsia="zh-CN"/>
        </w:rPr>
        <w:t>。</w:t>
      </w:r>
      <w:r>
        <w:rPr>
          <w:rFonts w:hint="eastAsia" w:ascii="新宋体" w:hAnsi="新宋体" w:eastAsia="新宋体"/>
          <w:sz w:val="30"/>
          <w:szCs w:val="30"/>
        </w:rPr>
        <w:t>罪犯郑金龙</w:t>
      </w:r>
      <w:bookmarkStart w:id="0" w:name="_GoBack"/>
      <w:bookmarkEnd w:id="0"/>
      <w:r>
        <w:rPr>
          <w:rFonts w:hint="eastAsia" w:ascii="新宋体" w:hAnsi="新宋体" w:eastAsia="新宋体"/>
          <w:sz w:val="30"/>
          <w:szCs w:val="30"/>
        </w:rPr>
        <w:t>属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刑九后</w:t>
      </w:r>
      <w:r>
        <w:rPr>
          <w:rFonts w:hint="eastAsia" w:ascii="新宋体" w:hAnsi="新宋体" w:eastAsia="新宋体"/>
          <w:sz w:val="30"/>
          <w:szCs w:val="30"/>
        </w:rPr>
        <w:t>职务犯，故对其减刑幅度适当缩减。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为此，根据《中华人民共和国刑事诉讼法》第二百七十三条第二款之规定，建议对罪犯郑金龙减去有期徒刑六个月。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</w:rPr>
      </w:pPr>
      <w:r>
        <w:rPr>
          <w:rFonts w:hint="eastAsia" w:ascii="新宋体" w:hAnsi="新宋体" w:eastAsia="新宋体"/>
          <w:bCs/>
          <w:sz w:val="30"/>
          <w:szCs w:val="30"/>
        </w:rPr>
        <w:t>2024年</w:t>
      </w:r>
      <w:r>
        <w:rPr>
          <w:rFonts w:hint="eastAsia" w:ascii="新宋体" w:hAnsi="新宋体" w:eastAsia="新宋体"/>
          <w:bCs/>
          <w:sz w:val="30"/>
          <w:szCs w:val="30"/>
          <w:lang w:val="en-US" w:eastAsia="zh-CN"/>
        </w:rPr>
        <w:t>10</w:t>
      </w:r>
      <w:r>
        <w:rPr>
          <w:rFonts w:hint="eastAsia" w:ascii="新宋体" w:hAnsi="新宋体" w:eastAsia="新宋体"/>
          <w:bCs/>
          <w:sz w:val="30"/>
          <w:szCs w:val="30"/>
        </w:rPr>
        <w:t>月</w:t>
      </w:r>
      <w:r>
        <w:rPr>
          <w:rFonts w:hint="eastAsia" w:ascii="新宋体" w:hAnsi="新宋体" w:eastAsia="新宋体"/>
          <w:bCs/>
          <w:sz w:val="30"/>
          <w:szCs w:val="30"/>
          <w:lang w:val="en-US" w:eastAsia="zh-CN"/>
        </w:rPr>
        <w:t>8</w:t>
      </w:r>
      <w:r>
        <w:rPr>
          <w:rFonts w:hint="eastAsia" w:ascii="新宋体" w:hAnsi="新宋体" w:eastAsia="新宋体"/>
          <w:bCs/>
          <w:sz w:val="30"/>
          <w:szCs w:val="30"/>
        </w:rPr>
        <w:t>日</w:t>
      </w:r>
    </w:p>
    <w:p>
      <w:pPr>
        <w:tabs>
          <w:tab w:val="left" w:pos="5054"/>
        </w:tabs>
        <w:snapToGrid w:val="0"/>
        <w:spacing w:line="460" w:lineRule="exact"/>
        <w:ind w:right="-77"/>
        <w:jc w:val="center"/>
        <w:rPr>
          <w:rFonts w:hint="eastAsia" w:ascii="新宋体" w:hAnsi="新宋体" w:eastAsia="新宋体"/>
          <w:bCs/>
          <w:sz w:val="30"/>
          <w:szCs w:val="30"/>
        </w:rPr>
      </w:pPr>
    </w:p>
    <w:p>
      <w:pPr>
        <w:tabs>
          <w:tab w:val="left" w:pos="5054"/>
        </w:tabs>
        <w:snapToGrid w:val="0"/>
        <w:spacing w:line="460" w:lineRule="exact"/>
        <w:ind w:right="-77"/>
        <w:jc w:val="center"/>
        <w:rPr>
          <w:rFonts w:hint="eastAsia" w:ascii="新宋体" w:hAnsi="新宋体" w:eastAsia="新宋体"/>
          <w:bCs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847CB5"/>
    <w:rsid w:val="154C3AA4"/>
    <w:rsid w:val="234509C2"/>
    <w:rsid w:val="6583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Salutation"/>
    <w:basedOn w:val="1"/>
    <w:next w:val="1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2024-10-09T07:09:00Z</dcterms:created>
  <dc:creator>Administrator</dc:creator>
  <cp:lastModifiedBy>Administrator</cp:lastModifiedBy>
  <dcterms:modified xsi:type="dcterms:W3CDTF">2024-10-09T07:54:50Z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