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</w:pPr>
      <w:r>
        <w:rPr>
          <w:rFonts w:hint="eastAsia" w:ascii="新宋体" w:hAnsi="新宋体" w:eastAsia="新宋体"/>
          <w:b/>
          <w:color w:val="auto"/>
          <w:sz w:val="48"/>
          <w:szCs w:val="48"/>
          <w:u w:val="none"/>
        </w:rPr>
        <w:t>江苏省丁山监狱提请减刑建议书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jc w:val="center"/>
        <w:textAlignment w:val="auto"/>
        <w:rPr>
          <w:rFonts w:hint="eastAsia" w:ascii="新宋体" w:hAnsi="新宋体" w:eastAsia="新宋体"/>
          <w:b/>
          <w:color w:val="auto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jc w:val="righ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（202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4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）苏丁狱减建字第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782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郭清飞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绰号“郭胖子”，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男，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1994年9月10日生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，公民身份号码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371525199409107218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族，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小学文化，原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住山东省冠县北馆陶镇大郭庄村169号。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现服刑于江苏省丁山监狱。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527" w:firstLine="687" w:firstLineChars="229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江苏省宝应县人民法院于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2019年12月7日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作出（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2019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苏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1023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刑初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87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号刑事判决，认定被告人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郭清飞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聚众斗殴罪，判处有期徒刑三年十个月；犯寻衅滋事罪，判处有期徒刑二年六个月；犯强迫交易罪，判处有期徒刑一年六个月，并处罚金人民币一千元；犯非法组织卖血罪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判处有期徒刑六个月，并处罚金人民币一千元；决定执行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七年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，并处罚金人民币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二千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，对各被告人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尚未退出的违法所得继续予以追缴，与已退出的违法所得，依法予以没收，上缴国库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。该犯的同案犯不服，提出上诉，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江苏省扬州市中级人民法院于2020年3月31日作出（2020）苏10刑终72号刑事裁定，驳回上诉，维持原判。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刑期自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2018年6月13日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起至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2025年6月12日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止。判决发生法律效力后，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2020年6月24日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交付执行。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于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2020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年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7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12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日投送至丁山监狱服刑。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75" w:firstLineChars="225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郭清飞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，在服刑期间能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认罪悔罪；认真遵守法律法规及监规，接受教育改造；积极参加思想、文化、职业技术教育；积极参加劳动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eastAsia="zh-CN"/>
        </w:rPr>
        <w:t>，努力完成劳动任务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</w:rPr>
        <w:t>。</w:t>
      </w:r>
      <w:r>
        <w:rPr>
          <w:rFonts w:hint="eastAsia" w:ascii="新宋体" w:hAnsi="新宋体" w:eastAsia="新宋体" w:cs="宋体"/>
          <w:color w:val="auto"/>
          <w:sz w:val="30"/>
          <w:szCs w:val="30"/>
          <w:u w:val="none"/>
          <w:lang w:val="en-US" w:eastAsia="zh-CN"/>
        </w:rPr>
        <w:t>2021年3月、2021年9月、2022年2月、2022年7月、2022年12月、2023年5月、2023年11月、2024年4月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受到表扬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八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次，确有悔改表现</w:t>
      </w:r>
      <w:bookmarkStart w:id="0" w:name="_GoBack"/>
      <w:bookmarkEnd w:id="0"/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。判处罚金人民币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2000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元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、继续追缴违法所得均已履行，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有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江苏省非税收入一般缴款书5张（编号：14022208，14022032，14022004，14022976，14022973），有江苏省宝应县人民法院出具的结案通知书4份。</w:t>
      </w:r>
      <w:r>
        <w:rPr>
          <w:rFonts w:hint="eastAsia" w:ascii="新宋体" w:hAnsi="新宋体" w:eastAsia="新宋体"/>
          <w:sz w:val="30"/>
          <w:szCs w:val="30"/>
        </w:rPr>
        <w:t>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郭清飞</w:t>
      </w:r>
      <w:r>
        <w:rPr>
          <w:rFonts w:hint="eastAsia" w:ascii="新宋体" w:hAnsi="新宋体" w:eastAsia="新宋体"/>
          <w:sz w:val="30"/>
          <w:szCs w:val="30"/>
        </w:rPr>
        <w:t>属涉恶,故对其减刑幅度适当缩减。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right="-506" w:rightChars="-241" w:firstLine="600" w:firstLineChars="200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为此，根据《中华人民共和国刑事诉讼法》第二百七十三条第二款之规定，建议对罪犯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郭清飞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减去有期徒刑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val="en-US" w:eastAsia="zh-CN"/>
        </w:rPr>
        <w:t>六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  <w:lang w:eastAsia="zh-CN"/>
        </w:rPr>
        <w:t>个月</w:t>
      </w: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textAlignment w:val="auto"/>
        <w:rPr>
          <w:rFonts w:ascii="新宋体" w:hAnsi="新宋体" w:eastAsia="新宋体"/>
          <w:color w:val="auto"/>
          <w:sz w:val="30"/>
          <w:szCs w:val="30"/>
          <w:u w:val="none"/>
        </w:rPr>
      </w:pPr>
      <w:r>
        <w:rPr>
          <w:rFonts w:ascii="新宋体" w:hAnsi="新宋体" w:eastAsia="新宋体"/>
          <w:color w:val="auto"/>
          <w:sz w:val="30"/>
          <w:szCs w:val="30"/>
          <w:u w:val="none"/>
        </w:rPr>
        <w:t>特提请审核裁定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 w:firstLine="600" w:firstLineChars="200"/>
        <w:jc w:val="lef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505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right="-527"/>
        <w:jc w:val="left"/>
        <w:textAlignment w:val="auto"/>
        <w:rPr>
          <w:rFonts w:hint="eastAsia" w:ascii="新宋体" w:hAnsi="新宋体" w:eastAsia="新宋体"/>
          <w:color w:val="auto"/>
          <w:sz w:val="30"/>
          <w:szCs w:val="30"/>
          <w:u w:val="none"/>
        </w:rPr>
      </w:pPr>
      <w:r>
        <w:rPr>
          <w:rFonts w:hint="eastAsia" w:ascii="新宋体" w:hAnsi="新宋体" w:eastAsia="新宋体"/>
          <w:color w:val="auto"/>
          <w:sz w:val="30"/>
          <w:szCs w:val="30"/>
          <w:u w:val="none"/>
        </w:rPr>
        <w:t>江苏省无锡市中级人民法院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jc w:val="right"/>
        <w:textAlignment w:val="auto"/>
      </w:pPr>
      <w:r>
        <w:rPr>
          <w:rFonts w:hint="eastAsia" w:ascii="新宋体" w:hAnsi="新宋体" w:eastAsia="新宋体"/>
          <w:bCs/>
          <w:color w:val="auto"/>
          <w:sz w:val="30"/>
          <w:szCs w:val="30"/>
          <w:u w:val="none"/>
          <w:lang w:val="en-US" w:eastAsia="zh-CN"/>
        </w:rPr>
        <w:t>2024年10月8日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133AF"/>
    <w:rsid w:val="5CDC319D"/>
    <w:rsid w:val="79A742E7"/>
    <w:rsid w:val="7B6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2024-10-09T06:49:00Z</dcterms:created>
  <dc:creator>Administrator</dc:creator>
  <cp:lastModifiedBy>Administrator</cp:lastModifiedBy>
  <cp:lastPrinted>2024-10-09T07:42:00Z</cp:lastPrinted>
  <dcterms:modified xsi:type="dcterms:W3CDTF">2024-10-09T07:53:03Z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