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0" w:rightChars="0"/>
        <w:jc w:val="center"/>
        <w:rPr>
          <w:color w:val="auto"/>
          <w:highlight w:val="none"/>
        </w:rPr>
      </w:pPr>
      <w:r>
        <w:rPr>
          <w:rFonts w:hint="eastAsia"/>
          <w:b/>
          <w:color w:val="auto"/>
          <w:sz w:val="48"/>
          <w:highlight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2835" w:right="0" w:rightChars="0" w:firstLine="567"/>
        <w:jc w:val="distribute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jc w:val="right"/>
        <w:textAlignment w:val="auto"/>
        <w:rPr>
          <w:rFonts w:hint="eastAsia" w:ascii="宋体" w:hAnsi="宋体" w:eastAsia="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（2024）苏丁狱减建字第</w:t>
      </w:r>
      <w:r>
        <w:rPr>
          <w:rFonts w:hint="eastAsia" w:ascii="宋体" w:hAnsi="宋体"/>
          <w:color w:val="auto"/>
          <w:sz w:val="30"/>
          <w:szCs w:val="30"/>
          <w:highlight w:val="none"/>
          <w:lang w:val="en-US" w:eastAsia="zh-CN"/>
        </w:rPr>
        <w:t>543</w:t>
      </w: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42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</w:t>
      </w:r>
      <w:r>
        <w:rPr>
          <w:rFonts w:hint="eastAsia" w:ascii="宋体" w:hAnsi="宋体"/>
          <w:color w:val="auto"/>
          <w:sz w:val="30"/>
          <w:highlight w:val="none"/>
        </w:rPr>
        <w:t>罪犯朱晶，男，1981年4月4日出生于江苏省泰州市，公民身份号码321202198104041217，汉族，大专文化，原户籍地江苏省泰州市海陵区开元香颂花园9幢703室，原住江苏省泰州市海陵区明珠花园B区5幢404室。现服刑于江苏省丁山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江苏省泰州医药高新技术产业开发区人民法院于2022年3月22日作出(2022)苏1291刑初1号刑事判决，认定被告人朱晶犯合同诈骗罪，判处有期徒刑十年六个月，并处罚金人民币十一万元，责令退赔被害人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人民币四百零一万七千一百九十九元</w:t>
      </w:r>
      <w:r>
        <w:rPr>
          <w:rFonts w:hint="eastAsia" w:ascii="宋体" w:hAnsi="宋体"/>
          <w:color w:val="auto"/>
          <w:sz w:val="30"/>
          <w:highlight w:val="none"/>
        </w:rPr>
        <w:t>五角。刑期自2021年12月17日起至2032年5月12日止。判决发生法律效力后，2022年6月22日交付执行。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罪犯朱晶，在服刑期间能认罪悔罪；认真遵守法律法规及监规，接受教育改造；积极参加思想、文化、职业技术教育；积极参加劳动,努力完成劳动任务。2023年2月、2023年7月、2024年1月、2024年6月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受到表扬</w:t>
      </w:r>
      <w:r>
        <w:rPr>
          <w:rFonts w:hint="eastAsia" w:ascii="宋体" w:hAnsi="宋体"/>
          <w:color w:val="auto"/>
          <w:sz w:val="30"/>
          <w:highlight w:val="none"/>
        </w:rPr>
        <w:t>四次，确有悔改表现。判处罚金人民币十一万元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30"/>
          <w:highlight w:val="none"/>
        </w:rPr>
        <w:t>责令退赔被害人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人民币四百零一万七千一百九十九元</w:t>
      </w:r>
      <w:r>
        <w:rPr>
          <w:rFonts w:hint="eastAsia" w:ascii="宋体" w:hAnsi="宋体"/>
          <w:color w:val="auto"/>
          <w:sz w:val="30"/>
          <w:highlight w:val="none"/>
        </w:rPr>
        <w:t>五角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共履行了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3600元</w:t>
      </w:r>
      <w:r>
        <w:rPr>
          <w:rFonts w:hint="eastAsia" w:ascii="宋体" w:hAnsi="宋体"/>
          <w:color w:val="auto"/>
          <w:sz w:val="30"/>
          <w:highlight w:val="none"/>
        </w:rPr>
        <w:t>，有江苏省行政事业单位资金往来结算票据1张（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票据号码</w:t>
      </w:r>
      <w:r>
        <w:rPr>
          <w:rFonts w:hint="eastAsia" w:ascii="宋体" w:hAnsi="宋体"/>
          <w:color w:val="auto"/>
          <w:sz w:val="30"/>
          <w:highlight w:val="none"/>
        </w:rPr>
        <w:t>0003642914）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、中国农业银行</w:t>
      </w:r>
      <w:r>
        <w:rPr>
          <w:rFonts w:hint="eastAsia" w:ascii="宋体" w:hAnsi="宋体"/>
          <w:color w:val="auto"/>
          <w:sz w:val="30"/>
          <w:highlight w:val="none"/>
        </w:rPr>
        <w:t>网上银行电子回单1张（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回单编号</w:t>
      </w:r>
      <w:r>
        <w:rPr>
          <w:rFonts w:hint="eastAsia" w:ascii="宋体" w:hAnsi="宋体"/>
          <w:color w:val="auto"/>
          <w:sz w:val="30"/>
          <w:highlight w:val="none"/>
        </w:rPr>
        <w:t>32418092631991593413）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和</w:t>
      </w:r>
      <w:r>
        <w:rPr>
          <w:rFonts w:hint="eastAsia" w:ascii="宋体" w:hAnsi="宋体"/>
          <w:color w:val="auto"/>
          <w:sz w:val="30"/>
          <w:highlight w:val="none"/>
        </w:rPr>
        <w:t>江苏省泰州医药高新技术产业开发区人民法院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出具的（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2022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）苏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1291执534号之一</w:t>
      </w:r>
      <w:r>
        <w:rPr>
          <w:rFonts w:hint="eastAsia" w:ascii="宋体" w:hAnsi="宋体"/>
          <w:color w:val="auto"/>
          <w:sz w:val="30"/>
          <w:highlight w:val="none"/>
        </w:rPr>
        <w:t>执行裁定书1份。罪犯朱晶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30"/>
          <w:highlight w:val="none"/>
        </w:rPr>
        <w:t>财产性判项未完全履行，应当从严，故对其减刑幅度适当缩减。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为此，根据《中华人民共和国刑事诉讼法》第二百七十三条第二款之规定，建议对罪犯朱晶减去有期徒刑七个月。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textAlignment w:val="auto"/>
        <w:rPr>
          <w:rFonts w:hint="default"/>
          <w:color w:val="auto"/>
          <w:highlight w:val="none"/>
        </w:rPr>
      </w:pPr>
      <w:r>
        <w:rPr>
          <w:color w:val="auto"/>
          <w:highlight w:val="none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/>
          <w:color w:val="auto"/>
          <w:sz w:val="30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textAlignment w:val="auto"/>
        <w:rPr>
          <w:color w:val="auto"/>
          <w:highlight w:val="none"/>
        </w:rPr>
      </w:pPr>
      <w:r>
        <w:rPr>
          <w:color w:val="auto"/>
          <w:highlight w:val="none"/>
        </w:rPr>
        <w:t> </w:t>
      </w:r>
      <w:r>
        <w:rPr>
          <w:rFonts w:hint="eastAsia"/>
          <w:color w:val="auto"/>
          <w:sz w:val="30"/>
          <w:szCs w:val="30"/>
          <w:highlight w:val="none"/>
        </w:rPr>
        <w:t>江苏省</w:t>
      </w:r>
      <w:r>
        <w:rPr>
          <w:rFonts w:hint="eastAsia" w:ascii="宋体"/>
          <w:color w:val="auto"/>
          <w:sz w:val="30"/>
          <w:highlight w:val="none"/>
        </w:rPr>
        <w:t>无锡市中级人民法院</w:t>
      </w:r>
    </w:p>
    <w:p>
      <w:pPr>
        <w:snapToGrid w:val="0"/>
        <w:spacing w:line="460" w:lineRule="exact"/>
        <w:ind w:right="0" w:rightChars="0" w:firstLine="379"/>
        <w:jc w:val="right"/>
        <w:rPr>
          <w:rFonts w:hint="eastAsia" w:eastAsia="宋体"/>
          <w:bCs/>
          <w:color w:val="auto"/>
          <w:sz w:val="30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rtlGutter w:val="0"/>
          <w:docGrid w:type="lines" w:linePitch="312" w:charSpace="0"/>
        </w:sectPr>
      </w:pPr>
      <w:r>
        <w:rPr>
          <w:color w:val="auto"/>
          <w:highlight w:val="none"/>
        </w:rPr>
        <w:t> </w:t>
      </w:r>
      <w:r>
        <w:rPr>
          <w:color w:val="auto"/>
          <w:highlight w:val="none"/>
        </w:rPr>
        <w:tab/>
      </w:r>
      <w:r>
        <w:rPr>
          <w:rFonts w:hint="eastAsia"/>
          <w:bCs/>
          <w:color w:val="auto"/>
          <w:sz w:val="30"/>
          <w:highlight w:val="none"/>
          <w:lang w:eastAsia="zh-CN"/>
        </w:rPr>
        <w:t>2024年</w:t>
      </w:r>
      <w:r>
        <w:rPr>
          <w:rFonts w:hint="eastAsia"/>
          <w:bCs/>
          <w:color w:val="auto"/>
          <w:sz w:val="30"/>
          <w:highlight w:val="none"/>
          <w:lang w:val="en-US" w:eastAsia="zh-CN"/>
        </w:rPr>
        <w:t>9</w:t>
      </w:r>
      <w:r>
        <w:rPr>
          <w:rFonts w:hint="eastAsia"/>
          <w:bCs/>
          <w:color w:val="auto"/>
          <w:sz w:val="30"/>
          <w:highlight w:val="none"/>
          <w:lang w:eastAsia="zh-CN"/>
        </w:rPr>
        <w:t>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B648A"/>
    <w:rsid w:val="316B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2024-09-26T01:35:00Z</dcterms:created>
  <dc:creator>ds-case06</dc:creator>
  <cp:lastModifiedBy>ds-case06</cp:lastModifiedBy>
  <dcterms:modified xsi:type="dcterms:W3CDTF">2024-09-26T01:35:44Z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