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766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罪犯秦国荣，男，1951年5月26日出生于江苏省南通市，居民身份号码320626195105260030，汉族，高中文化，原住南通市港闸区泽生街128号1号。现服刑于江苏省丁山监狱。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00" w:firstLineChars="200"/>
        <w:textAlignment w:val="auto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江苏省海门市人民法院于</w:t>
      </w:r>
      <w:r>
        <w:rPr>
          <w:rFonts w:ascii="新宋体" w:hAnsi="新宋体" w:eastAsia="新宋体"/>
          <w:sz w:val="30"/>
          <w:szCs w:val="30"/>
        </w:rPr>
        <w:t>2020</w:t>
      </w:r>
      <w:r>
        <w:rPr>
          <w:rFonts w:hint="eastAsia" w:ascii="新宋体" w:hAnsi="新宋体" w:eastAsia="新宋体"/>
          <w:sz w:val="30"/>
          <w:szCs w:val="30"/>
        </w:rPr>
        <w:t>年1月</w:t>
      </w:r>
      <w:r>
        <w:rPr>
          <w:rFonts w:ascii="新宋体" w:hAnsi="新宋体" w:eastAsia="新宋体"/>
          <w:sz w:val="30"/>
          <w:szCs w:val="30"/>
        </w:rPr>
        <w:t>22</w:t>
      </w:r>
      <w:r>
        <w:rPr>
          <w:rFonts w:hint="eastAsia" w:ascii="新宋体" w:hAnsi="新宋体" w:eastAsia="新宋体"/>
          <w:sz w:val="30"/>
          <w:szCs w:val="30"/>
        </w:rPr>
        <w:t>日作出(</w:t>
      </w:r>
      <w:r>
        <w:rPr>
          <w:rFonts w:ascii="新宋体" w:hAnsi="新宋体" w:eastAsia="新宋体"/>
          <w:sz w:val="30"/>
          <w:szCs w:val="30"/>
        </w:rPr>
        <w:t>2019</w:t>
      </w:r>
      <w:r>
        <w:rPr>
          <w:rFonts w:hint="eastAsia" w:ascii="新宋体" w:hAnsi="新宋体" w:eastAsia="新宋体"/>
          <w:sz w:val="30"/>
          <w:szCs w:val="30"/>
        </w:rPr>
        <w:t>)苏</w:t>
      </w:r>
      <w:r>
        <w:rPr>
          <w:rFonts w:ascii="新宋体" w:hAnsi="新宋体" w:eastAsia="新宋体"/>
          <w:sz w:val="30"/>
          <w:szCs w:val="30"/>
        </w:rPr>
        <w:t>0684</w:t>
      </w:r>
      <w:r>
        <w:rPr>
          <w:rFonts w:hint="eastAsia" w:ascii="新宋体" w:hAnsi="新宋体" w:eastAsia="新宋体"/>
          <w:sz w:val="30"/>
          <w:szCs w:val="30"/>
        </w:rPr>
        <w:t>刑初</w:t>
      </w:r>
      <w:r>
        <w:rPr>
          <w:rFonts w:ascii="新宋体" w:hAnsi="新宋体" w:eastAsia="新宋体"/>
          <w:sz w:val="30"/>
          <w:szCs w:val="30"/>
        </w:rPr>
        <w:t>115</w:t>
      </w:r>
      <w:r>
        <w:rPr>
          <w:rFonts w:hint="eastAsia" w:ascii="新宋体" w:hAnsi="新宋体" w:eastAsia="新宋体"/>
          <w:sz w:val="30"/>
          <w:szCs w:val="30"/>
        </w:rPr>
        <w:t>号刑事判决，认定被告人秦国荣犯诈骗罪，判处有期徒刑十年，剥夺政治权利一年，并处罚金人民币十万元；犯组织他人偷运国（边）境罪，判处有期徒刑一年八个月，并处罚金人民币二万元，数罪并罚，决定执行有期徒刑十一年，剥夺政治权利一年，并处罚金人民币十二万元，继续追缴两被告人共同违法所得</w:t>
      </w:r>
      <w:r>
        <w:rPr>
          <w:rFonts w:ascii="新宋体" w:hAnsi="新宋体" w:eastAsia="新宋体"/>
          <w:sz w:val="30"/>
          <w:szCs w:val="30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七十一万七千</w:t>
      </w:r>
      <w:r>
        <w:rPr>
          <w:rFonts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</w:rPr>
        <w:t>。该犯</w:t>
      </w:r>
      <w:r>
        <w:rPr>
          <w:rFonts w:ascii="新宋体" w:hAnsi="新宋体" w:eastAsia="新宋体"/>
          <w:sz w:val="30"/>
          <w:szCs w:val="30"/>
        </w:rPr>
        <w:t>不服</w:t>
      </w:r>
      <w:r>
        <w:rPr>
          <w:rFonts w:hint="eastAsia" w:ascii="新宋体" w:hAnsi="新宋体" w:eastAsia="新宋体"/>
          <w:sz w:val="30"/>
          <w:szCs w:val="30"/>
        </w:rPr>
        <w:t>，提出上诉，江苏省</w:t>
      </w:r>
      <w:r>
        <w:rPr>
          <w:rFonts w:ascii="新宋体" w:hAnsi="新宋体" w:eastAsia="新宋体"/>
          <w:sz w:val="30"/>
          <w:szCs w:val="30"/>
        </w:rPr>
        <w:t>南通市中级人民</w:t>
      </w:r>
      <w:r>
        <w:rPr>
          <w:rFonts w:hint="eastAsia" w:ascii="新宋体" w:hAnsi="新宋体" w:eastAsia="新宋体"/>
          <w:sz w:val="30"/>
          <w:szCs w:val="30"/>
        </w:rPr>
        <w:t>法院于2020年9月8日作出</w:t>
      </w:r>
      <w:r>
        <w:rPr>
          <w:rFonts w:ascii="新宋体" w:hAnsi="新宋体" w:eastAsia="新宋体"/>
          <w:sz w:val="30"/>
          <w:szCs w:val="30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2020）</w:t>
      </w:r>
      <w:r>
        <w:rPr>
          <w:rFonts w:ascii="新宋体" w:hAnsi="新宋体" w:eastAsia="新宋体"/>
          <w:sz w:val="30"/>
          <w:szCs w:val="30"/>
        </w:rPr>
        <w:t>苏</w:t>
      </w:r>
      <w:r>
        <w:rPr>
          <w:rFonts w:hint="eastAsia" w:ascii="新宋体" w:hAnsi="新宋体" w:eastAsia="新宋体"/>
          <w:sz w:val="30"/>
          <w:szCs w:val="30"/>
        </w:rPr>
        <w:t>06刑</w:t>
      </w:r>
      <w:r>
        <w:rPr>
          <w:rFonts w:ascii="新宋体" w:hAnsi="新宋体" w:eastAsia="新宋体"/>
          <w:sz w:val="30"/>
          <w:szCs w:val="30"/>
        </w:rPr>
        <w:t>终</w:t>
      </w:r>
      <w:r>
        <w:rPr>
          <w:rFonts w:hint="eastAsia" w:ascii="新宋体" w:hAnsi="新宋体" w:eastAsia="新宋体"/>
          <w:sz w:val="30"/>
          <w:szCs w:val="30"/>
        </w:rPr>
        <w:t>138号刑事</w:t>
      </w:r>
      <w:r>
        <w:rPr>
          <w:rFonts w:ascii="新宋体" w:hAnsi="新宋体" w:eastAsia="新宋体"/>
          <w:sz w:val="30"/>
          <w:szCs w:val="30"/>
        </w:rPr>
        <w:t>裁定</w:t>
      </w:r>
      <w:r>
        <w:rPr>
          <w:rFonts w:hint="eastAsia" w:ascii="新宋体" w:hAnsi="新宋体" w:eastAsia="新宋体"/>
          <w:sz w:val="30"/>
          <w:szCs w:val="30"/>
        </w:rPr>
        <w:t>，驳回上诉，维持原判，刑期自2018年12月11日起至2029年12月10日止。判决发生法律效力后，2020年9月29日交付执行。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罪犯秦国荣，在服刑期间能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hint="eastAsia" w:ascii="新宋体" w:hAnsi="新宋体" w:eastAsia="新宋体"/>
          <w:sz w:val="30"/>
          <w:szCs w:val="30"/>
        </w:rPr>
        <w:t>2021年6月、2021年12月、2022年5月、2022年11月、2023年4月、2023年10月、2024年3月受到表扬七次，确有悔改表现。判处罚金人民币十二万元，继续追缴两被告人共同违法所得</w:t>
      </w:r>
      <w:r>
        <w:rPr>
          <w:rFonts w:ascii="新宋体" w:hAnsi="新宋体" w:eastAsia="新宋体"/>
          <w:sz w:val="30"/>
          <w:szCs w:val="30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七十一万七千</w:t>
      </w:r>
      <w:r>
        <w:rPr>
          <w:rFonts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</w:rPr>
        <w:t>，个人已履行1000元。有江苏省南通市海门区人民法院出具的执行裁定书二份，有江苏省行政事业单位资金往来结算票据一张（编号：0013680888）有罪犯秦国荣属财产性判项未全部履行，</w:t>
      </w:r>
      <w:r>
        <w:rPr>
          <w:rFonts w:hint="eastAsia" w:ascii="新宋体" w:hAnsi="新宋体" w:eastAsia="新宋体"/>
          <w:color w:val="000000"/>
          <w:sz w:val="30"/>
          <w:szCs w:val="30"/>
        </w:rPr>
        <w:t>应当从严，</w:t>
      </w:r>
      <w:r>
        <w:rPr>
          <w:rFonts w:hint="eastAsia" w:ascii="新宋体" w:hAnsi="新宋体" w:eastAsia="新宋体"/>
          <w:sz w:val="30"/>
          <w:szCs w:val="30"/>
        </w:rPr>
        <w:t>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为此，根据《中华人民共和国刑事诉讼法》第二百七十三条第二款之规定，建议对罪犯秦国荣减去有期徒刑七个月，剥夺政治权利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一</w:t>
      </w:r>
      <w:r>
        <w:rPr>
          <w:rFonts w:hint="eastAsia" w:ascii="新宋体" w:hAnsi="新宋体" w:eastAsia="新宋体"/>
          <w:sz w:val="30"/>
          <w:szCs w:val="30"/>
        </w:rPr>
        <w:t>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B03"/>
    <w:rsid w:val="180873E1"/>
    <w:rsid w:val="250A499D"/>
    <w:rsid w:val="41BD7D0F"/>
    <w:rsid w:val="43795B32"/>
    <w:rsid w:val="53C152B4"/>
    <w:rsid w:val="54C2387E"/>
    <w:rsid w:val="56BB0B8B"/>
    <w:rsid w:val="5CF34230"/>
    <w:rsid w:val="5F056098"/>
    <w:rsid w:val="60C51DB5"/>
    <w:rsid w:val="6DC414CB"/>
    <w:rsid w:val="7FD43017"/>
    <w:rsid w:val="7F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