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/>
        <w:jc w:val="right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639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罪犯辛明利，男，1969年11月12日生，汉族，小学文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化。2017年3月2日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，该犯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因殴打他人被行政拘留十日；2018年1月5日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因赌博被行政拘留四日。现服刑于江苏省丁山监狱。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江苏省昆山市人民法院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于2019年11月6日作出(2019)苏0583刑初985号刑事判决，认定被告人辛明利犯抢劫</w:t>
      </w:r>
      <w:bookmarkStart w:id="0" w:name="_GoBack"/>
      <w:bookmarkEnd w:id="0"/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</w:t>
      </w:r>
      <w:r>
        <w:rPr>
          <w:rFonts w:hint="eastAsia" w:ascii="新宋体" w:hAnsi="新宋体" w:eastAsia="新宋体"/>
          <w:sz w:val="30"/>
          <w:szCs w:val="30"/>
          <w:u w:val="none"/>
        </w:rPr>
        <w:t>判处有期徒刑四年六个月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，并处罚金人民币八千元</w:t>
      </w:r>
      <w:r>
        <w:rPr>
          <w:rFonts w:hint="eastAsia" w:ascii="新宋体" w:hAnsi="新宋体" w:eastAsia="新宋体"/>
          <w:sz w:val="30"/>
          <w:szCs w:val="30"/>
          <w:u w:val="none"/>
        </w:rPr>
        <w:t>；犯敲诈勒索罪，判处有期徒刑五年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，并处罚金人民币四万元</w:t>
      </w:r>
      <w:r>
        <w:rPr>
          <w:rFonts w:hint="eastAsia" w:ascii="新宋体" w:hAnsi="新宋体" w:eastAsia="新宋体"/>
          <w:sz w:val="30"/>
          <w:szCs w:val="30"/>
          <w:u w:val="none"/>
        </w:rPr>
        <w:t>；犯故意损坏财物罪，判处有期徒刑一年六个月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决定执行有期徒刑十年四个月，并处罚金人民币四万八千元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。扣押在案的财产依法发还各被害人，各被害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人财产损失不足部分，责令各被告人继续退赔。继续追缴各被告人的违法所得及供罪犯所用的本人财物，予以没收，上缴国库。该犯不服，提出上诉。江苏省苏州市中级人民法院于2020年7月29日作出（2020）苏05刑终298号刑事裁定，驳回上诉，维持原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刑期自2018年8月22日起至2028年12月21日止。判决发生法律效力后</w:t>
      </w:r>
      <w:r>
        <w:rPr>
          <w:rFonts w:hint="eastAsia" w:ascii="新宋体" w:hAnsi="新宋体" w:eastAsia="新宋体"/>
          <w:sz w:val="30"/>
          <w:szCs w:val="30"/>
          <w:u w:val="none"/>
        </w:rPr>
        <w:t>，2020年9月29日交付执行。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罪犯辛明利，在服刑期间能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2022年1月、2022年7月、2022年12月、2023年6月、2023年12月、2024年6月受到表扬六次，确有悔改表现。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人民币四万八千元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责令继续退赔被害人财产损失不足部分、继续追缴违法所得及财物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共计已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48000元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，另法院裁定拍卖扣押的手机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6部及汽车1辆（评估价共计约人民币14170元）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。有江苏省昆山市人民法院出具的执行裁定书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份（案号：2020苏0583执7609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、7610号；2021苏0583执8755号）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昆山市人民法院往来款交接单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张（编号：41941）。罪犯辛明利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财产性判项未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全部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履行，应当从严,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且该犯系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为此，根据《中华人民共和国刑事诉讼法》第二百七十三条第二款之规定，建议对罪犯辛明利减去有期徒刑六个月。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D56B9"/>
    <w:rsid w:val="27CD56B9"/>
    <w:rsid w:val="2ACF2380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