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</w:t>
      </w:r>
      <w:r>
        <w:rPr>
          <w:rFonts w:hint="eastAsia" w:ascii="新宋体" w:hAnsi="新宋体" w:eastAsia="新宋体"/>
          <w:sz w:val="30"/>
          <w:szCs w:val="30"/>
        </w:rPr>
        <w:t>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599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罪犯黄杜文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1975年2月13日生，公民身份号码350624197502136019，汉族，初中文化，原住福建省诏安县霞葛镇五通村。曾因赌博，于2021年3月17日被行政拘留十日。现服刑于江苏省丁山监狱。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2022年7月21日作出（2022）苏0509刑初678号刑事判决，认定被告人黄杜文犯销售伪劣产品罪，判处有期徒刑七年三个月，并处罚金人民币十二万元，刑期自2022年1月25日起至2029年4月24日止。判决发生法律效力后，2022年9月1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</w:rPr>
        <w:t>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罪犯黄杜文，在服刑期间能认罪悔罪，认真遵守法律法规及监规，接受教育改造；积极参加思想、文化、职业技术教育；积极参加劳动，努力完成劳动任务。2023年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</w:rPr>
        <w:t>月、2023年11月、2024年4月受到表扬三次，确有悔改表现。判处罚金人民币十二万元已履行，有江苏省罚没款收据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张（编号：0007437956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0007438243）。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为此，根据《中华人民共和国刑事诉讼法》第二百七十三条第二款之规定，建议对罪犯黄杜文减去有期徒刑八个月。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r>
        <w:rPr>
          <w:rFonts w:hint="eastAsia" w:ascii="新宋体" w:hAnsi="新宋体" w:eastAsia="新宋体"/>
          <w:bCs/>
          <w:sz w:val="30"/>
          <w:szCs w:val="30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E7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2024-09-25T09:04:01Z</dcterms:created>
  <dc:creator>Administrator</dc:creator>
  <cp:lastModifiedBy>周敏(zm)</cp:lastModifiedBy>
  <dcterms:modified xsi:type="dcterms:W3CDTF">2024-09-25T09:04:15Z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