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0" w:rightChars="0"/>
        <w:jc w:val="center"/>
        <w:rPr>
          <w:color w:val="auto"/>
          <w:highlight w:val="none"/>
        </w:rPr>
      </w:pPr>
      <w:r>
        <w:rPr>
          <w:rFonts w:hint="eastAsia"/>
          <w:b/>
          <w:color w:val="auto"/>
          <w:sz w:val="48"/>
          <w:highlight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2835" w:right="0" w:rightChars="0" w:firstLine="567"/>
        <w:jc w:val="distribute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jc w:val="right"/>
        <w:textAlignment w:val="auto"/>
        <w:rPr>
          <w:rFonts w:hint="eastAsia" w:ascii="宋体" w:hAnsi="宋体" w:eastAsia="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（2024）苏丁狱减建字第</w:t>
      </w:r>
      <w:r>
        <w:rPr>
          <w:rFonts w:hint="eastAsia" w:ascii="宋体" w:hAnsi="宋体"/>
          <w:color w:val="auto"/>
          <w:sz w:val="30"/>
          <w:szCs w:val="30"/>
          <w:highlight w:val="none"/>
          <w:lang w:val="en-US" w:eastAsia="zh-CN"/>
        </w:rPr>
        <w:t>542</w:t>
      </w: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罪犯杨赵群，男，1991年11月4日出生于江苏省海安市，公民身份号码320621199111042415，汉族，高中文化，原户籍地江苏省海安市城东镇品建村15组2号，原住海安市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黄海大道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51号1幢1102室</w:t>
      </w:r>
      <w:r>
        <w:rPr>
          <w:rFonts w:hint="eastAsia" w:ascii="宋体" w:hAnsi="宋体"/>
          <w:color w:val="auto"/>
          <w:sz w:val="30"/>
          <w:highlight w:val="none"/>
        </w:rPr>
        <w:t>。2018年7月1日因嫖娼被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如皋市公安局</w:t>
      </w:r>
      <w:r>
        <w:rPr>
          <w:rFonts w:hint="eastAsia" w:ascii="宋体" w:hAnsi="宋体"/>
          <w:color w:val="auto"/>
          <w:sz w:val="30"/>
          <w:highlight w:val="none"/>
        </w:rPr>
        <w:t>行政拘留十日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，并处罚款人民币五千元</w:t>
      </w:r>
      <w:r>
        <w:rPr>
          <w:rFonts w:hint="eastAsia" w:ascii="宋体" w:hAnsi="宋体"/>
          <w:color w:val="auto"/>
          <w:sz w:val="30"/>
          <w:highlight w:val="none"/>
        </w:rPr>
        <w:t>。现服刑于江苏省丁山监狱。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江苏省海安市人民法院于2020年9月18日作出(2020)苏</w:t>
      </w:r>
      <w:bookmarkStart w:id="0" w:name="_GoBack"/>
      <w:bookmarkEnd w:id="0"/>
      <w:r>
        <w:rPr>
          <w:rFonts w:hint="eastAsia" w:ascii="宋体" w:hAnsi="宋体"/>
          <w:color w:val="auto"/>
          <w:sz w:val="30"/>
          <w:highlight w:val="none"/>
        </w:rPr>
        <w:t>0621刑初272号刑事判决，认定被告人杨赵群犯开设赌场罪，判处有期徒刑四年九个月，并处罚金人民币五万元，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退出的违法所得人民币二万三千九百八十三元八角一分，予以没收，上缴国库，</w:t>
      </w:r>
      <w:r>
        <w:rPr>
          <w:rFonts w:hint="eastAsia" w:ascii="宋体" w:hAnsi="宋体"/>
          <w:color w:val="auto"/>
          <w:sz w:val="30"/>
          <w:highlight w:val="none"/>
        </w:rPr>
        <w:t>追缴违法所得人民币十五万四千一百四十元三角五分。该犯的同案犯不服，提出上诉，江苏省南通市中级人民法院于2020年12月28日作出（2020）苏06刑终324号刑事裁定，驳回上诉，维持原判。刑期自2020年9月18日起至2025年6月17日止。判决发生法律效力后，2021年3月18日交付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杨赵群，在服刑期间能认罪悔罪；认真遵守法律法规及监规，接受教育改造；积极参加思想、文化、职业技术教育；积极参加劳动,努力完成劳动任务。2021年12月、2022年5月、2022年10月、2023年3月、2023年9月、2024年2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月</w:t>
      </w:r>
      <w:r>
        <w:rPr>
          <w:rFonts w:hint="eastAsia" w:ascii="宋体" w:hAnsi="宋体"/>
          <w:color w:val="auto"/>
          <w:sz w:val="30"/>
          <w:highlight w:val="none"/>
        </w:rPr>
        <w:t>、2024年7月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受到表扬</w:t>
      </w:r>
      <w:r>
        <w:rPr>
          <w:rFonts w:hint="eastAsia" w:ascii="宋体" w:hAnsi="宋体"/>
          <w:color w:val="auto"/>
          <w:sz w:val="30"/>
          <w:highlight w:val="none"/>
        </w:rPr>
        <w:t>七次，确有悔改表现。判处罚金人民币五万元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30"/>
          <w:highlight w:val="none"/>
        </w:rPr>
        <w:t>追缴违法所得人民币十五万四千一百四十元三角五分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均</w:t>
      </w:r>
      <w:r>
        <w:rPr>
          <w:rFonts w:hint="eastAsia" w:ascii="宋体" w:hAnsi="宋体"/>
          <w:color w:val="auto"/>
          <w:sz w:val="30"/>
          <w:highlight w:val="none"/>
        </w:rPr>
        <w:t>已履行，有江苏省罚没款专用收据3张（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票据号码</w:t>
      </w:r>
      <w:r>
        <w:rPr>
          <w:rFonts w:hint="eastAsia" w:ascii="宋体" w:hAnsi="宋体"/>
          <w:color w:val="auto"/>
          <w:sz w:val="30"/>
          <w:highlight w:val="none"/>
        </w:rPr>
        <w:t>0005332420、0005332421、0005332422）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和</w:t>
      </w:r>
      <w:r>
        <w:rPr>
          <w:rFonts w:hint="eastAsia" w:ascii="宋体" w:hAnsi="宋体"/>
          <w:color w:val="auto"/>
          <w:sz w:val="30"/>
          <w:highlight w:val="none"/>
        </w:rPr>
        <w:t>江苏省海安市人民法院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出具的（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2023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）苏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0685执2859号、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2023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）苏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0685执3488号</w:t>
      </w:r>
      <w:r>
        <w:rPr>
          <w:rFonts w:hint="eastAsia" w:ascii="宋体" w:hAnsi="宋体"/>
          <w:color w:val="auto"/>
          <w:sz w:val="30"/>
          <w:highlight w:val="none"/>
        </w:rPr>
        <w:t>执行案件结案通知书2份。罪犯杨赵群属九类涉恶罪名犯罪，故对其减刑幅度适当缩减。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为此，根据《中华人民共和国刑事诉讼法》第二百七十三条第二款之规定，建议对罪犯杨赵群减去有期徒刑六个月。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textAlignment w:val="auto"/>
        <w:rPr>
          <w:rFonts w:hint="default"/>
          <w:color w:val="auto"/>
          <w:highlight w:val="none"/>
        </w:rPr>
      </w:pPr>
      <w:r>
        <w:rPr>
          <w:color w:val="auto"/>
          <w:highlight w:val="none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/>
          <w:color w:val="auto"/>
          <w:sz w:val="30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textAlignment w:val="auto"/>
        <w:rPr>
          <w:color w:val="auto"/>
          <w:highlight w:val="none"/>
        </w:rPr>
      </w:pPr>
      <w:r>
        <w:rPr>
          <w:color w:val="auto"/>
          <w:highlight w:val="none"/>
        </w:rPr>
        <w:t> </w:t>
      </w:r>
      <w:r>
        <w:rPr>
          <w:rFonts w:hint="eastAsia"/>
          <w:color w:val="auto"/>
          <w:sz w:val="30"/>
          <w:szCs w:val="30"/>
          <w:highlight w:val="none"/>
        </w:rPr>
        <w:t>江苏省</w:t>
      </w:r>
      <w:r>
        <w:rPr>
          <w:rFonts w:hint="eastAsia" w:ascii="宋体"/>
          <w:color w:val="auto"/>
          <w:sz w:val="30"/>
          <w:highlight w:val="none"/>
        </w:rPr>
        <w:t>无锡市中级人民法院</w:t>
      </w:r>
    </w:p>
    <w:p>
      <w:pPr>
        <w:jc w:val="right"/>
      </w:pPr>
      <w:r>
        <w:rPr>
          <w:color w:val="auto"/>
          <w:highlight w:val="none"/>
        </w:rPr>
        <w:t> </w:t>
      </w:r>
      <w:r>
        <w:rPr>
          <w:color w:val="auto"/>
          <w:highlight w:val="none"/>
        </w:rPr>
        <w:tab/>
      </w:r>
      <w:r>
        <w:rPr>
          <w:rFonts w:hint="eastAsia"/>
          <w:bCs/>
          <w:color w:val="auto"/>
          <w:sz w:val="30"/>
          <w:highlight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72B09"/>
    <w:rsid w:val="49B7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2024-09-26T01:34:00Z</dcterms:created>
  <dc:creator>ds-case06</dc:creator>
  <cp:lastModifiedBy>ds-case06</cp:lastModifiedBy>
  <dcterms:modified xsi:type="dcterms:W3CDTF">2024-09-26T01:35:22Z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