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罪犯钱亮，男，1987年8月1日生，公民身份号码</w:t>
      </w:r>
      <w:r>
        <w:rPr>
          <w:rFonts w:ascii="新宋体" w:hAnsi="新宋体" w:eastAsia="新宋体"/>
          <w:sz w:val="30"/>
          <w:szCs w:val="30"/>
        </w:rPr>
        <w:t>342401198708014737</w:t>
      </w:r>
      <w:r>
        <w:rPr>
          <w:rFonts w:hint="eastAsia" w:ascii="新宋体" w:hAnsi="新宋体" w:eastAsia="新宋体"/>
          <w:sz w:val="30"/>
          <w:szCs w:val="30"/>
        </w:rPr>
        <w:t>，汉族，大学文化，原住安徽省六安市裕安区罗集乡华城村。现服刑于江苏省丁山监狱。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2021年11月12日作出（2021）苏0509刑初658号刑事判决，认定被告人钱亮犯非法经营罪，判处有期徒刑五年六个月，并处罚金人民币二万元。刑期自2022年7月24日起至2028年1月23日止。判决发生法律效力后，2022年11月7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钱亮，在服刑期间能认罪悔罪，认真遵守法律法规及监规，接受教育改造；积极参加思想、文化、职业技术教育；积极参加劳动，努力完成劳动任务。2023年7月、2024年1月、2024年6月受到表扬三次，确有悔改表现。判处罚金人民币二万元已履行，有江苏省行政事业单位资金往来结算票据（电子）2张（票据号码0000481471、0000481611）和江苏省苏州市吴江区人民法院出具的（2022）苏0509执5212号执行结案通知书1份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为此，根据《中华人民共和国刑事诉讼法》第二百七十三条第二款之规定，建议对罪犯钱亮减去有期徒刑八个月。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/>
          <w:sz w:val="28"/>
          <w:szCs w:val="28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90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2024-09-25T07:34:17Z</dcterms:created>
  <dc:creator>ds-case01</dc:creator>
  <cp:lastModifiedBy>ds-case01</cp:lastModifiedBy>
  <dcterms:modified xsi:type="dcterms:W3CDTF">2024-09-25T07:34:19Z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