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722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罪犯石龙慧，男，1988年4月29日生，公民身份号码320811198804292517，汉族,高中文化，原住江苏省淮安市清江浦区站场路南惠佳园6号楼408室。现服刑于江苏省丁山监狱。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昆山市人民法院于2020年10月29日作出（2020）苏0583刑初1268号刑事判决，认定被告人石龙慧犯诈骗罪，判处有期徒刑四年十个月，并处罚金人民币一万元，责令退赔被害人经济损失人民币二十六万二千九百五十元。刑期自2020年7月26日起至2025年5月25日止。判决发生法律效力后，2020年12月8日交付执行。因该犯未履行财产性判项且狱内消费过高，2024第三批次监狱对其暂缓报请减刑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石龙慧，在服刑期间能认罪悔罪；认真遵守法律法规及监规，接受教育改造；积极参加思想、文化、职业技术教育；积极参加劳动，努力完成劳动任务。2021年8月、2022年2月、2022年7月、2022年12月、2023年5月、2023年11月、2024年4月受到表扬七次，确有悔改表现。判处罚金人民币一万元，责令退赔被害人经济损失人民币二十六万二千九百五十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5000元</w:t>
      </w:r>
      <w:r>
        <w:rPr>
          <w:rFonts w:hint="eastAsia" w:ascii="新宋体" w:hAnsi="新宋体" w:eastAsia="新宋体"/>
          <w:sz w:val="30"/>
          <w:szCs w:val="30"/>
        </w:rPr>
        <w:t>，有江苏省南京市鼓楼区人民法院出具的执行裁定书一份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</w:rPr>
        <w:t>2021苏0583执4224号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），有江苏省行政事业单位资金往来结算票据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1张（编号:0127884398）</w:t>
      </w:r>
      <w:r>
        <w:rPr>
          <w:rFonts w:hint="eastAsia" w:ascii="新宋体" w:hAnsi="新宋体" w:eastAsia="新宋体"/>
          <w:sz w:val="30"/>
          <w:szCs w:val="30"/>
        </w:rPr>
        <w:t>。罪犯石龙慧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财产性判项</w:t>
      </w:r>
      <w:r>
        <w:rPr>
          <w:rFonts w:hint="eastAsia" w:ascii="新宋体" w:hAnsi="新宋体" w:eastAsia="新宋体"/>
          <w:sz w:val="30"/>
          <w:szCs w:val="30"/>
        </w:rPr>
        <w:t>未全部履行，应当从严，故对其减刑幅度适当缩减。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为此，根据《中华人民共和国刑事诉讼法》第二百七十三条第二款之规定，建议对罪犯石龙慧减去有期徒刑五个月。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414E02"/>
    <w:rsid w:val="7541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2024-09-26T01:40:00Z</dcterms:created>
  <dc:creator>ds-case17</dc:creator>
  <cp:lastModifiedBy>ds-case17</cp:lastModifiedBy>
  <dcterms:modified xsi:type="dcterms:W3CDTF">2024-09-26T01:41:04Z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