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  <w:u w:val="none"/>
        </w:rPr>
      </w:pPr>
      <w:r>
        <w:rPr>
          <w:rFonts w:hint="eastAsia" w:ascii="新宋体" w:hAnsi="新宋体" w:eastAsia="新宋体"/>
          <w:b/>
          <w:sz w:val="48"/>
          <w:szCs w:val="48"/>
          <w:u w:val="none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  <w:u w:val="none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625</w:t>
      </w:r>
      <w:r>
        <w:rPr>
          <w:rFonts w:hint="eastAsia" w:ascii="新宋体" w:hAnsi="新宋体" w:eastAsia="新宋体"/>
          <w:sz w:val="30"/>
          <w:szCs w:val="30"/>
          <w:u w:val="none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罪犯何达程，男，1998年8月16日生，汉族，大专文化。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江苏省南京市栖霞区人民法院于2022年12月15日作出(2022)苏0113刑初328号刑事判决，认定被告人何达程犯强奸罪，判处有期徒刑三年三个月。该犯不服，提出上诉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。</w:t>
      </w:r>
      <w:r>
        <w:rPr>
          <w:rFonts w:hint="eastAsia" w:ascii="新宋体" w:hAnsi="新宋体" w:eastAsia="新宋体"/>
          <w:sz w:val="30"/>
          <w:szCs w:val="30"/>
          <w:u w:val="none"/>
        </w:rPr>
        <w:t>江苏省南京市中级人民法院于2023年3月9日作出（2023）苏01刑终</w:t>
      </w:r>
      <w:bookmarkStart w:id="0" w:name="_GoBack"/>
      <w:bookmarkEnd w:id="0"/>
      <w:r>
        <w:rPr>
          <w:rFonts w:hint="eastAsia" w:ascii="新宋体" w:hAnsi="新宋体" w:eastAsia="新宋体"/>
          <w:sz w:val="30"/>
          <w:szCs w:val="30"/>
          <w:u w:val="none"/>
        </w:rPr>
        <w:t>25号刑事裁定，驳回上诉，维持原判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。</w:t>
      </w:r>
      <w:r>
        <w:rPr>
          <w:rFonts w:hint="eastAsia" w:ascii="新宋体" w:hAnsi="新宋体" w:eastAsia="新宋体"/>
          <w:sz w:val="30"/>
          <w:szCs w:val="30"/>
          <w:u w:val="none"/>
        </w:rPr>
        <w:t>刑期自2022年6月4日起至2025年9月3日止。判决发生法律效力后，2023年4月27日交付执行。</w:t>
      </w:r>
    </w:p>
    <w:p>
      <w:pPr>
        <w:pStyle w:val="4"/>
        <w:spacing w:line="460" w:lineRule="exact"/>
        <w:ind w:right="-506" w:rightChars="-241" w:firstLine="675" w:firstLineChars="225"/>
        <w:rPr>
          <w:rFonts w:hint="eastAsia" w:ascii="新宋体" w:hAnsi="新宋体" w:eastAsia="新宋体"/>
          <w:color w:val="0070C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罪犯何达程，在服刑期间能</w:t>
      </w:r>
      <w:r>
        <w:rPr>
          <w:rFonts w:hint="eastAsia" w:ascii="新宋体" w:hAnsi="新宋体" w:eastAsia="新宋体" w:cs="宋体"/>
          <w:sz w:val="30"/>
          <w:szCs w:val="30"/>
          <w:u w:val="none"/>
        </w:rPr>
        <w:t>认罪悔罪；认真遵守法律法规及监规，接受教育改造；积极参加思想、文化、职业技术教育；积极参加劳动，努力完成劳动任务。</w:t>
      </w:r>
      <w:r>
        <w:rPr>
          <w:rFonts w:hint="eastAsia" w:ascii="新宋体" w:hAnsi="新宋体" w:eastAsia="新宋体"/>
          <w:sz w:val="30"/>
          <w:szCs w:val="30"/>
          <w:u w:val="none"/>
        </w:rPr>
        <w:t>2024年1月、2024年6月受到表扬二次，确有悔改表现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。</w:t>
      </w:r>
    </w:p>
    <w:p>
      <w:pPr>
        <w:pStyle w:val="4"/>
        <w:tabs>
          <w:tab w:val="left" w:pos="5054"/>
        </w:tabs>
        <w:spacing w:line="460" w:lineRule="exact"/>
        <w:ind w:right="-506" w:rightChars="-241" w:firstLine="600" w:firstLineChars="200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为此，根据《中华人民共和国刑事诉讼法》第二百七十三条第二款之规定，建议对罪犯何达程减去有期徒刑八个月。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  <w:u w:val="none"/>
        </w:rPr>
      </w:pPr>
      <w:r>
        <w:rPr>
          <w:rFonts w:ascii="新宋体" w:hAnsi="新宋体" w:eastAsia="新宋体"/>
          <w:sz w:val="30"/>
          <w:szCs w:val="30"/>
          <w:u w:val="none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u w:val="none"/>
        </w:rPr>
      </w:pP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u w:val="none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u w:val="none"/>
          <w:lang w:eastAsia="zh-CN"/>
        </w:rPr>
        <w:t>2024年9月18日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C9001C"/>
    <w:rsid w:val="2C7B4FC0"/>
    <w:rsid w:val="57C9001C"/>
    <w:rsid w:val="5AE40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Salutation"/>
    <w:basedOn w:val="1"/>
    <w:next w:val="1"/>
    <w:qFormat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2024-09-24T11:43:00Z</dcterms:created>
  <dc:creator>王继禄(wjl)</dc:creator>
  <cp:lastModifiedBy>王继禄(wjl)</cp:lastModifiedBy>
  <dcterms:modified xsi:type="dcterms:W3CDTF">2024-09-24T11:55:42Z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