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hAnsi="新宋体" w:eastAsia="新宋体"/>
          <w:b/>
          <w:sz w:val="48"/>
        </w:rPr>
      </w:pPr>
      <w:r>
        <w:rPr>
          <w:rFonts w:hint="eastAsia" w:ascii="新宋体" w:hAnsi="新宋体" w:eastAsia="新宋体"/>
          <w:b/>
          <w:sz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hAnsi="新宋体" w:eastAsia="新宋体"/>
          <w:b/>
          <w:sz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（2024）苏丁狱减建字第</w:t>
      </w:r>
      <w:r>
        <w:rPr>
          <w:rFonts w:hint="eastAsia" w:ascii="新宋体" w:hAnsi="新宋体" w:eastAsia="新宋体"/>
          <w:sz w:val="30"/>
          <w:lang w:val="en-US" w:eastAsia="zh-CN"/>
        </w:rPr>
        <w:t>770</w:t>
      </w:r>
      <w:r>
        <w:rPr>
          <w:rFonts w:hint="eastAsia" w:ascii="新宋体" w:hAnsi="新宋体" w:eastAsia="新宋体"/>
          <w:sz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罪犯王彐坤，男，1963年8月19日出生，身份证号码32050719630819001X，汉族，文盲，原户籍地苏州市相城区黄桥方浜村旺更(7)西浜村1号，原住苏州市相城区黄桥街道荷馨苑9幢西单元511室。现服刑于江苏省丁山监狱。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苏州市相城区人民法院于2017年2月10日作出(2016)苏0507刑初字第586号刑事判决，认为被告人王彐坤犯故意杀人罪，判处有期徒刑十年。刑期自2016年6月13日起至2026年6月12日</w:t>
      </w:r>
      <w:r>
        <w:rPr>
          <w:rFonts w:hint="eastAsia" w:ascii="新宋体" w:hAnsi="新宋体" w:eastAsia="新宋体"/>
          <w:color w:val="000000"/>
          <w:sz w:val="30"/>
        </w:rPr>
        <w:t>止。判决发生法律效力后，2017年2月28日交付执行。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因该犯减刑后一年内有扣10分的严重违规情形，2024年第三批次监狱对其暂缓报请减刑。</w:t>
      </w:r>
      <w:r>
        <w:rPr>
          <w:rFonts w:hint="eastAsia" w:ascii="新宋体" w:hAnsi="新宋体" w:eastAsia="新宋体"/>
          <w:color w:val="000000"/>
          <w:sz w:val="30"/>
        </w:rPr>
        <w:t>该</w:t>
      </w:r>
      <w:r>
        <w:rPr>
          <w:rFonts w:hint="eastAsia" w:ascii="新宋体" w:hAnsi="新宋体" w:eastAsia="新宋体"/>
          <w:sz w:val="30"/>
        </w:rPr>
        <w:t>犯在服刑期间，因有悔改表现，南京市中级人民法院于2019年11月8日作出（2019）苏</w:t>
      </w:r>
      <w:r>
        <w:rPr>
          <w:rFonts w:ascii="新宋体" w:hAnsi="新宋体" w:eastAsia="新宋体"/>
          <w:sz w:val="30"/>
        </w:rPr>
        <w:t>0</w:t>
      </w:r>
      <w:r>
        <w:rPr>
          <w:rFonts w:hint="eastAsia" w:ascii="新宋体" w:hAnsi="新宋体" w:eastAsia="新宋体"/>
          <w:sz w:val="30"/>
        </w:rPr>
        <w:t>1刑更5643号刑事裁定，减去有期徒刑八个月；于2022年4月29日作出（2022）苏</w:t>
      </w:r>
      <w:r>
        <w:rPr>
          <w:rFonts w:ascii="新宋体" w:hAnsi="新宋体" w:eastAsia="新宋体"/>
          <w:sz w:val="30"/>
        </w:rPr>
        <w:t>0</w:t>
      </w:r>
      <w:r>
        <w:rPr>
          <w:rFonts w:hint="eastAsia" w:ascii="新宋体" w:hAnsi="新宋体" w:eastAsia="新宋体"/>
          <w:sz w:val="30"/>
        </w:rPr>
        <w:t>1刑更1005号刑事裁定，减去有期徒刑五个月，减刑后的刑期至2025年5月12日止。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罪犯王彐坤，在服刑期间能认罪悔罪；认真遵守法律法规及监规，接受教育改造；积极参加思想、文化、职业技术教育；积极参加劳动。2022年5月、2023年9月、2024年4月受到表扬三次，确有悔改表现。罪犯王彐坤属十年以上暴力犯，应当从严</w:t>
      </w:r>
      <w:r>
        <w:rPr>
          <w:rFonts w:ascii="新宋体" w:hAnsi="新宋体" w:eastAsia="新宋体"/>
          <w:sz w:val="30"/>
        </w:rPr>
        <w:t>,</w:t>
      </w:r>
      <w:r>
        <w:rPr>
          <w:rFonts w:hint="eastAsia" w:ascii="新宋体" w:hAnsi="新宋体" w:eastAsia="新宋体"/>
          <w:sz w:val="30"/>
        </w:rPr>
        <w:t>且该犯侵害</w:t>
      </w:r>
      <w:r>
        <w:rPr>
          <w:rFonts w:ascii="新宋体" w:hAnsi="新宋体" w:eastAsia="新宋体"/>
          <w:sz w:val="30"/>
        </w:rPr>
        <w:t>残疾妇女</w:t>
      </w:r>
      <w:r>
        <w:rPr>
          <w:rFonts w:hint="eastAsia" w:ascii="新宋体" w:hAnsi="新宋体" w:eastAsia="新宋体"/>
          <w:sz w:val="30"/>
        </w:rPr>
        <w:t>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为此，根据《中华人民共和国刑事诉讼法》第二百七十三条第二款之规定，建议对罪犯王彐坤减去有期徒刑四个月。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hint="default" w:ascii="新宋体" w:hAnsi="新宋体" w:eastAsia="新宋体"/>
          <w:sz w:val="30"/>
        </w:rPr>
      </w:pPr>
      <w:r>
        <w:rPr>
          <w:rFonts w:ascii="新宋体" w:hAnsi="新宋体" w:eastAsia="新宋体"/>
          <w:sz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sz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26C6737C"/>
    <w:rsid w:val="3FD62FE6"/>
    <w:rsid w:val="41BD7D0F"/>
    <w:rsid w:val="43795B32"/>
    <w:rsid w:val="481846D5"/>
    <w:rsid w:val="53C152B4"/>
    <w:rsid w:val="54C2387E"/>
    <w:rsid w:val="56BB0B8B"/>
    <w:rsid w:val="5CF34230"/>
    <w:rsid w:val="5D300BB1"/>
    <w:rsid w:val="5F056098"/>
    <w:rsid w:val="60C51DB5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