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632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罪犯刘发，男，1984年7月15日出生于江苏省南京市，回族，高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中文化。现服刑于江苏省丁山监狱。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江苏省南京市江宁区人民法院于2022年2月17日作出(2021)苏0115刑初736号刑事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附带民事</w:t>
      </w:r>
      <w:r>
        <w:rPr>
          <w:rFonts w:hint="eastAsia" w:ascii="新宋体" w:hAnsi="新宋体" w:eastAsia="新宋体"/>
          <w:sz w:val="30"/>
          <w:szCs w:val="30"/>
          <w:u w:val="none"/>
        </w:rPr>
        <w:t>判决，认定被告人刘发犯故意伤害罪，判处有期徒刑九年，民事赔偿人民币十二万元。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附带民事诉讼被告人刘发支付附带民事原告人刘必庆、刘千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寻人民币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120000元。刑事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附带民事诉讼原告不服，提出上诉。江苏省南京市中级人民法院于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2022年6月21日作出（2022）苏01刑终136号刑事附带民事裁定书，驳回上诉，维持原判。刑期自</w:t>
      </w:r>
      <w:r>
        <w:rPr>
          <w:rFonts w:hint="eastAsia" w:ascii="新宋体" w:hAnsi="新宋体" w:eastAsia="新宋体"/>
          <w:sz w:val="30"/>
          <w:szCs w:val="30"/>
          <w:u w:val="none"/>
        </w:rPr>
        <w:t>2021年5月19日起至2030年5月18日止。判决发生法律效力后，2022年8月9日交付执行</w:t>
      </w:r>
      <w:r>
        <w:rPr>
          <w:rFonts w:hint="eastAsia" w:ascii="新宋体" w:hAnsi="新宋体" w:eastAsia="新宋体"/>
          <w:color w:val="C00000"/>
          <w:sz w:val="30"/>
          <w:szCs w:val="30"/>
          <w:u w:val="none"/>
        </w:rPr>
        <w:t>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罪犯刘发，在服刑期间能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2023年3月、2023年9月、2024年2月、2024年7月受到表扬四次，确有悔改表现。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附带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民事赔偿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120000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元已履行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有江苏省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行政事业单位资金往来结算票据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张（编号：3028422），有南京市江宁区人民法院出具的结案通知书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份（案号：2023苏0115执3013号）。罪犯刘发，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系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九类涉恶罪名犯罪，故对其减刑幅度适当缩减。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为此，根据《中华人民共和国刑事诉讼法》第二百七十三条第二款之规定，建议对罪犯刘发减去有期徒刑七个月。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D36EF"/>
    <w:rsid w:val="01067E54"/>
    <w:rsid w:val="078D36EF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2024-09-24T11:44:00Z</dcterms:created>
  <dc:creator>王继禄(wjl)</dc:creator>
  <cp:lastModifiedBy>王继禄(wjl)</cp:lastModifiedBy>
  <dcterms:modified xsi:type="dcterms:W3CDTF">2024-09-24T11:57:13Z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