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199" w:rightChars="-95"/>
        <w:jc w:val="center"/>
        <w:rPr>
          <w:rFonts w:hint="eastAsia" w:ascii="新宋体" w:hAnsi="新宋体" w:eastAsia="新宋体" w:cs="Times New Roman"/>
          <w:b/>
          <w:sz w:val="48"/>
          <w:szCs w:val="48"/>
        </w:rPr>
      </w:pPr>
      <w:r>
        <w:rPr>
          <w:rFonts w:hint="eastAsia" w:ascii="新宋体" w:hAnsi="新宋体" w:eastAsia="新宋体" w:cs="Times New Roman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199" w:rightChars="-95"/>
        <w:jc w:val="center"/>
        <w:rPr>
          <w:rFonts w:hint="eastAsia" w:ascii="新宋体" w:hAnsi="新宋体" w:eastAsia="新宋体" w:cs="Times New Roman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199" w:rightChars="-95"/>
        <w:jc w:val="right"/>
        <w:rPr>
          <w:rFonts w:hint="eastAsia" w:ascii="新宋体" w:hAnsi="新宋体" w:eastAsia="新宋体" w:cs="Times New Roman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（2024）苏丁狱减建字第</w:t>
      </w:r>
      <w:r>
        <w:rPr>
          <w:rFonts w:hint="eastAsia" w:ascii="新宋体" w:hAnsi="新宋体" w:eastAsia="新宋体" w:cs="Times New Roman"/>
          <w:sz w:val="30"/>
          <w:szCs w:val="30"/>
          <w:lang w:val="en-US" w:eastAsia="zh-CN"/>
        </w:rPr>
        <w:t>617</w:t>
      </w:r>
      <w:r>
        <w:rPr>
          <w:rFonts w:hint="eastAsia" w:ascii="新宋体" w:hAnsi="新宋体" w:eastAsia="新宋体" w:cs="Times New Roman"/>
          <w:sz w:val="30"/>
          <w:szCs w:val="30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-199" w:rightChars="-95" w:firstLine="600" w:firstLineChars="200"/>
        <w:textAlignment w:val="auto"/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  <w:t>罪犯殷伟，男，1989年11月2日出生于江苏省兴化市，公民身份号码321281198911026350，汉族，初中文化，原住江苏省兴化市大垛镇许马庄村许堡六组。现服刑于江苏省丁山监狱。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538"/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  <w:t>江苏省常熟市人民法院于2020年8月14日作出（2019）苏0581刑初2142号刑事判决，认定被告人殷伟犯诈骗罪，判处有期徒刑十年六个月，并处罚金人民币十万元，责令二被告退赔尚未退出的赃款，发还相关被害人。刑期自2019年7月30日起至 2030年1月29日止。判决发生法律效力后，2020年9月30日交付执行。</w:t>
      </w:r>
    </w:p>
    <w:p>
      <w:pPr>
        <w:widowControl w:val="0"/>
        <w:spacing w:line="460" w:lineRule="exact"/>
        <w:ind w:right="-199" w:rightChars="-95" w:firstLine="675" w:firstLineChars="225"/>
        <w:jc w:val="both"/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  <w:t>罪犯殷伟，在服刑期间能认罪悔罪；认真遵守法律法规及监规，接受教育改造；积极参加思想、文化、职业技术教育；积极参加劳动，努力完成劳动任务。2021年5月、2021年11月、2022年5月、2022年10月、2023年3月、2023年9月、2024年2月受到表扬七次，确有悔改表现。判处罚金人民币十万元，责令二被告退赔尚未退出的赃款共履行15077.53元，其中该犯个人履行5077.53元，</w:t>
      </w:r>
      <w:r>
        <w:rPr>
          <w:rFonts w:hint="eastAsia" w:ascii="新宋体" w:hAnsi="新宋体" w:eastAsia="新宋体" w:cs="Courier New"/>
          <w:kern w:val="2"/>
          <w:sz w:val="30"/>
          <w:szCs w:val="30"/>
          <w:lang w:val="en-US" w:eastAsia="zh-CN" w:bidi="ar-SA"/>
        </w:rPr>
        <w:t>有江苏省常熟市人民法院出具的执行裁定书一份（案号：2023苏0581执5154号之一），有</w:t>
      </w:r>
      <w:r>
        <w:rPr>
          <w:rFonts w:hint="eastAsia" w:ascii="新宋体" w:hAnsi="新宋体" w:eastAsia="新宋体" w:cs="Courier New"/>
          <w:color w:val="000000"/>
          <w:kern w:val="2"/>
          <w:sz w:val="30"/>
          <w:szCs w:val="30"/>
          <w:lang w:val="en-US" w:eastAsia="zh-CN" w:bidi="ar-SA"/>
        </w:rPr>
        <w:t>中国农业银行网上银行</w:t>
      </w:r>
      <w:r>
        <w:rPr>
          <w:rFonts w:hint="eastAsia" w:ascii="新宋体" w:hAnsi="新宋体" w:eastAsia="新宋体" w:cs="Courier New"/>
          <w:kern w:val="2"/>
          <w:sz w:val="30"/>
          <w:szCs w:val="30"/>
          <w:lang w:val="en-US" w:eastAsia="zh-CN" w:bidi="ar-SA"/>
        </w:rPr>
        <w:t>电子回单1张（编号：32418036689460046200）。</w:t>
      </w:r>
      <w:r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  <w:t>罪犯殷伟财产性判项未全部履行，应当从严，故对其减刑幅度适当缩减。</w:t>
      </w:r>
    </w:p>
    <w:p>
      <w:pPr>
        <w:widowControl w:val="0"/>
        <w:tabs>
          <w:tab w:val="left" w:pos="5054"/>
        </w:tabs>
        <w:spacing w:line="460" w:lineRule="exact"/>
        <w:ind w:right="-199" w:rightChars="-95" w:firstLine="600" w:firstLineChars="200"/>
        <w:jc w:val="both"/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  <w:t>为此，根据《中华人民共和国刑事诉讼法》第二百七十三条第二款之规定，建议对罪犯殷伟减去有期徒刑七个月。</w:t>
      </w:r>
    </w:p>
    <w:p>
      <w:pPr>
        <w:widowControl w:val="0"/>
        <w:tabs>
          <w:tab w:val="left" w:pos="5054"/>
        </w:tabs>
        <w:snapToGrid w:val="0"/>
        <w:spacing w:line="460" w:lineRule="exact"/>
        <w:ind w:right="-199" w:rightChars="-95"/>
        <w:jc w:val="both"/>
        <w:rPr>
          <w:rFonts w:hint="eastAsia" w:ascii="新宋体" w:hAnsi="新宋体" w:eastAsia="新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Times New Roman"/>
          <w:kern w:val="2"/>
          <w:sz w:val="30"/>
          <w:szCs w:val="30"/>
          <w:lang w:val="en-US" w:eastAsia="zh-CN" w:bidi="ar-SA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600" w:firstLineChars="200"/>
        <w:jc w:val="left"/>
        <w:rPr>
          <w:rFonts w:hint="eastAsia" w:ascii="新宋体" w:hAnsi="新宋体" w:eastAsia="新宋体" w:cs="Times New Roman"/>
          <w:color w:val="000000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199" w:rightChars="-95"/>
        <w:rPr>
          <w:rFonts w:hint="eastAsia" w:ascii="新宋体" w:hAnsi="新宋体" w:eastAsia="新宋体" w:cs="Times New Roman"/>
          <w:color w:val="000000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199" w:rightChars="-95"/>
        <w:jc w:val="right"/>
        <w:rPr>
          <w:rFonts w:hint="eastAsia" w:ascii="新宋体" w:hAnsi="新宋体" w:eastAsia="新宋体" w:cs="Times New Roman"/>
          <w:bCs/>
          <w:sz w:val="30"/>
          <w:szCs w:val="30"/>
        </w:rPr>
      </w:pPr>
      <w:r>
        <w:rPr>
          <w:rFonts w:hint="eastAsia" w:ascii="新宋体" w:hAnsi="新宋体" w:eastAsia="新宋体" w:cs="Times New Roman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9E29C8"/>
    <w:rsid w:val="12F30896"/>
    <w:rsid w:val="276D7152"/>
    <w:rsid w:val="302B21E5"/>
    <w:rsid w:val="4DA720AA"/>
    <w:rsid w:val="60386E47"/>
    <w:rsid w:val="7710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2024-09-25T08:14:00Z</dcterms:created>
  <dc:creator>ds-case09</dc:creator>
  <cp:lastModifiedBy>ds-case09</cp:lastModifiedBy>
  <dcterms:modified xsi:type="dcterms:W3CDTF">2024-09-25T08:20:33Z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