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</w:t>
      </w:r>
      <w:bookmarkStart w:id="0" w:name="_GoBack"/>
      <w:r>
        <w:rPr>
          <w:rFonts w:hint="eastAsia" w:ascii="新宋体" w:hAnsi="新宋体" w:eastAsia="新宋体"/>
          <w:color w:val="000000"/>
          <w:sz w:val="30"/>
          <w:szCs w:val="30"/>
        </w:rPr>
        <w:t>徐文彬</w:t>
      </w:r>
      <w:bookmarkEnd w:id="0"/>
      <w:r>
        <w:rPr>
          <w:rFonts w:hint="eastAsia" w:ascii="新宋体" w:hAnsi="新宋体" w:eastAsia="新宋体"/>
          <w:color w:val="000000"/>
          <w:sz w:val="30"/>
          <w:szCs w:val="30"/>
        </w:rPr>
        <w:t>，男，1991年7月30日出生，居民身份号码320124199107302415，汉族,大专文化，原系中国平安人寿保险溧水分公司职工，原住南京市溧水区永阳街道分龙岗东路爱涛天逸园20幢703室，原户籍所在地江苏省南京市溧水区和凤镇乌飞塘村陡门圩村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江苏省南京市溧水区人民法院于2021年6月22日作出(2021)苏0117刑初88号刑事判决，认定被告人徐文彬犯诈骗罪，判处有期徒刑八年，并处罚金人民币十万元，责令退赔各被害人经济损失共计人民币1221311元。刑期自2020年11月26日起至2028年11月25日止。判决发生法律效力后2021年9月23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罪犯徐文彬，在服刑期间能</w:t>
      </w:r>
      <w:r>
        <w:rPr>
          <w:rFonts w:hint="eastAsia" w:ascii="新宋体" w:hAnsi="新宋体" w:eastAsia="新宋体" w:cs="宋体"/>
          <w:color w:val="000000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2022年5月、2022年10月、2023年4月、2023年9月、2024年2月获得表扬五次，确有悔改表现。判处罚金人民币十万元，责令退赔1221311元已履行500元，有江苏省南京市溧水区人民法院出具的(2022)苏0117执2150号之一执行裁定书1份，有网上银行电子回单1份（编号：32418094894710832）。罪犯徐文彬属财产刑判项未全部履行,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为此，根据《中华人民共和国刑事诉讼法》第二百七十三条第二款之规定，建议对罪犯徐文彬减去有期徒刑七个月。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ascii="新宋体" w:hAnsi="新宋体" w:eastAsia="新宋体"/>
          <w:color w:val="000000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5FA41E2D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