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527"/>
        <w:jc w:val="center"/>
        <w:rPr>
          <w:rFonts w:hint="eastAsia" w:ascii="新宋体" w:hAnsi="新宋体" w:eastAsia="新宋体"/>
          <w:b/>
          <w:color w:val="auto"/>
          <w:sz w:val="48"/>
          <w:szCs w:val="48"/>
          <w:u w:val="none"/>
        </w:rPr>
      </w:pPr>
      <w:r>
        <w:rPr>
          <w:rFonts w:hint="eastAsia" w:ascii="新宋体" w:hAnsi="新宋体" w:eastAsia="新宋体"/>
          <w:b/>
          <w:color w:val="auto"/>
          <w:sz w:val="48"/>
          <w:szCs w:val="48"/>
          <w:u w:val="none"/>
        </w:rPr>
        <w:t>江苏省丁山监狱提请减刑建议书</w:t>
      </w:r>
    </w:p>
    <w:p>
      <w:pPr>
        <w:tabs>
          <w:tab w:val="left" w:pos="5054"/>
        </w:tabs>
        <w:snapToGrid w:val="0"/>
        <w:spacing w:line="300" w:lineRule="exact"/>
        <w:ind w:right="-527"/>
        <w:jc w:val="center"/>
        <w:rPr>
          <w:rFonts w:hint="eastAsia" w:ascii="新宋体" w:hAnsi="新宋体" w:eastAsia="新宋体"/>
          <w:b/>
          <w:color w:val="auto"/>
          <w:sz w:val="28"/>
          <w:szCs w:val="28"/>
          <w:u w:val="none"/>
        </w:rPr>
      </w:pPr>
    </w:p>
    <w:p>
      <w:pPr>
        <w:tabs>
          <w:tab w:val="left" w:pos="5054"/>
        </w:tabs>
        <w:snapToGrid w:val="0"/>
        <w:spacing w:line="560" w:lineRule="exact"/>
        <w:ind w:right="-527"/>
        <w:jc w:val="right"/>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（202</w:t>
      </w:r>
      <w:r>
        <w:rPr>
          <w:rFonts w:hint="eastAsia" w:ascii="新宋体" w:hAnsi="新宋体" w:eastAsia="新宋体"/>
          <w:color w:val="auto"/>
          <w:sz w:val="30"/>
          <w:szCs w:val="30"/>
          <w:u w:val="none"/>
          <w:lang w:val="en-US" w:eastAsia="zh-CN"/>
        </w:rPr>
        <w:t>4</w:t>
      </w:r>
      <w:r>
        <w:rPr>
          <w:rFonts w:hint="eastAsia" w:ascii="新宋体" w:hAnsi="新宋体" w:eastAsia="新宋体"/>
          <w:color w:val="auto"/>
          <w:sz w:val="30"/>
          <w:szCs w:val="30"/>
          <w:u w:val="none"/>
        </w:rPr>
        <w:t>）苏丁狱减建字第</w:t>
      </w:r>
      <w:r>
        <w:rPr>
          <w:rFonts w:hint="eastAsia" w:ascii="新宋体" w:hAnsi="新宋体" w:eastAsia="新宋体"/>
          <w:color w:val="auto"/>
          <w:sz w:val="30"/>
          <w:szCs w:val="30"/>
          <w:u w:val="none"/>
          <w:lang w:val="en-US" w:eastAsia="zh-CN"/>
        </w:rPr>
        <w:t>732</w:t>
      </w:r>
      <w:r>
        <w:rPr>
          <w:rFonts w:hint="eastAsia" w:ascii="新宋体" w:hAnsi="新宋体" w:eastAsia="新宋体"/>
          <w:color w:val="auto"/>
          <w:sz w:val="30"/>
          <w:szCs w:val="30"/>
          <w:u w:val="none"/>
        </w:rPr>
        <w:t>号</w:t>
      </w:r>
    </w:p>
    <w:p>
      <w:pPr>
        <w:tabs>
          <w:tab w:val="left" w:pos="5054"/>
        </w:tabs>
        <w:snapToGrid w:val="0"/>
        <w:spacing w:line="460" w:lineRule="exact"/>
        <w:ind w:right="-527" w:firstLine="687" w:firstLineChars="229"/>
        <w:rPr>
          <w:rFonts w:hint="eastAsia" w:ascii="新宋体" w:hAnsi="新宋体" w:eastAsia="新宋体"/>
          <w:color w:val="auto"/>
          <w:sz w:val="30"/>
          <w:szCs w:val="30"/>
          <w:u w:val="none"/>
          <w:lang w:eastAsia="zh-CN"/>
        </w:rPr>
      </w:pPr>
      <w:r>
        <w:rPr>
          <w:rFonts w:hint="eastAsia" w:ascii="新宋体" w:hAnsi="新宋体" w:eastAsia="新宋体"/>
          <w:color w:val="auto"/>
          <w:sz w:val="30"/>
          <w:szCs w:val="30"/>
          <w:u w:val="none"/>
        </w:rPr>
        <w:t>罪犯</w:t>
      </w:r>
      <w:r>
        <w:rPr>
          <w:rFonts w:hint="eastAsia" w:ascii="新宋体" w:hAnsi="新宋体" w:eastAsia="新宋体"/>
          <w:color w:val="auto"/>
          <w:sz w:val="30"/>
          <w:szCs w:val="30"/>
          <w:u w:val="none"/>
          <w:lang w:eastAsia="zh-CN"/>
        </w:rPr>
        <w:t>饶文杰</w:t>
      </w:r>
      <w:r>
        <w:rPr>
          <w:rFonts w:hint="eastAsia" w:ascii="新宋体" w:hAnsi="新宋体" w:eastAsia="新宋体"/>
          <w:color w:val="auto"/>
          <w:sz w:val="30"/>
          <w:szCs w:val="30"/>
          <w:u w:val="none"/>
        </w:rPr>
        <w:t>，男，</w:t>
      </w:r>
      <w:r>
        <w:rPr>
          <w:rFonts w:hint="eastAsia" w:ascii="新宋体" w:hAnsi="新宋体" w:eastAsia="新宋体"/>
          <w:color w:val="auto"/>
          <w:sz w:val="30"/>
          <w:szCs w:val="30"/>
          <w:u w:val="none"/>
          <w:lang w:val="en-US" w:eastAsia="zh-CN"/>
        </w:rPr>
        <w:t>1978年3月14日生</w:t>
      </w:r>
      <w:r>
        <w:rPr>
          <w:rFonts w:hint="eastAsia" w:ascii="新宋体" w:hAnsi="新宋体" w:eastAsia="新宋体"/>
          <w:color w:val="auto"/>
          <w:sz w:val="30"/>
          <w:szCs w:val="30"/>
          <w:u w:val="none"/>
        </w:rPr>
        <w:t>，公民身份号码</w:t>
      </w:r>
      <w:r>
        <w:rPr>
          <w:rFonts w:hint="eastAsia" w:ascii="新宋体" w:hAnsi="新宋体" w:eastAsia="新宋体"/>
          <w:color w:val="auto"/>
          <w:sz w:val="30"/>
          <w:szCs w:val="30"/>
          <w:u w:val="none"/>
          <w:lang w:val="en-US" w:eastAsia="zh-CN"/>
        </w:rPr>
        <w:t>532801197803140152</w:t>
      </w:r>
      <w:r>
        <w:rPr>
          <w:rFonts w:hint="eastAsia" w:ascii="新宋体" w:hAnsi="新宋体" w:eastAsia="新宋体"/>
          <w:color w:val="auto"/>
          <w:sz w:val="30"/>
          <w:szCs w:val="30"/>
          <w:u w:val="none"/>
        </w:rPr>
        <w:t>，</w:t>
      </w:r>
      <w:r>
        <w:rPr>
          <w:rFonts w:hint="eastAsia" w:ascii="新宋体" w:hAnsi="新宋体" w:eastAsia="新宋体"/>
          <w:color w:val="auto"/>
          <w:sz w:val="30"/>
          <w:szCs w:val="30"/>
          <w:u w:val="none"/>
          <w:lang w:eastAsia="zh-CN"/>
        </w:rPr>
        <w:t>汉</w:t>
      </w:r>
      <w:r>
        <w:rPr>
          <w:rFonts w:hint="eastAsia" w:ascii="新宋体" w:hAnsi="新宋体" w:eastAsia="新宋体"/>
          <w:color w:val="auto"/>
          <w:sz w:val="30"/>
          <w:szCs w:val="30"/>
          <w:u w:val="none"/>
        </w:rPr>
        <w:t>族，</w:t>
      </w:r>
      <w:r>
        <w:rPr>
          <w:rFonts w:hint="eastAsia" w:ascii="新宋体" w:hAnsi="新宋体" w:eastAsia="新宋体"/>
          <w:color w:val="auto"/>
          <w:sz w:val="30"/>
          <w:szCs w:val="30"/>
          <w:u w:val="none"/>
          <w:lang w:val="en-US" w:eastAsia="zh-CN"/>
        </w:rPr>
        <w:t>大专文化</w:t>
      </w:r>
      <w:r>
        <w:rPr>
          <w:rFonts w:hint="eastAsia" w:ascii="新宋体" w:hAnsi="新宋体" w:eastAsia="新宋体"/>
          <w:color w:val="auto"/>
          <w:sz w:val="30"/>
          <w:szCs w:val="30"/>
          <w:u w:val="none"/>
          <w:lang w:eastAsia="zh-CN"/>
        </w:rPr>
        <w:t>，原</w:t>
      </w:r>
      <w:r>
        <w:rPr>
          <w:rFonts w:hint="eastAsia" w:ascii="新宋体" w:hAnsi="新宋体" w:eastAsia="新宋体"/>
          <w:color w:val="auto"/>
          <w:sz w:val="30"/>
          <w:szCs w:val="30"/>
          <w:u w:val="none"/>
        </w:rPr>
        <w:t>住云南省</w:t>
      </w:r>
      <w:r>
        <w:rPr>
          <w:rFonts w:hint="eastAsia" w:ascii="新宋体" w:hAnsi="新宋体" w:eastAsia="新宋体"/>
          <w:color w:val="auto"/>
          <w:sz w:val="30"/>
          <w:szCs w:val="30"/>
          <w:u w:val="none"/>
          <w:lang w:eastAsia="zh-CN"/>
        </w:rPr>
        <w:t>西双版纳傣族自治州</w:t>
      </w:r>
      <w:r>
        <w:rPr>
          <w:rFonts w:hint="eastAsia" w:ascii="新宋体" w:hAnsi="新宋体" w:eastAsia="新宋体"/>
          <w:color w:val="auto"/>
          <w:sz w:val="30"/>
          <w:szCs w:val="30"/>
          <w:u w:val="none"/>
        </w:rPr>
        <w:t>勐海县勐阿镇纳京村委会茅草林村65号。</w:t>
      </w:r>
      <w:r>
        <w:rPr>
          <w:rFonts w:hint="eastAsia" w:ascii="新宋体" w:hAnsi="新宋体" w:eastAsia="新宋体"/>
          <w:color w:val="auto"/>
          <w:sz w:val="30"/>
          <w:szCs w:val="30"/>
          <w:u w:val="none"/>
          <w:lang w:eastAsia="zh-CN"/>
        </w:rPr>
        <w:t>现服刑于江苏省丁山监狱。</w:t>
      </w:r>
    </w:p>
    <w:p>
      <w:pPr>
        <w:tabs>
          <w:tab w:val="left" w:pos="5054"/>
        </w:tabs>
        <w:snapToGrid w:val="0"/>
        <w:spacing w:line="460" w:lineRule="exact"/>
        <w:ind w:right="-527" w:firstLine="687" w:firstLineChars="229"/>
        <w:rPr>
          <w:rFonts w:hint="eastAsia" w:ascii="新宋体" w:hAnsi="新宋体" w:eastAsia="新宋体"/>
          <w:color w:val="auto"/>
          <w:sz w:val="30"/>
          <w:szCs w:val="30"/>
          <w:u w:val="none"/>
          <w:lang w:eastAsia="zh-CN"/>
        </w:rPr>
      </w:pPr>
      <w:r>
        <w:rPr>
          <w:rFonts w:hint="eastAsia" w:ascii="新宋体" w:hAnsi="新宋体" w:eastAsia="新宋体"/>
          <w:color w:val="auto"/>
          <w:sz w:val="30"/>
          <w:szCs w:val="30"/>
          <w:u w:val="none"/>
          <w:lang w:eastAsia="zh-CN"/>
        </w:rPr>
        <w:t>江苏省常州市金坛区</w:t>
      </w:r>
      <w:r>
        <w:rPr>
          <w:rFonts w:hint="eastAsia" w:ascii="新宋体" w:hAnsi="新宋体" w:eastAsia="新宋体"/>
          <w:color w:val="auto"/>
          <w:sz w:val="30"/>
          <w:szCs w:val="30"/>
          <w:u w:val="none"/>
        </w:rPr>
        <w:t>人民法院于</w:t>
      </w:r>
      <w:r>
        <w:rPr>
          <w:rFonts w:hint="eastAsia" w:ascii="新宋体" w:hAnsi="新宋体" w:eastAsia="新宋体"/>
          <w:color w:val="auto"/>
          <w:sz w:val="30"/>
          <w:szCs w:val="30"/>
          <w:u w:val="none"/>
          <w:lang w:val="en-US" w:eastAsia="zh-CN"/>
        </w:rPr>
        <w:t>2021年11月24日</w:t>
      </w:r>
      <w:r>
        <w:rPr>
          <w:rFonts w:hint="eastAsia" w:ascii="新宋体" w:hAnsi="新宋体" w:eastAsia="新宋体"/>
          <w:color w:val="auto"/>
          <w:sz w:val="30"/>
          <w:szCs w:val="30"/>
          <w:u w:val="none"/>
        </w:rPr>
        <w:t>作出（</w:t>
      </w:r>
      <w:r>
        <w:rPr>
          <w:rFonts w:hint="eastAsia" w:ascii="新宋体" w:hAnsi="新宋体" w:eastAsia="新宋体"/>
          <w:color w:val="auto"/>
          <w:sz w:val="30"/>
          <w:szCs w:val="30"/>
          <w:u w:val="none"/>
          <w:lang w:val="en-US" w:eastAsia="zh-CN"/>
        </w:rPr>
        <w:t>2021</w:t>
      </w:r>
      <w:r>
        <w:rPr>
          <w:rFonts w:hint="eastAsia" w:ascii="新宋体" w:hAnsi="新宋体" w:eastAsia="新宋体"/>
          <w:color w:val="auto"/>
          <w:sz w:val="30"/>
          <w:szCs w:val="30"/>
          <w:u w:val="none"/>
        </w:rPr>
        <w:t>）</w:t>
      </w:r>
      <w:r>
        <w:rPr>
          <w:rFonts w:hint="eastAsia" w:ascii="新宋体" w:hAnsi="新宋体" w:eastAsia="新宋体"/>
          <w:color w:val="auto"/>
          <w:sz w:val="30"/>
          <w:szCs w:val="30"/>
          <w:u w:val="none"/>
          <w:lang w:eastAsia="zh-CN"/>
        </w:rPr>
        <w:t>苏</w:t>
      </w:r>
      <w:r>
        <w:rPr>
          <w:rFonts w:hint="eastAsia" w:ascii="新宋体" w:hAnsi="新宋体" w:eastAsia="新宋体"/>
          <w:color w:val="auto"/>
          <w:sz w:val="30"/>
          <w:szCs w:val="30"/>
          <w:u w:val="none"/>
          <w:lang w:val="en-US" w:eastAsia="zh-CN"/>
        </w:rPr>
        <w:t>0413</w:t>
      </w:r>
      <w:r>
        <w:rPr>
          <w:rFonts w:hint="eastAsia" w:ascii="新宋体" w:hAnsi="新宋体" w:eastAsia="新宋体"/>
          <w:color w:val="auto"/>
          <w:sz w:val="30"/>
          <w:szCs w:val="30"/>
          <w:u w:val="none"/>
        </w:rPr>
        <w:t>刑初</w:t>
      </w:r>
      <w:r>
        <w:rPr>
          <w:rFonts w:hint="eastAsia" w:ascii="新宋体" w:hAnsi="新宋体" w:eastAsia="新宋体"/>
          <w:color w:val="auto"/>
          <w:sz w:val="30"/>
          <w:szCs w:val="30"/>
          <w:u w:val="none"/>
          <w:lang w:val="en-US" w:eastAsia="zh-CN"/>
        </w:rPr>
        <w:t>18</w:t>
      </w:r>
      <w:r>
        <w:rPr>
          <w:rFonts w:hint="eastAsia" w:ascii="新宋体" w:hAnsi="新宋体" w:eastAsia="新宋体"/>
          <w:color w:val="auto"/>
          <w:sz w:val="30"/>
          <w:szCs w:val="30"/>
          <w:u w:val="none"/>
        </w:rPr>
        <w:t>号刑事判决，</w:t>
      </w:r>
      <w:r>
        <w:rPr>
          <w:rFonts w:hint="eastAsia" w:ascii="新宋体" w:hAnsi="新宋体" w:eastAsia="新宋体"/>
          <w:color w:val="auto"/>
          <w:sz w:val="30"/>
          <w:szCs w:val="30"/>
          <w:u w:val="none"/>
          <w:lang w:eastAsia="zh-CN"/>
        </w:rPr>
        <w:t>认定被告单位昆明聚仁兴橡胶有限公司橡胶一厂犯虚开增值税专用发票罪，判</w:t>
      </w:r>
      <w:r>
        <w:rPr>
          <w:rFonts w:hint="eastAsia" w:ascii="新宋体" w:hAnsi="新宋体" w:eastAsia="新宋体"/>
          <w:color w:val="auto"/>
          <w:sz w:val="30"/>
          <w:szCs w:val="30"/>
          <w:u w:val="none"/>
        </w:rPr>
        <w:t>处罚金人民币</w:t>
      </w:r>
      <w:r>
        <w:rPr>
          <w:rFonts w:hint="eastAsia" w:ascii="新宋体" w:hAnsi="新宋体" w:eastAsia="新宋体"/>
          <w:color w:val="auto"/>
          <w:sz w:val="30"/>
          <w:szCs w:val="30"/>
          <w:u w:val="none"/>
          <w:lang w:val="en-US" w:eastAsia="zh-CN"/>
        </w:rPr>
        <w:t>十五万</w:t>
      </w:r>
      <w:r>
        <w:rPr>
          <w:rFonts w:hint="eastAsia" w:ascii="新宋体" w:hAnsi="新宋体" w:eastAsia="新宋体"/>
          <w:color w:val="auto"/>
          <w:sz w:val="30"/>
          <w:szCs w:val="30"/>
          <w:u w:val="none"/>
        </w:rPr>
        <w:t>元</w:t>
      </w:r>
      <w:r>
        <w:rPr>
          <w:rFonts w:hint="eastAsia" w:ascii="新宋体" w:hAnsi="新宋体" w:eastAsia="新宋体"/>
          <w:color w:val="auto"/>
          <w:sz w:val="30"/>
          <w:szCs w:val="30"/>
          <w:u w:val="none"/>
          <w:lang w:eastAsia="zh-CN"/>
        </w:rPr>
        <w:t>；</w:t>
      </w:r>
      <w:r>
        <w:rPr>
          <w:rFonts w:hint="eastAsia" w:ascii="新宋体" w:hAnsi="新宋体" w:eastAsia="新宋体"/>
          <w:color w:val="auto"/>
          <w:sz w:val="30"/>
          <w:szCs w:val="30"/>
          <w:u w:val="none"/>
        </w:rPr>
        <w:t>认定被告人</w:t>
      </w:r>
      <w:r>
        <w:rPr>
          <w:rFonts w:hint="eastAsia" w:ascii="新宋体" w:hAnsi="新宋体" w:eastAsia="新宋体"/>
          <w:color w:val="auto"/>
          <w:sz w:val="30"/>
          <w:szCs w:val="30"/>
          <w:u w:val="none"/>
          <w:lang w:val="en-US" w:eastAsia="zh-CN"/>
        </w:rPr>
        <w:t>饶文杰</w:t>
      </w:r>
      <w:r>
        <w:rPr>
          <w:rFonts w:hint="eastAsia" w:ascii="新宋体" w:hAnsi="新宋体" w:eastAsia="新宋体"/>
          <w:color w:val="auto"/>
          <w:sz w:val="30"/>
          <w:szCs w:val="30"/>
          <w:u w:val="none"/>
        </w:rPr>
        <w:t>犯</w:t>
      </w:r>
      <w:r>
        <w:rPr>
          <w:rFonts w:hint="eastAsia" w:ascii="新宋体" w:hAnsi="新宋体" w:eastAsia="新宋体"/>
          <w:color w:val="auto"/>
          <w:sz w:val="30"/>
          <w:szCs w:val="30"/>
          <w:u w:val="none"/>
          <w:lang w:val="en-US" w:eastAsia="zh-CN"/>
        </w:rPr>
        <w:t>虚开增值税专用发票罪</w:t>
      </w:r>
      <w:r>
        <w:rPr>
          <w:rFonts w:hint="eastAsia" w:ascii="新宋体" w:hAnsi="新宋体" w:eastAsia="新宋体"/>
          <w:color w:val="auto"/>
          <w:sz w:val="30"/>
          <w:szCs w:val="30"/>
          <w:u w:val="none"/>
        </w:rPr>
        <w:t>，判处有期徒刑</w:t>
      </w:r>
      <w:r>
        <w:rPr>
          <w:rFonts w:hint="eastAsia" w:ascii="新宋体" w:hAnsi="新宋体" w:eastAsia="新宋体"/>
          <w:color w:val="auto"/>
          <w:sz w:val="30"/>
          <w:szCs w:val="30"/>
          <w:u w:val="none"/>
          <w:lang w:val="en-US" w:eastAsia="zh-CN"/>
        </w:rPr>
        <w:t>十一年</w:t>
      </w:r>
      <w:r>
        <w:rPr>
          <w:rFonts w:hint="eastAsia" w:ascii="新宋体" w:hAnsi="新宋体" w:eastAsia="新宋体"/>
          <w:color w:val="auto"/>
          <w:sz w:val="30"/>
          <w:szCs w:val="30"/>
          <w:u w:val="none"/>
          <w:lang w:eastAsia="zh-CN"/>
        </w:rPr>
        <w:t>。该犯不服，提出上诉，</w:t>
      </w:r>
      <w:r>
        <w:rPr>
          <w:rFonts w:hint="eastAsia" w:ascii="新宋体" w:hAnsi="新宋体" w:eastAsia="新宋体"/>
          <w:color w:val="auto"/>
          <w:sz w:val="30"/>
          <w:szCs w:val="30"/>
          <w:u w:val="none"/>
          <w:lang w:val="en-US" w:eastAsia="zh-CN"/>
        </w:rPr>
        <w:t>江苏省常州市中级人民法院于2022年2月23日作出（2022）苏04刑终4号刑事裁定，驳回上诉，维持原判。</w:t>
      </w:r>
      <w:r>
        <w:rPr>
          <w:rFonts w:hint="eastAsia" w:ascii="新宋体" w:hAnsi="新宋体" w:eastAsia="新宋体"/>
          <w:color w:val="auto"/>
          <w:sz w:val="30"/>
          <w:szCs w:val="30"/>
          <w:u w:val="none"/>
        </w:rPr>
        <w:t>刑期自</w:t>
      </w:r>
      <w:r>
        <w:rPr>
          <w:rFonts w:hint="eastAsia" w:ascii="新宋体" w:hAnsi="新宋体" w:eastAsia="新宋体"/>
          <w:color w:val="auto"/>
          <w:sz w:val="30"/>
          <w:szCs w:val="30"/>
          <w:u w:val="none"/>
          <w:lang w:val="en-US" w:eastAsia="zh-CN"/>
        </w:rPr>
        <w:t>2020年8月13日</w:t>
      </w:r>
      <w:r>
        <w:rPr>
          <w:rFonts w:hint="eastAsia" w:ascii="新宋体" w:hAnsi="新宋体" w:eastAsia="新宋体"/>
          <w:color w:val="auto"/>
          <w:sz w:val="30"/>
          <w:szCs w:val="30"/>
          <w:u w:val="none"/>
        </w:rPr>
        <w:t>起至</w:t>
      </w:r>
      <w:r>
        <w:rPr>
          <w:rFonts w:hint="eastAsia" w:ascii="新宋体" w:hAnsi="新宋体" w:eastAsia="新宋体"/>
          <w:color w:val="auto"/>
          <w:sz w:val="30"/>
          <w:szCs w:val="30"/>
          <w:u w:val="none"/>
          <w:lang w:val="en-US" w:eastAsia="zh-CN"/>
        </w:rPr>
        <w:t>2031年8月12日</w:t>
      </w:r>
      <w:r>
        <w:rPr>
          <w:rFonts w:hint="eastAsia" w:ascii="新宋体" w:hAnsi="新宋体" w:eastAsia="新宋体"/>
          <w:color w:val="auto"/>
          <w:sz w:val="30"/>
          <w:szCs w:val="30"/>
          <w:u w:val="none"/>
        </w:rPr>
        <w:t>止。判决发生法律效力后，</w:t>
      </w:r>
      <w:r>
        <w:rPr>
          <w:rFonts w:hint="eastAsia" w:ascii="新宋体" w:hAnsi="新宋体" w:eastAsia="新宋体"/>
          <w:color w:val="auto"/>
          <w:sz w:val="30"/>
          <w:szCs w:val="30"/>
          <w:u w:val="none"/>
          <w:lang w:val="en-US" w:eastAsia="zh-CN"/>
        </w:rPr>
        <w:t>2022年6月21日</w:t>
      </w:r>
      <w:r>
        <w:rPr>
          <w:rFonts w:hint="eastAsia" w:ascii="新宋体" w:hAnsi="新宋体" w:eastAsia="新宋体"/>
          <w:color w:val="auto"/>
          <w:sz w:val="30"/>
          <w:szCs w:val="30"/>
          <w:u w:val="none"/>
        </w:rPr>
        <w:t>交付执行。</w:t>
      </w:r>
    </w:p>
    <w:p>
      <w:pPr>
        <w:pStyle w:val="4"/>
        <w:keepNext w:val="0"/>
        <w:keepLines w:val="0"/>
        <w:pageBreakBefore w:val="0"/>
        <w:widowControl w:val="0"/>
        <w:kinsoku/>
        <w:wordWrap/>
        <w:overflowPunct/>
        <w:topLinePunct w:val="0"/>
        <w:autoSpaceDE/>
        <w:autoSpaceDN/>
        <w:bidi w:val="0"/>
        <w:adjustRightInd/>
        <w:spacing w:line="420" w:lineRule="exact"/>
        <w:ind w:right="-506" w:rightChars="-241" w:firstLine="675" w:firstLineChars="225"/>
        <w:textAlignment w:val="auto"/>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罪犯</w:t>
      </w:r>
      <w:r>
        <w:rPr>
          <w:rFonts w:hint="eastAsia" w:ascii="新宋体" w:hAnsi="新宋体" w:eastAsia="新宋体"/>
          <w:color w:val="auto"/>
          <w:sz w:val="30"/>
          <w:szCs w:val="30"/>
          <w:u w:val="none"/>
          <w:lang w:val="en-US" w:eastAsia="zh-CN"/>
        </w:rPr>
        <w:t>饶文杰</w:t>
      </w:r>
      <w:r>
        <w:rPr>
          <w:rFonts w:hint="eastAsia" w:ascii="新宋体" w:hAnsi="新宋体" w:eastAsia="新宋体"/>
          <w:color w:val="auto"/>
          <w:sz w:val="30"/>
          <w:szCs w:val="30"/>
          <w:u w:val="none"/>
        </w:rPr>
        <w:t>，在服刑期间能</w:t>
      </w:r>
      <w:r>
        <w:rPr>
          <w:rFonts w:hint="eastAsia" w:ascii="新宋体" w:hAnsi="新宋体" w:eastAsia="新宋体" w:cs="宋体"/>
          <w:color w:val="auto"/>
          <w:sz w:val="30"/>
          <w:szCs w:val="30"/>
          <w:u w:val="none"/>
        </w:rPr>
        <w:t>认罪悔罪；认真遵守法律法规及监规，接受教育改造；积极参加思想、文化、职业技术教育；积极参加劳动</w:t>
      </w:r>
      <w:r>
        <w:rPr>
          <w:rFonts w:hint="eastAsia" w:ascii="新宋体" w:hAnsi="新宋体" w:eastAsia="新宋体" w:cs="宋体"/>
          <w:color w:val="auto"/>
          <w:sz w:val="30"/>
          <w:szCs w:val="30"/>
          <w:u w:val="none"/>
          <w:lang w:eastAsia="zh-CN"/>
        </w:rPr>
        <w:t>，努力完成劳动任务</w:t>
      </w:r>
      <w:r>
        <w:rPr>
          <w:rFonts w:hint="eastAsia" w:ascii="新宋体" w:hAnsi="新宋体" w:eastAsia="新宋体" w:cs="宋体"/>
          <w:color w:val="auto"/>
          <w:sz w:val="30"/>
          <w:szCs w:val="30"/>
          <w:u w:val="none"/>
        </w:rPr>
        <w:t>。</w:t>
      </w:r>
      <w:r>
        <w:rPr>
          <w:rFonts w:hint="eastAsia" w:ascii="新宋体" w:hAnsi="新宋体" w:eastAsia="新宋体" w:cs="宋体"/>
          <w:color w:val="auto"/>
          <w:sz w:val="30"/>
          <w:szCs w:val="30"/>
          <w:u w:val="none"/>
          <w:lang w:val="en-US" w:eastAsia="zh-CN"/>
        </w:rPr>
        <w:t>2023年2月、2023年7月、2024年1月、2024年6月</w:t>
      </w:r>
      <w:r>
        <w:rPr>
          <w:rFonts w:hint="eastAsia" w:ascii="新宋体" w:hAnsi="新宋体" w:eastAsia="新宋体"/>
          <w:color w:val="auto"/>
          <w:sz w:val="30"/>
          <w:szCs w:val="30"/>
          <w:u w:val="none"/>
        </w:rPr>
        <w:t>受到表扬</w:t>
      </w:r>
      <w:r>
        <w:rPr>
          <w:rFonts w:hint="eastAsia" w:ascii="新宋体" w:hAnsi="新宋体" w:eastAsia="新宋体"/>
          <w:color w:val="auto"/>
          <w:sz w:val="30"/>
          <w:szCs w:val="30"/>
          <w:u w:val="none"/>
          <w:lang w:val="en-US" w:eastAsia="zh-CN"/>
        </w:rPr>
        <w:t>四</w:t>
      </w:r>
      <w:r>
        <w:rPr>
          <w:rFonts w:hint="eastAsia" w:ascii="新宋体" w:hAnsi="新宋体" w:eastAsia="新宋体"/>
          <w:color w:val="auto"/>
          <w:sz w:val="30"/>
          <w:szCs w:val="30"/>
          <w:u w:val="none"/>
        </w:rPr>
        <w:t>次，确有悔改表现。</w:t>
      </w:r>
      <w:r>
        <w:rPr>
          <w:rFonts w:hint="eastAsia" w:ascii="新宋体" w:hAnsi="新宋体" w:eastAsia="新宋体"/>
          <w:color w:val="auto"/>
          <w:sz w:val="30"/>
          <w:szCs w:val="30"/>
          <w:u w:val="none"/>
          <w:lang w:eastAsia="zh-CN"/>
        </w:rPr>
        <w:t>判</w:t>
      </w:r>
      <w:r>
        <w:rPr>
          <w:rFonts w:hint="eastAsia" w:ascii="新宋体" w:hAnsi="新宋体" w:eastAsia="新宋体"/>
          <w:color w:val="auto"/>
          <w:sz w:val="30"/>
          <w:szCs w:val="30"/>
          <w:u w:val="none"/>
        </w:rPr>
        <w:t>处</w:t>
      </w:r>
      <w:r>
        <w:rPr>
          <w:rFonts w:hint="eastAsia" w:ascii="新宋体" w:hAnsi="新宋体" w:eastAsia="新宋体"/>
          <w:color w:val="auto"/>
          <w:sz w:val="30"/>
          <w:szCs w:val="30"/>
          <w:u w:val="none"/>
          <w:lang w:eastAsia="zh-CN"/>
        </w:rPr>
        <w:t>被告单位昆明聚仁兴橡胶有限公司橡胶一厂</w:t>
      </w:r>
      <w:r>
        <w:rPr>
          <w:rFonts w:hint="eastAsia" w:ascii="新宋体" w:hAnsi="新宋体" w:eastAsia="新宋体"/>
          <w:color w:val="auto"/>
          <w:sz w:val="30"/>
          <w:szCs w:val="30"/>
          <w:u w:val="none"/>
        </w:rPr>
        <w:t>罚金人民币</w:t>
      </w:r>
      <w:r>
        <w:rPr>
          <w:rFonts w:hint="eastAsia" w:ascii="新宋体" w:hAnsi="新宋体" w:eastAsia="新宋体"/>
          <w:color w:val="auto"/>
          <w:sz w:val="30"/>
          <w:szCs w:val="30"/>
          <w:u w:val="none"/>
          <w:lang w:val="en-US" w:eastAsia="zh-CN"/>
        </w:rPr>
        <w:t>十五万</w:t>
      </w:r>
      <w:r>
        <w:rPr>
          <w:rFonts w:hint="eastAsia" w:ascii="新宋体" w:hAnsi="新宋体" w:eastAsia="新宋体"/>
          <w:color w:val="auto"/>
          <w:sz w:val="30"/>
          <w:szCs w:val="30"/>
          <w:u w:val="none"/>
        </w:rPr>
        <w:t>元</w:t>
      </w:r>
      <w:r>
        <w:rPr>
          <w:rFonts w:hint="eastAsia" w:ascii="新宋体" w:hAnsi="新宋体" w:eastAsia="新宋体"/>
          <w:color w:val="auto"/>
          <w:sz w:val="30"/>
          <w:szCs w:val="30"/>
          <w:u w:val="none"/>
          <w:lang w:val="en-US" w:eastAsia="zh-CN"/>
        </w:rPr>
        <w:t>已履行人民币72000元，有中国银行转账凭证1张（交易号：038015634），中国农业银行网上银行电子回单2张（编号：32419488809695128475、32418089497952724088），常州市金坛区人民法院出具的（2022）苏0413执3950号之一执行裁定书1份。</w:t>
      </w:r>
      <w:r>
        <w:rPr>
          <w:rFonts w:hint="eastAsia" w:ascii="新宋体" w:hAnsi="新宋体" w:eastAsia="新宋体"/>
          <w:sz w:val="30"/>
          <w:szCs w:val="30"/>
          <w:u w:val="none"/>
        </w:rPr>
        <w:t>罪犯</w:t>
      </w:r>
      <w:r>
        <w:rPr>
          <w:rFonts w:hint="eastAsia" w:ascii="新宋体" w:hAnsi="新宋体" w:eastAsia="新宋体"/>
          <w:color w:val="auto"/>
          <w:sz w:val="30"/>
          <w:szCs w:val="30"/>
          <w:u w:val="none"/>
          <w:lang w:val="en-US" w:eastAsia="zh-CN"/>
        </w:rPr>
        <w:t>饶文杰作为法定代表人，单位罚金未全部履行，</w:t>
      </w:r>
      <w:r>
        <w:rPr>
          <w:rFonts w:hint="eastAsia" w:ascii="新宋体" w:hAnsi="新宋体" w:eastAsia="新宋体"/>
          <w:sz w:val="30"/>
          <w:szCs w:val="30"/>
          <w:u w:val="none"/>
        </w:rPr>
        <w:t>故对其减刑幅度适当缩减。</w:t>
      </w:r>
    </w:p>
    <w:p>
      <w:pPr>
        <w:pStyle w:val="4"/>
        <w:tabs>
          <w:tab w:val="left" w:pos="5054"/>
        </w:tabs>
        <w:spacing w:line="460" w:lineRule="exact"/>
        <w:ind w:right="-506" w:rightChars="-241" w:firstLine="600" w:firstLineChars="200"/>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为此，根据《中华人民共和国刑事诉讼法》第二百七十三条第二款之规定，建议对罪犯</w:t>
      </w:r>
      <w:r>
        <w:rPr>
          <w:rFonts w:hint="eastAsia" w:ascii="新宋体" w:hAnsi="新宋体" w:eastAsia="新宋体"/>
          <w:color w:val="auto"/>
          <w:sz w:val="30"/>
          <w:szCs w:val="30"/>
          <w:u w:val="none"/>
          <w:lang w:val="en-US" w:eastAsia="zh-CN"/>
        </w:rPr>
        <w:t>饶文杰</w:t>
      </w:r>
      <w:r>
        <w:rPr>
          <w:rFonts w:hint="eastAsia" w:ascii="新宋体" w:hAnsi="新宋体" w:eastAsia="新宋体"/>
          <w:color w:val="auto"/>
          <w:sz w:val="30"/>
          <w:szCs w:val="30"/>
          <w:u w:val="none"/>
        </w:rPr>
        <w:t>减去有期徒刑</w:t>
      </w:r>
      <w:r>
        <w:rPr>
          <w:rFonts w:hint="eastAsia" w:ascii="新宋体" w:hAnsi="新宋体" w:eastAsia="新宋体"/>
          <w:color w:val="auto"/>
          <w:sz w:val="30"/>
          <w:szCs w:val="30"/>
          <w:u w:val="none"/>
          <w:lang w:eastAsia="zh-CN"/>
        </w:rPr>
        <w:t>七个月</w:t>
      </w:r>
      <w:r>
        <w:rPr>
          <w:rFonts w:hint="eastAsia" w:ascii="新宋体" w:hAnsi="新宋体" w:eastAsia="新宋体"/>
          <w:color w:val="auto"/>
          <w:sz w:val="30"/>
          <w:szCs w:val="30"/>
          <w:u w:val="none"/>
        </w:rPr>
        <w:t>。</w:t>
      </w:r>
    </w:p>
    <w:p>
      <w:pPr>
        <w:pStyle w:val="3"/>
        <w:tabs>
          <w:tab w:val="left" w:pos="5054"/>
        </w:tabs>
        <w:snapToGrid w:val="0"/>
        <w:spacing w:line="460" w:lineRule="exact"/>
        <w:ind w:right="-527"/>
        <w:rPr>
          <w:rFonts w:ascii="新宋体" w:hAnsi="新宋体" w:eastAsia="新宋体"/>
          <w:color w:val="auto"/>
          <w:sz w:val="30"/>
          <w:szCs w:val="30"/>
          <w:u w:val="none"/>
        </w:rPr>
      </w:pPr>
      <w:r>
        <w:rPr>
          <w:rFonts w:ascii="新宋体" w:hAnsi="新宋体" w:eastAsia="新宋体"/>
          <w:color w:val="auto"/>
          <w:sz w:val="30"/>
          <w:szCs w:val="30"/>
          <w:u w:val="none"/>
        </w:rPr>
        <w:t>特提请审核裁定</w:t>
      </w:r>
    </w:p>
    <w:p>
      <w:pPr>
        <w:tabs>
          <w:tab w:val="left" w:pos="5054"/>
        </w:tabs>
        <w:snapToGrid w:val="0"/>
        <w:spacing w:line="460" w:lineRule="exact"/>
        <w:ind w:right="-527" w:firstLine="600" w:firstLineChars="200"/>
        <w:jc w:val="left"/>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此致</w:t>
      </w:r>
    </w:p>
    <w:p>
      <w:pPr>
        <w:tabs>
          <w:tab w:val="left" w:pos="5054"/>
        </w:tabs>
        <w:snapToGrid w:val="0"/>
        <w:spacing w:line="460" w:lineRule="exact"/>
        <w:ind w:right="-527"/>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江苏省无锡市中级人民法院</w:t>
      </w:r>
    </w:p>
    <w:p>
      <w:pPr>
        <w:tabs>
          <w:tab w:val="left" w:pos="5054"/>
        </w:tabs>
        <w:snapToGrid w:val="0"/>
        <w:spacing w:line="460" w:lineRule="exact"/>
        <w:ind w:right="-77"/>
        <w:jc w:val="right"/>
        <w:rPr>
          <w:rFonts w:hint="eastAsia" w:ascii="新宋体" w:hAnsi="新宋体" w:eastAsia="新宋体"/>
          <w:b/>
          <w:color w:val="auto"/>
          <w:sz w:val="48"/>
          <w:szCs w:val="48"/>
          <w:u w:val="none"/>
        </w:rPr>
      </w:pPr>
      <w:r>
        <w:rPr>
          <w:rFonts w:hint="eastAsia" w:ascii="新宋体" w:hAnsi="新宋体" w:eastAsia="新宋体"/>
          <w:bCs/>
          <w:color w:val="auto"/>
          <w:sz w:val="30"/>
          <w:szCs w:val="30"/>
          <w:u w:val="none"/>
          <w:lang w:val="en-US" w:eastAsia="zh-CN"/>
        </w:rPr>
        <w:t>2024年9月18日</w:t>
      </w: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571205"/>
    <w:rsid w:val="40571205"/>
    <w:rsid w:val="710B7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5"/>
    <w:basedOn w:val="1"/>
    <w:next w:val="1"/>
    <w:semiHidden/>
    <w:qFormat/>
    <w:uiPriority w:val="0"/>
    <w:pPr>
      <w:ind w:left="800" w:leftChars="800"/>
    </w:pPr>
  </w:style>
  <w:style w:type="paragraph" w:styleId="3">
    <w:name w:val="Salutation"/>
    <w:basedOn w:val="1"/>
    <w:next w:val="1"/>
    <w:qFormat/>
    <w:uiPriority w:val="0"/>
    <w:rPr>
      <w:rFonts w:hint="eastAsia" w:ascii="宋体"/>
      <w:sz w:val="32"/>
      <w:szCs w:val="20"/>
    </w:rPr>
  </w:style>
  <w:style w:type="paragraph" w:styleId="4">
    <w:name w:val="Plain Text"/>
    <w:next w:val="2"/>
    <w:qFormat/>
    <w:uiPriority w:val="0"/>
    <w:pPr>
      <w:widowControl w:val="0"/>
      <w:jc w:val="both"/>
    </w:pPr>
    <w:rPr>
      <w:rFonts w:ascii="宋体" w:hAnsi="Times New Roman"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2024-09-24T10:36:00Z</dcterms:created>
  <dc:creator>ds-case15</dc:creator>
  <cp:lastModifiedBy>王科欣(wkx)</cp:lastModifiedBy>
  <dcterms:modified xsi:type="dcterms:W3CDTF">2024-09-25T02:44:43Z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