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537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罪犯李为强，男，1974年1月9日生，公民身份号码350122197401096118，汉族，小学文化，原住福建省连江县安凯乡高塘村高塘路63号。现服刑于江苏省丁山监狱。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江苏省苏州市中级人民法院于2020年6月30日作出(2019)苏05刑初24号刑事判决，认定被告人李为强犯走私普通货物罪，判处有期徒刑十四年六个月，并处罚金人民币一亿五千万元，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继续</w:t>
      </w:r>
      <w:r>
        <w:rPr>
          <w:rFonts w:hint="eastAsia" w:ascii="宋体" w:hAnsi="宋体"/>
          <w:color w:val="auto"/>
          <w:sz w:val="30"/>
          <w:highlight w:val="none"/>
        </w:rPr>
        <w:t>追缴十四被告人偷逃的未缴税款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（侦查机关扣押的现金人民币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177.44万元，依法冻结涉案账户银行存款人民币10921272.45元，被告人退出的非法所得人民币28万元，均充抵税款，上缴国库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sz w:val="30"/>
          <w:highlight w:val="none"/>
        </w:rPr>
        <w:t>。该犯的同案犯不服，提出上诉，江苏省高级人民法院于2020年10月19日作出（2020）苏刑终153号刑事裁定，驳回上诉，维持原判。刑期自2018年7月6日起至2033年1月5日止。判决发生法律效力后，2021年1月15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李为强，在服刑期间能认罪悔罪；认真遵守法律法规及监规，接受教育改造；积极参加思想、文化、职业技术教育；积极参加劳动,努力完成劳动任务。2021年10月、2022年3月、2022年9月、2023年2月、2023年7月、2024年1月、2024年6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七次，确有悔改表现。判处罚金人民币一亿五千万元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、继续</w:t>
      </w:r>
      <w:r>
        <w:rPr>
          <w:rFonts w:hint="eastAsia" w:ascii="宋体" w:hAnsi="宋体"/>
          <w:color w:val="auto"/>
          <w:sz w:val="30"/>
          <w:highlight w:val="none"/>
        </w:rPr>
        <w:t>追缴十四被告人偷逃的未缴税款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共履行了人民币485132.53元</w:t>
      </w:r>
      <w:r>
        <w:rPr>
          <w:rFonts w:hint="eastAsia" w:ascii="宋体" w:hAnsi="宋体"/>
          <w:color w:val="auto"/>
          <w:sz w:val="30"/>
          <w:highlight w:val="none"/>
        </w:rPr>
        <w:t>，有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中国农业银行</w:t>
      </w:r>
      <w:r>
        <w:rPr>
          <w:rFonts w:hint="eastAsia" w:ascii="宋体" w:hAnsi="宋体"/>
          <w:color w:val="auto"/>
          <w:sz w:val="30"/>
          <w:highlight w:val="none"/>
        </w:rPr>
        <w:t>网上银行电子回单1张（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回单编号</w:t>
      </w:r>
      <w:r>
        <w:rPr>
          <w:rFonts w:hint="eastAsia" w:ascii="宋体" w:hAnsi="宋体"/>
          <w:color w:val="auto"/>
          <w:sz w:val="30"/>
          <w:highlight w:val="none"/>
        </w:rPr>
        <w:t>32416692438832054667）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和</w:t>
      </w:r>
      <w:r>
        <w:rPr>
          <w:rFonts w:hint="eastAsia" w:ascii="宋体" w:hAnsi="宋体"/>
          <w:color w:val="auto"/>
          <w:sz w:val="30"/>
          <w:highlight w:val="none"/>
        </w:rPr>
        <w:t>江苏省苏州市中级人民法院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出具的（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2020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05执864号之四</w:t>
      </w:r>
      <w:r>
        <w:rPr>
          <w:rFonts w:hint="eastAsia" w:ascii="宋体" w:hAnsi="宋体"/>
          <w:color w:val="auto"/>
          <w:sz w:val="30"/>
          <w:highlight w:val="none"/>
        </w:rPr>
        <w:t>执行裁定书1份。罪犯李为强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30"/>
          <w:highlight w:val="none"/>
        </w:rPr>
        <w:t>财产性判项未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全部</w:t>
      </w:r>
      <w:r>
        <w:rPr>
          <w:rFonts w:hint="eastAsia" w:ascii="宋体" w:hAnsi="宋体"/>
          <w:color w:val="auto"/>
          <w:sz w:val="30"/>
          <w:highlight w:val="none"/>
        </w:rPr>
        <w:t>履行，应当从严，故对其减刑幅度适当缩减。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为此，根据《中华人民共和国刑事诉讼法》第二百七十三条第二款之规定，建议对罪犯李为强减去有期徒刑七个月。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/>
        <w:textAlignment w:val="auto"/>
        <w:rPr>
          <w:color w:val="auto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snapToGrid w:val="0"/>
        <w:spacing w:line="460" w:lineRule="exact"/>
        <w:ind w:right="0" w:rightChars="0" w:firstLine="379"/>
        <w:jc w:val="right"/>
        <w:rPr>
          <w:rFonts w:hint="eastAsia" w:eastAsia="宋体"/>
          <w:bCs/>
          <w:color w:val="auto"/>
          <w:sz w:val="30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rtlGutter w:val="0"/>
          <w:docGrid w:type="lines" w:linePitch="312" w:charSpace="0"/>
        </w:sectPr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E1C5B"/>
    <w:rsid w:val="298E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2024-09-26T01:32:00Z</dcterms:created>
  <dc:creator>ds-case06</dc:creator>
  <cp:lastModifiedBy>ds-case06</cp:lastModifiedBy>
  <dcterms:modified xsi:type="dcterms:W3CDTF">2024-09-26T01:32:52Z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