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A70" w:rsidRDefault="006E0A70" w:rsidP="006E0A70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6E0A70" w:rsidRDefault="006E0A70" w:rsidP="006E0A70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6E0A70" w:rsidRDefault="006E0A70" w:rsidP="006E0A70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字第573号</w:t>
      </w:r>
    </w:p>
    <w:p w:rsidR="006E0A70" w:rsidRDefault="006E0A70" w:rsidP="006E0A70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罪犯刘贺，男，1988年1月17日出生，公民身份号码341223198801172111，汉族，初中文化，原户籍地安徽省涡阳县曹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市镇刘</w:t>
      </w:r>
      <w:proofErr w:type="gramEnd"/>
      <w:r>
        <w:rPr>
          <w:rFonts w:ascii="新宋体" w:eastAsia="新宋体" w:hAnsi="新宋体" w:hint="eastAsia"/>
          <w:sz w:val="30"/>
          <w:szCs w:val="30"/>
        </w:rPr>
        <w:t>付行政村大刘南自然村59号，原住安徽省涡阳县城关镇小产权住宅。现服刑于江苏省丁山监狱。</w:t>
      </w:r>
    </w:p>
    <w:p w:rsidR="006E0A70" w:rsidRDefault="006E0A70" w:rsidP="006E0A70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江苏省南通市中级人民法院于2022年2月15日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(2021)苏06刑初29号刑事判决，认定被告人刘贺犯走私普通货物罪，判处有期徒刑十年，并处罚金人民币一千七百万元。刑期自2021年3月21日起至2031年3月20日止。判决发生法律效力后，2022年6月21日交付执行。</w:t>
      </w:r>
    </w:p>
    <w:p w:rsidR="006E0A70" w:rsidRDefault="006E0A70" w:rsidP="006E0A70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color w:val="0070C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罪犯刘贺，在服刑期间能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2023年2月、2023年7月、2023年12月、2024年5月受到表扬四次，确有悔改表现。判处罚金人民币一千七百万元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共履行</w:t>
      </w:r>
      <w:proofErr w:type="gramEnd"/>
      <w:r>
        <w:rPr>
          <w:rFonts w:ascii="新宋体" w:eastAsia="新宋体" w:hAnsi="新宋体" w:hint="eastAsia"/>
          <w:sz w:val="30"/>
          <w:szCs w:val="30"/>
        </w:rPr>
        <w:t>人民币1500元，有中国农业银行网上银行电子回单1张（编号：32420130264390029526）,有江苏省南通市中级人民法院出具的（2022）苏06执85号之二执行裁定书1份。罪犯刘贺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属财产性判</w:t>
      </w:r>
      <w:proofErr w:type="gramEnd"/>
      <w:r>
        <w:rPr>
          <w:rFonts w:ascii="新宋体" w:eastAsia="新宋体" w:hAnsi="新宋体" w:hint="eastAsia"/>
          <w:sz w:val="30"/>
          <w:szCs w:val="30"/>
        </w:rPr>
        <w:t>项未全部履行，应当从严，故对其减刑幅度适当缩减。</w:t>
      </w:r>
    </w:p>
    <w:p w:rsidR="006E0A70" w:rsidRDefault="006E0A70" w:rsidP="006E0A70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为此，根据《中华人民共和国刑事诉讼法》第二百七十三条第二款之规定，建议对罪犯刘贺减去有期徒刑七个月。</w:t>
      </w:r>
    </w:p>
    <w:p w:rsidR="006E0A70" w:rsidRDefault="006E0A70" w:rsidP="006E0A70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6E0A70" w:rsidRDefault="006E0A70" w:rsidP="006E0A70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6E0A70" w:rsidRDefault="006E0A70" w:rsidP="006E0A70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6E0A70" w:rsidP="006E0A70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85A" w:rsidRDefault="0091185A" w:rsidP="006E0A70">
      <w:r>
        <w:separator/>
      </w:r>
    </w:p>
  </w:endnote>
  <w:endnote w:type="continuationSeparator" w:id="0">
    <w:p w:rsidR="0091185A" w:rsidRDefault="0091185A" w:rsidP="006E0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85A" w:rsidRDefault="0091185A" w:rsidP="006E0A70">
      <w:r>
        <w:separator/>
      </w:r>
    </w:p>
  </w:footnote>
  <w:footnote w:type="continuationSeparator" w:id="0">
    <w:p w:rsidR="0091185A" w:rsidRDefault="0091185A" w:rsidP="006E0A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A70"/>
    <w:rsid w:val="006E0A70"/>
    <w:rsid w:val="007F52FD"/>
    <w:rsid w:val="00911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A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0A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0A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0A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0A70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6E0A70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6E0A70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6E0A70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6E0A70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6E0A70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2024-09-24T08:43:00Z</dcterms:created>
  <dcterms:modified xsi:type="dcterms:W3CDTF">2024-09-24T08:44:00Z</dcterms:modified>
</cp:coreProperties>
</file>