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44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44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530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4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罪犯闫正富，男，1974年2月5日生，公民身份证号码</w:t>
      </w:r>
      <w:r>
        <w:rPr>
          <w:rFonts w:ascii="新宋体" w:hAnsi="新宋体" w:eastAsia="新宋体"/>
          <w:sz w:val="30"/>
          <w:szCs w:val="30"/>
        </w:rPr>
        <w:t>51222119740205827</w:t>
      </w:r>
      <w:r>
        <w:rPr>
          <w:rFonts w:hint="eastAsia" w:ascii="新宋体" w:hAnsi="新宋体" w:eastAsia="新宋体"/>
          <w:sz w:val="30"/>
          <w:szCs w:val="30"/>
        </w:rPr>
        <w:t>X，汉族，小学文化，原住重庆市万州区龙驹镇灯塔7组124号附1号。曾因犯盗窃罪，于1996年5月21日被上海市宝山区人民法院判处有期徒刑七年，剥夺政治权利一年。现服刑于江苏省丁山监狱。</w:t>
      </w:r>
    </w:p>
    <w:p>
      <w:pPr>
        <w:tabs>
          <w:tab w:val="left" w:pos="5054"/>
        </w:tabs>
        <w:snapToGrid w:val="0"/>
        <w:spacing w:line="44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江苏省苏州市姑苏区人民法院于2017年12月29日作出(2017)苏0508刑初907号刑事判决，认定被告人闫正富犯窝藏毒品罪，判</w:t>
      </w:r>
      <w:bookmarkStart w:id="0" w:name="_GoBack"/>
      <w:bookmarkEnd w:id="0"/>
      <w:r>
        <w:rPr>
          <w:rFonts w:hint="eastAsia" w:ascii="新宋体" w:hAnsi="新宋体" w:eastAsia="新宋体"/>
          <w:sz w:val="30"/>
          <w:szCs w:val="30"/>
        </w:rPr>
        <w:t>处有期徒刑九年。该犯不服，提出上诉，江苏省苏州市中级人民法院于2018年3月13日作出（2018）苏05刑终99号刑事裁定，驳回上诉，维持原判。刑期自2017年6月9日起至2026年3月8日止。判决发生法律效力后，2018年4月19日交付执行。该犯在服刑期间，无锡市中级人民法院于2021年10月28日作出（2021）苏02刑更1908号刑事裁定，对罪犯闫正富不予减刑；因有悔改表现，无锡市中级人民法院于2022年4月28日作出（2022）苏02刑更325号刑事裁定，减去有期徒刑八个月，减刑后的刑期至2025年7月8日止。</w:t>
      </w:r>
    </w:p>
    <w:p>
      <w:pPr>
        <w:tabs>
          <w:tab w:val="left" w:pos="5054"/>
        </w:tabs>
        <w:snapToGrid w:val="0"/>
        <w:spacing w:line="44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闫正富，在服刑期间能认罪悔罪，认真遵守法律法规及监规，接受教育改造；积极参加思想、文化、职业技术教育；积极参加劳动，努力完成劳动任务。2022年2月、2022年7月、2022年12月、2023年5月、2023年10月、2024年3月受到表扬六次，确有悔改表现。罪犯闫正富，前次服刑期间减过刑，故对其减刑幅度适当缩减。</w:t>
      </w:r>
    </w:p>
    <w:p>
      <w:pPr>
        <w:tabs>
          <w:tab w:val="left" w:pos="5054"/>
        </w:tabs>
        <w:snapToGrid w:val="0"/>
        <w:spacing w:line="44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为此，根据《中华人民共和国刑事诉讼法》第二百七十三条第二款之规定，建议对罪犯闫正富减去有期徒刑七个月。</w:t>
      </w:r>
    </w:p>
    <w:p>
      <w:pPr>
        <w:pStyle w:val="2"/>
        <w:tabs>
          <w:tab w:val="left" w:pos="5054"/>
        </w:tabs>
        <w:snapToGrid w:val="0"/>
        <w:spacing w:line="44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40" w:lineRule="exact"/>
        <w:ind w:right="-527" w:firstLine="600" w:firstLineChars="200"/>
        <w:jc w:val="lef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40" w:lineRule="exact"/>
        <w:ind w:right="-527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/>
          <w:sz w:val="28"/>
          <w:szCs w:val="28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70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uiPriority w:val="0"/>
    <w:rPr>
      <w:rFonts w:hint="eastAsia" w:ascii="宋体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2024-09-25T07:34:52Z</dcterms:created>
  <dc:creator>ds-case01</dc:creator>
  <cp:lastModifiedBy>ds-case01</cp:lastModifiedBy>
  <dcterms:modified xsi:type="dcterms:W3CDTF">2024-09-25T07:34:54Z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