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right="-527"/>
        <w:jc w:val="center"/>
        <w:textAlignment w:val="auto"/>
        <w:rPr>
          <w:rFonts w:hint="eastAsia" w:ascii="新宋体" w:hAnsi="新宋体" w:eastAsia="新宋体"/>
          <w:b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right="-527"/>
        <w:jc w:val="right"/>
        <w:textAlignment w:val="auto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减建字</w:t>
      </w:r>
      <w:r>
        <w:rPr>
          <w:rFonts w:hint="eastAsia" w:ascii="新宋体" w:hAnsi="新宋体" w:eastAsia="新宋体"/>
          <w:sz w:val="30"/>
          <w:szCs w:val="30"/>
        </w:rPr>
        <w:t>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738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right="-527" w:firstLine="687" w:firstLineChars="229"/>
        <w:textAlignment w:val="auto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罪犯但亮，男，1974年8月10日出生于四川省遂宁市，公民身份号码</w:t>
      </w:r>
      <w:r>
        <w:rPr>
          <w:rFonts w:ascii="新宋体" w:hAnsi="新宋体" w:eastAsia="新宋体"/>
          <w:sz w:val="30"/>
          <w:szCs w:val="30"/>
        </w:rPr>
        <w:t>510902197408109493</w:t>
      </w:r>
      <w:r>
        <w:rPr>
          <w:rFonts w:hint="eastAsia" w:ascii="新宋体" w:hAnsi="新宋体" w:eastAsia="新宋体"/>
          <w:sz w:val="30"/>
          <w:szCs w:val="30"/>
        </w:rPr>
        <w:t>，汉族，大专文化，原住福建省福州市北二环西路392号B区602单元。现服刑于江苏省丁山监狱。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right="-527" w:firstLine="687" w:firstLineChars="229"/>
        <w:textAlignment w:val="auto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江苏省南京市玄武区人民法院于2021年3月15日作出(2020)苏0102刑初767号刑事判决，认定被告人但亮犯诈骗罪，判处有期徒刑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十一</w:t>
      </w:r>
      <w:r>
        <w:rPr>
          <w:rFonts w:hint="eastAsia" w:ascii="新宋体" w:hAnsi="新宋体" w:eastAsia="新宋体"/>
          <w:sz w:val="30"/>
          <w:szCs w:val="30"/>
        </w:rPr>
        <w:t>年，并处罚金人民币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二十</w:t>
      </w:r>
      <w:r>
        <w:rPr>
          <w:rFonts w:hint="eastAsia" w:ascii="新宋体" w:hAnsi="新宋体" w:eastAsia="新宋体"/>
          <w:sz w:val="30"/>
          <w:szCs w:val="30"/>
        </w:rPr>
        <w:t>万元，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责令</w:t>
      </w:r>
      <w:r>
        <w:rPr>
          <w:rFonts w:hint="eastAsia" w:ascii="新宋体" w:hAnsi="新宋体" w:eastAsia="新宋体"/>
          <w:sz w:val="30"/>
          <w:szCs w:val="30"/>
        </w:rPr>
        <w:t>退赔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被害人损失人民币</w:t>
      </w:r>
      <w:r>
        <w:rPr>
          <w:rFonts w:hint="eastAsia" w:ascii="新宋体" w:hAnsi="新宋体" w:eastAsia="新宋体"/>
          <w:sz w:val="30"/>
          <w:szCs w:val="30"/>
        </w:rPr>
        <w:t>150万元。该犯不服，提出上诉，江苏省南京市中级人民法院于2021年5月14日作出（2021）苏01刑终422号刑事裁定，驳回上诉，维持原判，刑期自2020年6月18日起至2031年6月17日止。判决发生法律效力后，2021年7月15日交付执行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right="-506" w:rightChars="-241" w:firstLine="675" w:firstLineChars="225"/>
        <w:textAlignment w:val="auto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罪犯但亮，在服刑期间能</w:t>
      </w:r>
      <w:r>
        <w:rPr>
          <w:rFonts w:hint="eastAsia" w:ascii="新宋体" w:hAnsi="新宋体" w:eastAsia="新宋体" w:cs="宋体"/>
          <w:sz w:val="30"/>
          <w:szCs w:val="30"/>
        </w:rPr>
        <w:t>认罪悔罪；认真遵守法律法规及监规，接受教育改造；积极参加思想、文化、职业技术教育；积极参加劳动，努力完成劳动任务。</w:t>
      </w:r>
      <w:r>
        <w:rPr>
          <w:rFonts w:hint="eastAsia" w:ascii="新宋体" w:hAnsi="新宋体" w:eastAsia="新宋体"/>
          <w:sz w:val="30"/>
          <w:szCs w:val="30"/>
        </w:rPr>
        <w:t>2022年3月、2022年9月、2023年3月、2023年8月、2024年1月、2024年7月受到表扬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六</w:t>
      </w:r>
      <w:r>
        <w:rPr>
          <w:rFonts w:hint="eastAsia" w:ascii="新宋体" w:hAnsi="新宋体" w:eastAsia="新宋体"/>
          <w:sz w:val="30"/>
          <w:szCs w:val="30"/>
        </w:rPr>
        <w:t>次，确有悔改表现。判处罚金人民币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二十</w:t>
      </w:r>
      <w:r>
        <w:rPr>
          <w:rFonts w:hint="eastAsia" w:ascii="新宋体" w:hAnsi="新宋体" w:eastAsia="新宋体"/>
          <w:sz w:val="30"/>
          <w:szCs w:val="30"/>
        </w:rPr>
        <w:t>万元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、责令</w:t>
      </w:r>
      <w:r>
        <w:rPr>
          <w:rFonts w:hint="eastAsia" w:ascii="新宋体" w:hAnsi="新宋体" w:eastAsia="新宋体"/>
          <w:sz w:val="30"/>
          <w:szCs w:val="30"/>
        </w:rPr>
        <w:t>退赔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人民币</w:t>
      </w:r>
      <w:r>
        <w:rPr>
          <w:rFonts w:hint="eastAsia" w:ascii="新宋体" w:hAnsi="新宋体" w:eastAsia="新宋体"/>
          <w:sz w:val="30"/>
          <w:szCs w:val="30"/>
        </w:rPr>
        <w:t>150万元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共</w:t>
      </w:r>
      <w:r>
        <w:rPr>
          <w:rFonts w:hint="eastAsia" w:ascii="新宋体" w:hAnsi="新宋体" w:eastAsia="新宋体"/>
          <w:sz w:val="30"/>
          <w:szCs w:val="30"/>
        </w:rPr>
        <w:t>履行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人民币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7292.42元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有江苏省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行政事业单位资金往来结算票据</w:t>
      </w:r>
      <w:r>
        <w:rPr>
          <w:rFonts w:hint="eastAsia" w:ascii="新宋体" w:hAnsi="新宋体" w:eastAsia="新宋体"/>
          <w:sz w:val="30"/>
          <w:szCs w:val="30"/>
        </w:rPr>
        <w:t>7张（编号：0003032889、0003032913、0003032884、0003032883、0003032879、0003032878、0003032877）,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有中国农业银行</w:t>
      </w:r>
      <w:r>
        <w:rPr>
          <w:rFonts w:hint="eastAsia" w:ascii="新宋体" w:hAnsi="新宋体" w:eastAsia="新宋体"/>
          <w:sz w:val="30"/>
          <w:szCs w:val="30"/>
        </w:rPr>
        <w:t>网上银行电子回单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1张</w:t>
      </w:r>
      <w:r>
        <w:rPr>
          <w:rFonts w:hint="eastAsia" w:ascii="新宋体" w:hAnsi="新宋体" w:eastAsia="新宋体"/>
          <w:sz w:val="30"/>
          <w:szCs w:val="30"/>
        </w:rPr>
        <w:t>（编号：32417326962964868696）、有江苏省南京市玄武区人民法院出具的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（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2021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）苏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0102执6962号之四执行裁定书1份、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回函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1</w:t>
      </w:r>
      <w:r>
        <w:rPr>
          <w:rFonts w:hint="eastAsia" w:ascii="新宋体" w:hAnsi="新宋体" w:eastAsia="新宋体"/>
          <w:sz w:val="30"/>
          <w:szCs w:val="30"/>
        </w:rPr>
        <w:t>份。罪犯但亮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属</w:t>
      </w:r>
      <w:r>
        <w:rPr>
          <w:rFonts w:hint="eastAsia" w:ascii="新宋体" w:hAnsi="新宋体" w:eastAsia="新宋体"/>
          <w:sz w:val="30"/>
          <w:szCs w:val="30"/>
        </w:rPr>
        <w:t>财产性判项未全部履行，应当从严，故对其减刑幅度适当缩减。</w:t>
      </w:r>
    </w:p>
    <w:p>
      <w:pPr>
        <w:pStyle w:val="4"/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right="-506" w:rightChars="-241" w:firstLine="600" w:firstLineChars="200"/>
        <w:textAlignment w:val="auto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为此，根据《中华人民共和国刑事诉讼法》第二百七十三条第二款之规定，建议对罪犯但亮减去有期徒刑七个月。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right="-527"/>
        <w:textAlignment w:val="auto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right="-527" w:firstLine="600" w:firstLineChars="200"/>
        <w:jc w:val="left"/>
        <w:textAlignment w:val="auto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right="-527"/>
        <w:textAlignment w:val="auto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right="-77"/>
        <w:jc w:val="right"/>
        <w:textAlignment w:val="auto"/>
        <w:rPr>
          <w:rFonts w:hint="eastAsia" w:eastAsia="宋体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B55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iPriority="99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nhideWhenUsed/>
    <w:qFormat/>
    <w:uiPriority w:val="99"/>
    <w:pPr>
      <w:ind w:left="800" w:leftChars="800"/>
    </w:pPr>
  </w:style>
  <w:style w:type="paragraph" w:styleId="3">
    <w:name w:val="Salutation"/>
    <w:basedOn w:val="1"/>
    <w:next w:val="1"/>
    <w:qFormat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qFormat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2024-09-24T06:24:39Z</dcterms:created>
  <dc:creator>ds-case11</dc:creator>
  <cp:lastModifiedBy>吴骁(wuxiao)</cp:lastModifiedBy>
  <dcterms:modified xsi:type="dcterms:W3CDTF">2024-09-24T06:25:17Z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