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650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罪犯高春蕾，男，1983年1月2日生，居民身份号码370786198301021533，汉族，大专文化，原住山东省昌邑市董家城后西区5号楼3单元301室，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原户籍地山东省昌邑市柳疃镇北西高村193号。现服刑于江苏省丁山监狱。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鼓楼区人民法院于2023年3月16日作出(2023)苏0106刑初84号刑事判决，认定被告人高春蕾犯掩饰、隐瞒犯罪所得罪，判处有期徒刑三年,并处罚金人民币三万元，违法所得予以追缴。刑期自2022年9月24日起至2025年9月20日止。判决发生法律效力后，2023年4月25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罪犯高春蕾，在服刑期间能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2024年1月、2024年6月获得表扬二次，确有悔改表现。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判处罚金人民币</w:t>
      </w:r>
      <w:r>
        <w:rPr>
          <w:rFonts w:hint="eastAsia" w:ascii="新宋体" w:hAnsi="新宋体" w:eastAsia="新宋体"/>
          <w:sz w:val="30"/>
          <w:szCs w:val="30"/>
        </w:rPr>
        <w:t>三万元</w:t>
      </w:r>
      <w:r>
        <w:rPr>
          <w:rFonts w:hint="eastAsia" w:ascii="新宋体" w:hAnsi="新宋体" w:eastAsia="新宋体"/>
          <w:color w:val="000000"/>
          <w:sz w:val="30"/>
          <w:szCs w:val="30"/>
        </w:rPr>
        <w:t>，</w:t>
      </w:r>
      <w:r>
        <w:rPr>
          <w:rFonts w:hint="eastAsia" w:ascii="新宋体" w:hAnsi="新宋体" w:eastAsia="新宋体"/>
          <w:sz w:val="30"/>
          <w:szCs w:val="30"/>
        </w:rPr>
        <w:t>追缴违法所得四千元均</w:t>
      </w:r>
      <w:r>
        <w:rPr>
          <w:rFonts w:hint="eastAsia" w:ascii="新宋体" w:hAnsi="新宋体" w:eastAsia="新宋体"/>
          <w:color w:val="000000"/>
          <w:sz w:val="30"/>
          <w:szCs w:val="30"/>
        </w:rPr>
        <w:t>已履</w:t>
      </w:r>
      <w:r>
        <w:rPr>
          <w:rFonts w:hint="eastAsia" w:ascii="新宋体" w:hAnsi="新宋体" w:eastAsia="新宋体"/>
          <w:sz w:val="30"/>
          <w:szCs w:val="30"/>
        </w:rPr>
        <w:t>行，有江苏省罚没款收据1张（编号：0125478839）,有江苏省南京市鼓楼区人民法院出具的(2024)苏0106执恢856号结案通知书1份。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为此，根据《中华人民共和国刑事诉讼法》第二百七十三条第二款之规定，建议对罪犯高春蕾减去有期徒刑八个月。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1B2C5BE5"/>
    <w:rsid w:val="685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