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黑体" w:hAnsi="黑体" w:eastAsia="黑体" w:cs="黑体"/>
          <w:sz w:val="32"/>
          <w:szCs w:val="52"/>
          <w:lang w:val="en-US" w:eastAsia="zh-CN"/>
        </w:rPr>
      </w:pPr>
      <w:r>
        <w:rPr>
          <w:rFonts w:hint="eastAsia" w:ascii="黑体" w:hAnsi="黑体" w:eastAsia="黑体" w:cs="黑体"/>
          <w:sz w:val="32"/>
          <w:szCs w:val="52"/>
        </w:rPr>
        <w:t>附件</w:t>
      </w:r>
      <w:r>
        <w:rPr>
          <w:rFonts w:hint="eastAsia" w:ascii="黑体" w:hAnsi="黑体" w:eastAsia="黑体" w:cs="黑体"/>
          <w:sz w:val="32"/>
          <w:szCs w:val="52"/>
          <w:lang w:val="en-US" w:eastAsia="zh-CN"/>
        </w:rPr>
        <w:t>4</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sz w:val="2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最高人民法院</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关于对配偶父母子女从事律师职业的</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法院领导干部和审判执行人员</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实行任职回避的规定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为了维护司法公正和司法廉洁，防止法院领导干部和审判执行人员私人利益与公共利益发生冲突，依照《中华人民共和国公务员法》《中华人民共和国法官法》等法律法规，结合人民法院实际，制定本规定。</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人民法院工作人员的配偶、父母、子女、兄弟姐妹、配偶的父母、配偶的兄弟姐妹、子女的配偶、子女配偶的父母具有律师身份的，该工作人员应当主动向所在人民法院组织(人事)部门报告。</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人民法院领导干部和审判执行人员的配偶、父母、子女有下列情形之一的，法院领导干部和审判执行人员应当实行</w:t>
      </w:r>
      <w:r>
        <w:rPr>
          <w:rFonts w:hint="eastAsia" w:ascii="仿宋_GB2312" w:hAnsi="仿宋_GB2312" w:eastAsia="仿宋_GB2312" w:cs="仿宋_GB2312"/>
          <w:bCs/>
          <w:sz w:val="32"/>
          <w:szCs w:val="32"/>
        </w:rPr>
        <w:t>任职回避：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（一）担任该领导干部和审判执行人员所任职人民法院辖区内律师事务所的合伙人或者设立人的；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（二）在该领导干部和审判执行人员所任职人民法院辖区内以律师身份担任诉讼代理人、辩护人，或者为诉讼案件当事人提供其他有偿法律服务的。</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人民法院在选拨任用干部时，不得将符合任职回避条件的人员作为法院领导干部和审判执行人员的拟任人选。</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人民法院在招录补充工作人员时，应当向拟招录补充的人员释明本规定的相关内容。</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sz w:val="32"/>
          <w:szCs w:val="32"/>
        </w:rPr>
        <w:t>　符合任职回避条件的法院领导干部和审判执行人员，应当自本规定生效之日或者任职回避条件符合之日起三十日内主动向法院组织（人事）部门提出任职回避申请，相关人民法院应当按照有关规定为其另行安排工作岗位，确定职务职级待</w:t>
      </w:r>
      <w:bookmarkStart w:id="0" w:name="_GoBack"/>
      <w:bookmarkEnd w:id="0"/>
      <w:r>
        <w:rPr>
          <w:rFonts w:hint="eastAsia" w:ascii="仿宋_GB2312" w:hAnsi="仿宋_GB2312" w:eastAsia="仿宋_GB2312" w:cs="仿宋_GB2312"/>
          <w:sz w:val="32"/>
          <w:szCs w:val="32"/>
        </w:rPr>
        <w:t>遇。</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符合任职回避条件的法院领导干部和审判执行人员没有按规定主动提出任职回避申请的，相关人民法院应当按照有关程序免去其所任领导职务或者将其调离审判执行岗位。</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rPr>
        <w:t>　应当实行任职回避的法院领导干部和审判执行人员的任免权限不在人民法院的，相关人民法院应当向具有干部任免权的机关提出为其办理职务调动或者免职等手续的建议。</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第八条</w:t>
      </w:r>
      <w:r>
        <w:rPr>
          <w:rFonts w:hint="eastAsia" w:ascii="仿宋_GB2312" w:hAnsi="仿宋_GB2312" w:eastAsia="仿宋_GB2312" w:cs="仿宋_GB2312"/>
          <w:sz w:val="32"/>
          <w:szCs w:val="32"/>
        </w:rPr>
        <w:t>　符合任职回避条件的法院领导干部和审判执行人员具有下列情形之一的，应当根据情节给予批评教育、诫勉、组织处理或者处分：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（一）隐瞒配偶、父母、子女从事律师职业情况的；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（二）不按规定主动提出任职回避申请的；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（三）采取弄虚作假手段规避任职回避的；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（四）拒不服从组织调整或者拒不办理公务交接的；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（五）具有其他违反任职回避规定行为的。</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sz w:val="32"/>
          <w:szCs w:val="32"/>
        </w:rPr>
        <w:t>　法院领导干部和审判执行人员的配偶、父母、子女采取隐名代理等方式在该领导干部和审判执行人员所任职人民法院辖区内从事律师职业的，应当责令该法院领导干部和审判执行人员辞去领导职务或者将其调离审判执行岗位，其本人知情的，应当根据相关规定从重处理。</w:t>
      </w:r>
    </w:p>
    <w:p>
      <w:pPr>
        <w:keepNext w:val="0"/>
        <w:keepLines w:val="0"/>
        <w:pageBreakBefore w:val="0"/>
        <w:widowControl w:val="0"/>
        <w:kinsoku/>
        <w:wordWrap/>
        <w:overflowPunct/>
        <w:topLinePunct w:val="0"/>
        <w:autoSpaceDE/>
        <w:autoSpaceDN/>
        <w:bidi w:val="0"/>
        <w:adjustRightInd/>
        <w:snapToGrid/>
        <w:spacing w:line="640" w:lineRule="exact"/>
        <w:ind w:firstLine="636" w:firstLineChars="198"/>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第十条</w:t>
      </w:r>
      <w:r>
        <w:rPr>
          <w:rFonts w:hint="eastAsia" w:ascii="仿宋_GB2312" w:hAnsi="仿宋_GB2312" w:eastAsia="仿宋_GB2312" w:cs="仿宋_GB2312"/>
          <w:sz w:val="32"/>
          <w:szCs w:val="32"/>
        </w:rPr>
        <w:t xml:space="preserve">  因任职回避调离审判执行岗位的法院工作人员，任职回避情形消失后，可以向法院组织（人事）部门申请调回审判执行岗位。</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第十一条</w:t>
      </w:r>
      <w:r>
        <w:rPr>
          <w:rFonts w:hint="eastAsia" w:ascii="仿宋_GB2312" w:hAnsi="仿宋_GB2312" w:eastAsia="仿宋_GB2312" w:cs="仿宋_GB2312"/>
          <w:sz w:val="32"/>
          <w:szCs w:val="32"/>
        </w:rPr>
        <w:t xml:space="preserve">  本规定所称父母，是指生父母、养父母和有扶养关系的继父母。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本规定所称子女，是指</w:t>
      </w:r>
      <w:r>
        <w:rPr>
          <w:rFonts w:hint="eastAsia" w:ascii="仿宋_GB2312" w:hAnsi="仿宋_GB2312" w:eastAsia="仿宋_GB2312" w:cs="仿宋_GB2312"/>
          <w:kern w:val="0"/>
          <w:sz w:val="32"/>
          <w:szCs w:val="32"/>
        </w:rPr>
        <w:t>婚生子女、非婚生子女、养子女</w:t>
      </w:r>
      <w:r>
        <w:rPr>
          <w:rFonts w:hint="eastAsia" w:ascii="仿宋_GB2312" w:hAnsi="仿宋_GB2312" w:eastAsia="仿宋_GB2312" w:cs="仿宋_GB2312"/>
          <w:spacing w:val="4"/>
          <w:sz w:val="32"/>
          <w:szCs w:val="32"/>
        </w:rPr>
        <w:t>和有扶养关系的继子女</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本规定所称从事律师职业，是指担任律师事务所的合伙人、设立人，或者以律师身份担任诉讼代理人、辩护人，或者以律师身份为诉讼案件当事人提供其他有偿法律服务。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本规定所称法院领导干部，是指各级人民法院的领导班子成员及审判委员会委员。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本规定所称审判执行人员，是指</w:t>
      </w:r>
      <w:r>
        <w:rPr>
          <w:rFonts w:hint="eastAsia" w:ascii="仿宋_GB2312" w:hAnsi="仿宋_GB2312" w:eastAsia="仿宋_GB2312" w:cs="仿宋_GB2312"/>
          <w:color w:val="000000"/>
          <w:kern w:val="0"/>
          <w:sz w:val="32"/>
          <w:szCs w:val="32"/>
        </w:rPr>
        <w:t>各级人民法院立案、审判、执行、审判监督、国家赔偿等部门的领导班子成员、法官、法官助理、执行员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所称任职人民法院辖区，包括法院领导干部和审判执行人员所任职人民法院及其所辖下级人民法院的辖区。专门人民法院及其他管辖区域与行政辖区不一致的人民法院工作人员的任职人民法院辖区，由解放军军事法院和相关高级人民法院根据有关规定或者实际情况确定。</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第十二条</w:t>
      </w:r>
      <w:r>
        <w:rPr>
          <w:rFonts w:hint="eastAsia" w:ascii="仿宋_GB2312" w:hAnsi="仿宋_GB2312" w:eastAsia="仿宋_GB2312" w:cs="仿宋_GB2312"/>
          <w:sz w:val="32"/>
          <w:szCs w:val="32"/>
        </w:rPr>
        <w:t xml:space="preserve">  本规定由最高人民法院负责解释。</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第十三条</w:t>
      </w:r>
      <w:r>
        <w:rPr>
          <w:rFonts w:hint="eastAsia" w:ascii="仿宋_GB2312" w:hAnsi="仿宋_GB2312" w:eastAsia="仿宋_GB2312" w:cs="仿宋_GB2312"/>
          <w:sz w:val="32"/>
          <w:szCs w:val="32"/>
        </w:rPr>
        <w:t>　本规定自</w:t>
      </w:r>
      <w:r>
        <w:rPr>
          <w:rFonts w:hint="default" w:ascii="Times New Roman" w:hAnsi="Times New Roman" w:eastAsia="仿宋_GB2312" w:cs="Times New Roman"/>
          <w:sz w:val="32"/>
          <w:szCs w:val="32"/>
        </w:rPr>
        <w:t>2020</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rPr>
        <w:t>5</w:t>
      </w:r>
      <w:r>
        <w:rPr>
          <w:rFonts w:hint="eastAsia" w:ascii="仿宋_GB2312" w:hAnsi="仿宋_GB2312" w:eastAsia="仿宋_GB2312" w:cs="仿宋_GB2312"/>
          <w:sz w:val="32"/>
          <w:szCs w:val="32"/>
        </w:rPr>
        <w:t>月</w:t>
      </w:r>
      <w:r>
        <w:rPr>
          <w:rFonts w:hint="eastAsia" w:ascii="Times New Roman" w:hAnsi="Times New Roman" w:eastAsia="仿宋_GB2312" w:cs="Times New Roman"/>
          <w:sz w:val="32"/>
          <w:szCs w:val="32"/>
        </w:rPr>
        <w:t>6</w:t>
      </w:r>
      <w:r>
        <w:rPr>
          <w:rFonts w:hint="eastAsia" w:ascii="仿宋_GB2312" w:hAnsi="仿宋_GB2312" w:eastAsia="仿宋_GB2312" w:cs="仿宋_GB2312"/>
          <w:sz w:val="32"/>
          <w:szCs w:val="32"/>
        </w:rPr>
        <w:t>日起施行，《最高人民法院关于对配偶子女从事律师职业的法院领导干部和审判执行岗位法官实行任职回避的规定（试行）》同时废止。</w:t>
      </w:r>
    </w:p>
    <w:sectPr>
      <w:footerReference r:id="rId3" w:type="default"/>
      <w:pgSz w:w="11906" w:h="16838"/>
      <w:pgMar w:top="2098" w:right="1417" w:bottom="1701" w:left="1417" w:header="851" w:footer="85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Arial Black">
    <w:panose1 w:val="020B0A040201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196515"/>
    </w:sdtPr>
    <w:sdtContent>
      <w:p>
        <w:pPr>
          <w:pStyle w:val="3"/>
          <w:jc w:val="center"/>
        </w:pP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lang w:val="zh-CN"/>
          </w:rPr>
          <w:t>-</w:t>
        </w:r>
        <w:r>
          <w:rPr>
            <w:rFonts w:ascii="宋体" w:hAnsi="宋体"/>
            <w:sz w:val="24"/>
          </w:rPr>
          <w:t xml:space="preserve"> 1 -</w:t>
        </w:r>
        <w:r>
          <w:rPr>
            <w:rFonts w:ascii="宋体" w:hAnsi="宋体"/>
            <w:sz w:val="24"/>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80E3E"/>
    <w:rsid w:val="00091853"/>
    <w:rsid w:val="000A3A85"/>
    <w:rsid w:val="00106715"/>
    <w:rsid w:val="00112F8F"/>
    <w:rsid w:val="00233C79"/>
    <w:rsid w:val="003F72CB"/>
    <w:rsid w:val="00456FE8"/>
    <w:rsid w:val="00480E3E"/>
    <w:rsid w:val="005E3D02"/>
    <w:rsid w:val="006068D7"/>
    <w:rsid w:val="006419E7"/>
    <w:rsid w:val="00782086"/>
    <w:rsid w:val="00797557"/>
    <w:rsid w:val="00BE3199"/>
    <w:rsid w:val="00C822DA"/>
    <w:rsid w:val="00C83FCA"/>
    <w:rsid w:val="00DC30C7"/>
    <w:rsid w:val="00E6593E"/>
    <w:rsid w:val="00F23B76"/>
    <w:rsid w:val="00F73C51"/>
    <w:rsid w:val="0EFC51BF"/>
    <w:rsid w:val="35CA30CE"/>
    <w:rsid w:val="3FF702B4"/>
    <w:rsid w:val="779F4960"/>
    <w:rsid w:val="7AEF2328"/>
    <w:rsid w:val="7D967B54"/>
    <w:rsid w:val="BB1B5C0E"/>
    <w:rsid w:val="E79F2F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ascii="Calibri" w:hAnsi="Calibri" w:eastAsia="宋体" w:cs="Times New Roman"/>
      <w:sz w:val="18"/>
      <w:szCs w:val="18"/>
    </w:rPr>
  </w:style>
  <w:style w:type="character" w:customStyle="1" w:styleId="8">
    <w:name w:val="页脚 Char"/>
    <w:basedOn w:val="6"/>
    <w:link w:val="3"/>
    <w:qFormat/>
    <w:uiPriority w:val="99"/>
    <w:rPr>
      <w:rFonts w:ascii="Calibri" w:hAnsi="Calibri" w:eastAsia="宋体" w:cs="Times New Roman"/>
      <w:sz w:val="18"/>
      <w:szCs w:val="18"/>
    </w:rPr>
  </w:style>
  <w:style w:type="character" w:customStyle="1" w:styleId="9">
    <w:name w:val="批注框文本 Char"/>
    <w:basedOn w:val="6"/>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238</Words>
  <Characters>1363</Characters>
  <Lines>11</Lines>
  <Paragraphs>3</Paragraphs>
  <TotalTime>23</TotalTime>
  <ScaleCrop>false</ScaleCrop>
  <LinksUpToDate>false</LinksUpToDate>
  <CharactersWithSpaces>1598</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2020-05-20T07:35:00Z</dcterms:created>
  <dc:creator>licheng</dc:creator>
  <cp:lastModifiedBy>user</cp:lastModifiedBy>
  <cp:lastPrinted>2020-10-17T06:40:00Z</cp:lastPrinted>
  <dcterms:modified xsi:type="dcterms:W3CDTF">2025-01-02T18:15:16Z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2008C2C0B8B41D60A69A186649BA1381</vt:lpwstr>
  </property>
</Properties>
</file>