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tabs>
          <w:tab w:val="left" w:pos="0"/>
        </w:tabs>
        <w:snapToGrid w:val="0"/>
        <w:spacing w:line="312" w:lineRule="auto"/>
        <w:jc w:val="left"/>
        <w:rPr>
          <w:rStyle w:val="9"/>
          <w:rFonts w:hint="default" w:ascii="Times New Roman" w:hAnsi="Times New Roman" w:eastAsia="方正小标宋简体" w:cs="Times New Roman"/>
          <w:sz w:val="24"/>
          <w:szCs w:val="24"/>
          <w:highlight w:val="none"/>
          <w:lang w:val="en-US" w:eastAsia="zh-CN"/>
        </w:rPr>
      </w:pPr>
      <w:r>
        <w:rPr>
          <w:rStyle w:val="9"/>
          <w:rFonts w:hint="default" w:ascii="Times New Roman" w:hAnsi="Times New Roman" w:eastAsia="华文中宋" w:cs="Times New Roman"/>
          <w:b/>
          <w:bCs/>
          <w:sz w:val="36"/>
          <w:szCs w:val="36"/>
          <w:highlight w:val="none"/>
          <w:lang w:eastAsia="zh-CN"/>
        </w:rPr>
        <w:t>封面</w:t>
      </w:r>
    </w:p>
    <w:p>
      <w:pPr>
        <w:pStyle w:val="2"/>
        <w:rPr>
          <w:rStyle w:val="9"/>
          <w:rFonts w:hint="default" w:ascii="Times New Roman" w:hAnsi="Times New Roman" w:cs="Times New Roman"/>
          <w:highlight w:val="none"/>
          <w:lang w:eastAsia="zh-CN"/>
        </w:rPr>
      </w:pPr>
    </w:p>
    <w:p>
      <w:pPr>
        <w:pStyle w:val="12"/>
        <w:tabs>
          <w:tab w:val="left" w:pos="0"/>
        </w:tabs>
        <w:jc w:val="center"/>
        <w:rPr>
          <w:rStyle w:val="9"/>
          <w:rFonts w:hint="default" w:ascii="Times New Roman" w:hAnsi="Times New Roman" w:cs="Times New Roman"/>
          <w:highlight w:val="none"/>
        </w:rPr>
      </w:pPr>
      <w:r>
        <w:rPr>
          <w:rStyle w:val="9"/>
          <w:rFonts w:hint="default" w:ascii="Times New Roman" w:hAnsi="Times New Roman" w:eastAsia="华文中宋" w:cs="Times New Roman"/>
          <w:sz w:val="36"/>
          <w:szCs w:val="36"/>
          <w:highlight w:val="none"/>
          <w:lang w:val="en-US" w:eastAsia="zh-CN"/>
        </w:rPr>
        <w:t xml:space="preserve">                                 </w:t>
      </w:r>
      <w:r>
        <w:rPr>
          <w:rStyle w:val="9"/>
          <w:rFonts w:hint="default" w:ascii="Times New Roman" w:hAnsi="Times New Roman" w:eastAsia="华文中宋" w:cs="Times New Roman"/>
          <w:sz w:val="36"/>
          <w:szCs w:val="36"/>
          <w:highlight w:val="none"/>
        </w:rPr>
        <w:t>正本</w:t>
      </w:r>
    </w:p>
    <w:p>
      <w:pPr>
        <w:pStyle w:val="12"/>
        <w:tabs>
          <w:tab w:val="left" w:pos="0"/>
        </w:tabs>
        <w:snapToGrid w:val="0"/>
        <w:spacing w:line="312" w:lineRule="auto"/>
        <w:jc w:val="center"/>
        <w:rPr>
          <w:rStyle w:val="9"/>
          <w:rFonts w:hint="default" w:ascii="Times New Roman" w:hAnsi="Times New Roman" w:eastAsia="仿宋" w:cs="Times New Roman"/>
          <w:b/>
          <w:color w:val="auto"/>
          <w:kern w:val="0"/>
          <w:sz w:val="52"/>
          <w:szCs w:val="52"/>
          <w:highlight w:val="none"/>
        </w:rPr>
      </w:pPr>
    </w:p>
    <w:p>
      <w:pPr>
        <w:pStyle w:val="12"/>
        <w:tabs>
          <w:tab w:val="left" w:pos="0"/>
        </w:tabs>
        <w:snapToGrid w:val="0"/>
        <w:spacing w:line="312" w:lineRule="auto"/>
        <w:jc w:val="center"/>
        <w:rPr>
          <w:rStyle w:val="9"/>
          <w:rFonts w:hint="default" w:ascii="Times New Roman" w:hAnsi="Times New Roman" w:eastAsia="仿宋" w:cs="Times New Roman"/>
          <w:b/>
          <w:color w:val="auto"/>
          <w:kern w:val="0"/>
          <w:sz w:val="72"/>
          <w:szCs w:val="72"/>
          <w:highlight w:val="none"/>
        </w:rPr>
      </w:pPr>
      <w:r>
        <w:rPr>
          <w:rStyle w:val="9"/>
          <w:rFonts w:hint="default" w:ascii="Times New Roman" w:hAnsi="Times New Roman" w:eastAsia="仿宋" w:cs="Times New Roman"/>
          <w:b/>
          <w:color w:val="auto"/>
          <w:kern w:val="0"/>
          <w:sz w:val="72"/>
          <w:szCs w:val="72"/>
          <w:highlight w:val="none"/>
        </w:rPr>
        <w:t>响</w:t>
      </w:r>
    </w:p>
    <w:p>
      <w:pPr>
        <w:pStyle w:val="12"/>
        <w:tabs>
          <w:tab w:val="left" w:pos="0"/>
        </w:tabs>
        <w:snapToGrid w:val="0"/>
        <w:spacing w:line="312" w:lineRule="auto"/>
        <w:jc w:val="center"/>
        <w:rPr>
          <w:rStyle w:val="9"/>
          <w:rFonts w:hint="default" w:ascii="Times New Roman" w:hAnsi="Times New Roman" w:eastAsia="仿宋" w:cs="Times New Roman"/>
          <w:b/>
          <w:color w:val="auto"/>
          <w:kern w:val="0"/>
          <w:sz w:val="72"/>
          <w:szCs w:val="72"/>
          <w:highlight w:val="none"/>
        </w:rPr>
      </w:pPr>
      <w:r>
        <w:rPr>
          <w:rStyle w:val="9"/>
          <w:rFonts w:hint="default" w:ascii="Times New Roman" w:hAnsi="Times New Roman" w:eastAsia="仿宋" w:cs="Times New Roman"/>
          <w:b/>
          <w:color w:val="auto"/>
          <w:kern w:val="0"/>
          <w:sz w:val="72"/>
          <w:szCs w:val="72"/>
          <w:highlight w:val="none"/>
        </w:rPr>
        <w:t>应</w:t>
      </w:r>
    </w:p>
    <w:p>
      <w:pPr>
        <w:pStyle w:val="12"/>
        <w:tabs>
          <w:tab w:val="left" w:pos="0"/>
        </w:tabs>
        <w:snapToGrid w:val="0"/>
        <w:spacing w:line="312" w:lineRule="auto"/>
        <w:jc w:val="center"/>
        <w:rPr>
          <w:rStyle w:val="9"/>
          <w:rFonts w:hint="default" w:ascii="Times New Roman" w:hAnsi="Times New Roman" w:eastAsia="仿宋" w:cs="Times New Roman"/>
          <w:b/>
          <w:color w:val="auto"/>
          <w:kern w:val="0"/>
          <w:sz w:val="72"/>
          <w:szCs w:val="72"/>
          <w:highlight w:val="none"/>
        </w:rPr>
      </w:pPr>
      <w:r>
        <w:rPr>
          <w:rStyle w:val="9"/>
          <w:rFonts w:hint="default" w:ascii="Times New Roman" w:hAnsi="Times New Roman" w:eastAsia="仿宋" w:cs="Times New Roman"/>
          <w:b/>
          <w:color w:val="auto"/>
          <w:kern w:val="0"/>
          <w:sz w:val="72"/>
          <w:szCs w:val="72"/>
          <w:highlight w:val="none"/>
        </w:rPr>
        <w:t>文</w:t>
      </w:r>
    </w:p>
    <w:p>
      <w:pPr>
        <w:pStyle w:val="12"/>
        <w:tabs>
          <w:tab w:val="left" w:pos="0"/>
        </w:tabs>
        <w:snapToGrid w:val="0"/>
        <w:spacing w:line="312" w:lineRule="auto"/>
        <w:jc w:val="center"/>
        <w:rPr>
          <w:rStyle w:val="9"/>
          <w:rFonts w:hint="default" w:ascii="Times New Roman" w:hAnsi="Times New Roman" w:eastAsia="仿宋" w:cs="Times New Roman"/>
          <w:b/>
          <w:color w:val="auto"/>
          <w:kern w:val="0"/>
          <w:sz w:val="72"/>
          <w:szCs w:val="72"/>
          <w:highlight w:val="none"/>
        </w:rPr>
      </w:pPr>
      <w:r>
        <w:rPr>
          <w:rStyle w:val="9"/>
          <w:rFonts w:hint="default" w:ascii="Times New Roman" w:hAnsi="Times New Roman" w:eastAsia="仿宋" w:cs="Times New Roman"/>
          <w:b/>
          <w:color w:val="auto"/>
          <w:kern w:val="0"/>
          <w:sz w:val="72"/>
          <w:szCs w:val="72"/>
          <w:highlight w:val="none"/>
        </w:rPr>
        <w:t>件</w:t>
      </w:r>
    </w:p>
    <w:p>
      <w:pPr>
        <w:pStyle w:val="12"/>
        <w:tabs>
          <w:tab w:val="left" w:pos="0"/>
        </w:tabs>
        <w:snapToGrid w:val="0"/>
        <w:spacing w:line="312" w:lineRule="auto"/>
        <w:jc w:val="center"/>
        <w:rPr>
          <w:rStyle w:val="9"/>
          <w:rFonts w:hint="default" w:ascii="Times New Roman" w:hAnsi="Times New Roman" w:eastAsia="仿宋" w:cs="Times New Roman"/>
          <w:b/>
          <w:bCs/>
          <w:color w:val="auto"/>
          <w:sz w:val="36"/>
          <w:highlight w:val="none"/>
        </w:rPr>
      </w:pPr>
    </w:p>
    <w:p>
      <w:pPr>
        <w:pStyle w:val="12"/>
        <w:tabs>
          <w:tab w:val="left" w:pos="0"/>
        </w:tabs>
        <w:snapToGrid w:val="0"/>
        <w:spacing w:line="312" w:lineRule="auto"/>
        <w:jc w:val="center"/>
        <w:rPr>
          <w:rStyle w:val="9"/>
          <w:rFonts w:hint="default" w:ascii="Times New Roman" w:hAnsi="Times New Roman" w:eastAsia="仿宋" w:cs="Times New Roman"/>
          <w:b/>
          <w:bCs/>
          <w:color w:val="auto"/>
          <w:sz w:val="36"/>
          <w:highlight w:val="none"/>
        </w:rPr>
      </w:pPr>
    </w:p>
    <w:p>
      <w:pPr>
        <w:pStyle w:val="2"/>
        <w:rPr>
          <w:rStyle w:val="9"/>
          <w:rFonts w:hint="default" w:ascii="Times New Roman" w:hAnsi="Times New Roman" w:eastAsia="仿宋" w:cs="Times New Roman"/>
          <w:b/>
          <w:bCs/>
          <w:color w:val="auto"/>
          <w:sz w:val="36"/>
          <w:highlight w:val="none"/>
        </w:rPr>
      </w:pPr>
    </w:p>
    <w:p>
      <w:pPr>
        <w:pStyle w:val="5"/>
        <w:rPr>
          <w:rStyle w:val="9"/>
          <w:rFonts w:hint="default" w:ascii="Times New Roman" w:hAnsi="Times New Roman" w:cs="Times New Roman"/>
          <w:highlight w:val="none"/>
        </w:rPr>
      </w:pPr>
    </w:p>
    <w:p>
      <w:pPr>
        <w:pStyle w:val="12"/>
        <w:tabs>
          <w:tab w:val="left" w:pos="7665"/>
        </w:tabs>
        <w:snapToGrid w:val="0"/>
        <w:spacing w:line="312" w:lineRule="auto"/>
        <w:ind w:left="3600" w:hanging="3552" w:hangingChars="1200"/>
        <w:rPr>
          <w:rStyle w:val="9"/>
          <w:rFonts w:hint="default" w:ascii="Times New Roman" w:hAnsi="Times New Roman" w:eastAsia="仿宋" w:cs="Times New Roman"/>
          <w:color w:val="auto"/>
          <w:kern w:val="0"/>
          <w:sz w:val="30"/>
          <w:szCs w:val="30"/>
          <w:highlight w:val="none"/>
          <w:lang w:val="en-US"/>
        </w:rPr>
      </w:pPr>
      <w:r>
        <w:rPr>
          <w:rStyle w:val="9"/>
          <w:rFonts w:hint="default" w:ascii="Times New Roman" w:hAnsi="Times New Roman" w:eastAsia="仿宋" w:cs="Times New Roman"/>
          <w:color w:val="auto"/>
          <w:kern w:val="0"/>
          <w:sz w:val="30"/>
          <w:szCs w:val="30"/>
          <w:highlight w:val="none"/>
        </w:rPr>
        <w:t xml:space="preserve">          </w:t>
      </w:r>
      <w:r>
        <w:rPr>
          <w:rStyle w:val="9"/>
          <w:rFonts w:hint="eastAsia" w:ascii="Times New Roman" w:hAnsi="Times New Roman" w:eastAsia="仿宋" w:cs="Times New Roman"/>
          <w:color w:val="auto"/>
          <w:kern w:val="0"/>
          <w:sz w:val="30"/>
          <w:szCs w:val="30"/>
          <w:highlight w:val="none"/>
          <w:lang w:val="en-US" w:eastAsia="zh-CN"/>
        </w:rPr>
        <w:t xml:space="preserve">  </w:t>
      </w:r>
      <w:r>
        <w:rPr>
          <w:rStyle w:val="9"/>
          <w:rFonts w:hint="default" w:ascii="Times New Roman" w:hAnsi="Times New Roman" w:eastAsia="仿宋" w:cs="Times New Roman"/>
          <w:color w:val="auto"/>
          <w:kern w:val="0"/>
          <w:sz w:val="30"/>
          <w:szCs w:val="30"/>
          <w:highlight w:val="none"/>
        </w:rPr>
        <w:t>采购项目名称：</w:t>
      </w:r>
      <w:r>
        <w:rPr>
          <w:rStyle w:val="9"/>
          <w:rFonts w:hint="eastAsia" w:ascii="Times New Roman" w:hAnsi="Times New Roman" w:eastAsia="仿宋" w:cs="Times New Roman"/>
          <w:color w:val="auto"/>
          <w:kern w:val="0"/>
          <w:sz w:val="30"/>
          <w:szCs w:val="30"/>
          <w:highlight w:val="none"/>
          <w:u w:val="single"/>
          <w:lang w:val="en-US" w:eastAsia="zh-CN"/>
        </w:rPr>
        <w:t xml:space="preserve">                      </w:t>
      </w:r>
    </w:p>
    <w:p>
      <w:pPr>
        <w:pStyle w:val="12"/>
        <w:tabs>
          <w:tab w:val="left" w:pos="7665"/>
        </w:tabs>
        <w:snapToGrid w:val="0"/>
        <w:spacing w:line="312" w:lineRule="auto"/>
        <w:rPr>
          <w:rStyle w:val="9"/>
          <w:rFonts w:hint="default" w:ascii="Times New Roman" w:hAnsi="Times New Roman" w:eastAsia="仿宋" w:cs="Times New Roman"/>
          <w:b/>
          <w:bCs/>
          <w:color w:val="auto"/>
          <w:sz w:val="36"/>
          <w:highlight w:val="none"/>
        </w:rPr>
      </w:pPr>
      <w:r>
        <w:rPr>
          <w:rStyle w:val="9"/>
          <w:rFonts w:hint="default" w:ascii="Times New Roman" w:hAnsi="Times New Roman" w:eastAsia="仿宋" w:cs="Times New Roman"/>
          <w:color w:val="auto"/>
          <w:kern w:val="0"/>
          <w:sz w:val="30"/>
          <w:szCs w:val="30"/>
          <w:highlight w:val="none"/>
        </w:rPr>
        <w:t xml:space="preserve">          </w:t>
      </w:r>
      <w:r>
        <w:rPr>
          <w:rStyle w:val="9"/>
          <w:rFonts w:hint="eastAsia" w:ascii="Times New Roman" w:hAnsi="Times New Roman" w:eastAsia="仿宋" w:cs="Times New Roman"/>
          <w:color w:val="auto"/>
          <w:kern w:val="0"/>
          <w:sz w:val="30"/>
          <w:szCs w:val="30"/>
          <w:highlight w:val="none"/>
          <w:lang w:val="en-US" w:eastAsia="zh-CN"/>
        </w:rPr>
        <w:t xml:space="preserve">  </w:t>
      </w:r>
      <w:r>
        <w:rPr>
          <w:rStyle w:val="9"/>
          <w:rFonts w:hint="default" w:ascii="Times New Roman" w:hAnsi="Times New Roman" w:eastAsia="仿宋" w:cs="Times New Roman"/>
          <w:color w:val="auto"/>
          <w:kern w:val="0"/>
          <w:sz w:val="30"/>
          <w:szCs w:val="30"/>
          <w:highlight w:val="none"/>
          <w:lang w:val="en-US" w:eastAsia="zh-CN"/>
        </w:rPr>
        <w:t>响应</w:t>
      </w:r>
      <w:r>
        <w:rPr>
          <w:rStyle w:val="9"/>
          <w:rFonts w:hint="default" w:ascii="Times New Roman" w:hAnsi="Times New Roman" w:eastAsia="仿宋" w:cs="Times New Roman"/>
          <w:color w:val="auto"/>
          <w:kern w:val="0"/>
          <w:sz w:val="30"/>
          <w:szCs w:val="30"/>
          <w:highlight w:val="none"/>
        </w:rPr>
        <w:t>人名称（加盖公章）：</w:t>
      </w:r>
      <w:r>
        <w:rPr>
          <w:rStyle w:val="9"/>
          <w:rFonts w:hint="default" w:ascii="Times New Roman" w:hAnsi="Times New Roman" w:eastAsia="仿宋" w:cs="Times New Roman"/>
          <w:color w:val="auto"/>
          <w:kern w:val="0"/>
          <w:sz w:val="30"/>
          <w:szCs w:val="30"/>
          <w:highlight w:val="none"/>
          <w:u w:val="single"/>
        </w:rPr>
        <w:t xml:space="preserve">            </w:t>
      </w:r>
    </w:p>
    <w:p>
      <w:pPr>
        <w:pStyle w:val="12"/>
        <w:tabs>
          <w:tab w:val="left" w:pos="7665"/>
        </w:tabs>
        <w:snapToGrid w:val="0"/>
        <w:spacing w:line="312" w:lineRule="auto"/>
        <w:ind w:firstLine="1776" w:firstLineChars="600"/>
        <w:jc w:val="both"/>
        <w:rPr>
          <w:rStyle w:val="9"/>
          <w:rFonts w:hint="default" w:ascii="Times New Roman" w:hAnsi="Times New Roman" w:eastAsia="方正小标宋简体" w:cs="Times New Roman"/>
          <w:color w:val="auto"/>
          <w:sz w:val="36"/>
          <w:szCs w:val="36"/>
          <w:highlight w:val="none"/>
          <w:lang w:val="en-US" w:eastAsia="zh-CN"/>
        </w:rPr>
      </w:pPr>
      <w:r>
        <w:rPr>
          <w:rStyle w:val="9"/>
          <w:rFonts w:hint="default" w:ascii="Times New Roman" w:hAnsi="Times New Roman" w:eastAsia="仿宋" w:cs="Times New Roman"/>
          <w:color w:val="auto"/>
          <w:kern w:val="0"/>
          <w:sz w:val="30"/>
          <w:szCs w:val="30"/>
          <w:highlight w:val="none"/>
          <w:lang w:val="en-US" w:eastAsia="zh-CN"/>
        </w:rPr>
        <w:t>响应</w:t>
      </w:r>
      <w:r>
        <w:rPr>
          <w:rStyle w:val="9"/>
          <w:rFonts w:hint="default" w:ascii="Times New Roman" w:hAnsi="Times New Roman" w:eastAsia="仿宋" w:cs="Times New Roman"/>
          <w:color w:val="auto"/>
          <w:kern w:val="0"/>
          <w:sz w:val="30"/>
          <w:szCs w:val="30"/>
          <w:highlight w:val="none"/>
        </w:rPr>
        <w:t>日期：    年  月  日</w:t>
      </w:r>
    </w:p>
    <w:p>
      <w:pPr>
        <w:pStyle w:val="12"/>
        <w:tabs>
          <w:tab w:val="left" w:pos="0"/>
        </w:tabs>
        <w:jc w:val="both"/>
        <w:rPr>
          <w:rStyle w:val="9"/>
          <w:rFonts w:hint="default" w:ascii="Times New Roman" w:hAnsi="Times New Roman" w:cs="Times New Roman"/>
          <w:highlight w:val="none"/>
          <w:lang w:val="en-US" w:eastAsia="zh-CN"/>
        </w:rPr>
        <w:sectPr>
          <w:footerReference r:id="rId3" w:type="default"/>
          <w:pgSz w:w="11906" w:h="16838"/>
          <w:pgMar w:top="2098" w:right="1417" w:bottom="1984" w:left="1587" w:header="851" w:footer="1020" w:gutter="0"/>
          <w:pgNumType w:fmt="numberInDash" w:start="1"/>
          <w:cols w:space="720" w:num="1"/>
          <w:rtlGutter w:val="0"/>
          <w:docGrid w:type="linesAndChars" w:linePitch="579" w:charSpace="-842"/>
        </w:sectPr>
      </w:pPr>
    </w:p>
    <w:p>
      <w:pPr>
        <w:jc w:val="center"/>
        <w:rPr>
          <w:rFonts w:hint="eastAsia" w:ascii="方正小标宋_GBK" w:hAnsi="方正小标宋_GBK" w:eastAsia="方正小标宋_GBK" w:cs="方正小标宋_GBK"/>
          <w:sz w:val="36"/>
          <w:szCs w:val="36"/>
          <w:highlight w:val="none"/>
          <w:lang w:val="en-US" w:eastAsia="zh-CN"/>
        </w:rPr>
      </w:pPr>
      <w:r>
        <w:rPr>
          <w:rFonts w:hint="eastAsia" w:ascii="方正小标宋_GBK" w:hAnsi="方正小标宋_GBK" w:eastAsia="方正小标宋_GBK" w:cs="方正小标宋_GBK"/>
          <w:sz w:val="36"/>
          <w:szCs w:val="36"/>
          <w:highlight w:val="none"/>
          <w:lang w:val="en-US" w:eastAsia="zh-CN"/>
        </w:rPr>
        <w:t>庭审安防显示音效和存储维修服务项目报价表（实质性要求）</w:t>
      </w:r>
    </w:p>
    <w:tbl>
      <w:tblPr>
        <w:tblStyle w:val="11"/>
        <w:tblW w:w="14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931"/>
        <w:gridCol w:w="4075"/>
        <w:gridCol w:w="2100"/>
        <w:gridCol w:w="720"/>
        <w:gridCol w:w="981"/>
        <w:gridCol w:w="915"/>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0"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序号</w:t>
            </w:r>
          </w:p>
        </w:tc>
        <w:tc>
          <w:tcPr>
            <w:tcW w:w="1931"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维修项</w:t>
            </w:r>
          </w:p>
        </w:tc>
        <w:tc>
          <w:tcPr>
            <w:tcW w:w="4075"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参数/规格要求及故障描述</w:t>
            </w:r>
          </w:p>
        </w:tc>
        <w:tc>
          <w:tcPr>
            <w:tcW w:w="2100"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响应维修项参数/规格要求</w:t>
            </w:r>
          </w:p>
        </w:tc>
        <w:tc>
          <w:tcPr>
            <w:tcW w:w="720"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数量</w:t>
            </w:r>
          </w:p>
        </w:tc>
        <w:tc>
          <w:tcPr>
            <w:tcW w:w="981"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单价</w:t>
            </w:r>
          </w:p>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18"/>
                <w:szCs w:val="18"/>
                <w:highlight w:val="none"/>
                <w:u w:val="none"/>
                <w:lang w:val="en-US" w:eastAsia="zh-CN" w:bidi="ar"/>
              </w:rPr>
              <w:t>（元/项）</w:t>
            </w:r>
          </w:p>
        </w:tc>
        <w:tc>
          <w:tcPr>
            <w:tcW w:w="915"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合计（元）</w:t>
            </w:r>
          </w:p>
        </w:tc>
        <w:tc>
          <w:tcPr>
            <w:tcW w:w="3346"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服务响应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0"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1</w:t>
            </w:r>
          </w:p>
        </w:tc>
        <w:tc>
          <w:tcPr>
            <w:tcW w:w="1931"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本部大法庭音频系统及录音设备维修</w:t>
            </w:r>
          </w:p>
        </w:tc>
        <w:tc>
          <w:tcPr>
            <w:tcW w:w="4075"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大法庭现场音频效果差，经原厂检测需要维修音频效果器和相关的处理设施（含配套支持转写文字便携录音点位4个）</w:t>
            </w:r>
          </w:p>
        </w:tc>
        <w:tc>
          <w:tcPr>
            <w:tcW w:w="2100"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720"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1项</w:t>
            </w:r>
          </w:p>
        </w:tc>
        <w:tc>
          <w:tcPr>
            <w:tcW w:w="981"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915"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3346" w:type="dxa"/>
            <w:vMerge w:val="restart"/>
            <w:vAlign w:val="top"/>
          </w:tcPr>
          <w:p>
            <w:pPr>
              <w:pStyle w:val="3"/>
              <w:widowControl/>
              <w:numPr>
                <w:ilvl w:val="0"/>
                <w:numId w:val="0"/>
              </w:numPr>
              <w:adjustRightInd w:val="0"/>
              <w:snapToGrid w:val="0"/>
              <w:spacing w:afterLines="0" w:line="240" w:lineRule="exact"/>
              <w:ind w:firstLine="0" w:firstLineChars="0"/>
              <w:jc w:val="left"/>
              <w:outlineLvl w:val="9"/>
              <w:rPr>
                <w:rStyle w:val="9"/>
                <w:rFonts w:hint="eastAsia" w:ascii="仿宋" w:hAnsi="仿宋" w:eastAsia="仿宋" w:cs="仿宋"/>
                <w:color w:val="000000"/>
                <w:kern w:val="0"/>
                <w:sz w:val="21"/>
                <w:szCs w:val="21"/>
                <w:highlight w:val="none"/>
                <w:shd w:val="clear" w:color="auto" w:fill="auto"/>
                <w:lang w:val="en-US" w:eastAsia="zh-CN" w:bidi="ar"/>
              </w:rPr>
            </w:pPr>
            <w:r>
              <w:rPr>
                <w:rStyle w:val="9"/>
                <w:rFonts w:hint="eastAsia" w:ascii="仿宋" w:hAnsi="仿宋" w:eastAsia="仿宋" w:cs="仿宋"/>
                <w:color w:val="000000"/>
                <w:kern w:val="0"/>
                <w:sz w:val="21"/>
                <w:szCs w:val="21"/>
                <w:highlight w:val="none"/>
                <w:shd w:val="clear" w:color="auto" w:fill="auto"/>
                <w:lang w:val="en-US" w:eastAsia="zh-CN" w:bidi="ar"/>
              </w:rPr>
              <w:t>1.质保期：</w:t>
            </w:r>
            <w:r>
              <w:rPr>
                <w:rStyle w:val="9"/>
                <w:rFonts w:hint="eastAsia" w:ascii="仿宋" w:hAnsi="仿宋" w:eastAsia="仿宋" w:cs="仿宋"/>
                <w:color w:val="000000"/>
                <w:kern w:val="0"/>
                <w:sz w:val="21"/>
                <w:szCs w:val="21"/>
                <w:highlight w:val="none"/>
                <w:shd w:val="clear" w:color="auto" w:fill="auto"/>
                <w:lang w:bidi="ar"/>
              </w:rPr>
              <w:t>质保期为通过验收后半年</w:t>
            </w:r>
            <w:r>
              <w:rPr>
                <w:rStyle w:val="9"/>
                <w:rFonts w:hint="eastAsia" w:ascii="仿宋" w:hAnsi="仿宋" w:eastAsia="仿宋" w:cs="仿宋"/>
                <w:color w:val="000000"/>
                <w:kern w:val="0"/>
                <w:sz w:val="21"/>
                <w:szCs w:val="21"/>
                <w:highlight w:val="none"/>
                <w:shd w:val="clear" w:color="auto" w:fill="auto"/>
                <w:lang w:val="en-US" w:eastAsia="zh-CN" w:bidi="ar"/>
              </w:rPr>
              <w:t>，质保期内设备质量出现问题，供应商应负责三包(包修、包换、包退)，费用由供应商负担。</w:t>
            </w:r>
          </w:p>
          <w:p>
            <w:pPr>
              <w:pStyle w:val="3"/>
              <w:widowControl/>
              <w:numPr>
                <w:ilvl w:val="0"/>
                <w:numId w:val="0"/>
              </w:numPr>
              <w:adjustRightInd w:val="0"/>
              <w:snapToGrid w:val="0"/>
              <w:spacing w:afterLines="0" w:line="240" w:lineRule="exact"/>
              <w:ind w:firstLine="0" w:firstLineChars="0"/>
              <w:jc w:val="left"/>
              <w:outlineLvl w:val="9"/>
              <w:rPr>
                <w:rStyle w:val="9"/>
                <w:rFonts w:hint="eastAsia" w:ascii="仿宋" w:hAnsi="仿宋" w:eastAsia="仿宋" w:cs="仿宋"/>
                <w:color w:val="000000"/>
                <w:kern w:val="0"/>
                <w:sz w:val="21"/>
                <w:szCs w:val="21"/>
                <w:highlight w:val="none"/>
                <w:shd w:val="clear" w:color="auto" w:fill="auto"/>
                <w:lang w:val="en-US" w:eastAsia="zh-CN" w:bidi="ar"/>
              </w:rPr>
            </w:pPr>
            <w:r>
              <w:rPr>
                <w:rStyle w:val="9"/>
                <w:rFonts w:hint="eastAsia" w:ascii="仿宋" w:hAnsi="仿宋" w:eastAsia="仿宋" w:cs="仿宋"/>
                <w:color w:val="000000"/>
                <w:kern w:val="0"/>
                <w:sz w:val="21"/>
                <w:szCs w:val="21"/>
                <w:highlight w:val="none"/>
                <w:shd w:val="clear" w:color="auto" w:fill="auto"/>
                <w:lang w:val="en-US" w:eastAsia="zh-CN" w:bidi="ar"/>
              </w:rPr>
              <w:t>2.维修服务期限：合同生效后90日内。</w:t>
            </w:r>
          </w:p>
          <w:p>
            <w:pPr>
              <w:pStyle w:val="3"/>
              <w:widowControl/>
              <w:numPr>
                <w:ilvl w:val="0"/>
                <w:numId w:val="0"/>
              </w:numPr>
              <w:adjustRightInd w:val="0"/>
              <w:snapToGrid w:val="0"/>
              <w:spacing w:afterLines="0" w:line="240" w:lineRule="exact"/>
              <w:ind w:firstLine="0" w:firstLineChars="0"/>
              <w:jc w:val="left"/>
              <w:outlineLvl w:val="9"/>
              <w:rPr>
                <w:rStyle w:val="9"/>
                <w:rFonts w:hint="eastAsia" w:ascii="仿宋" w:hAnsi="仿宋" w:eastAsia="仿宋" w:cs="仿宋"/>
                <w:color w:val="000000"/>
                <w:kern w:val="0"/>
                <w:sz w:val="21"/>
                <w:szCs w:val="21"/>
                <w:highlight w:val="none"/>
                <w:shd w:val="clear" w:color="auto" w:fill="auto"/>
                <w:lang w:val="en-US" w:eastAsia="zh-CN" w:bidi="ar"/>
              </w:rPr>
            </w:pPr>
            <w:r>
              <w:rPr>
                <w:rStyle w:val="9"/>
                <w:rFonts w:hint="eastAsia" w:ascii="仿宋" w:hAnsi="仿宋" w:eastAsia="仿宋" w:cs="仿宋"/>
                <w:color w:val="000000"/>
                <w:kern w:val="0"/>
                <w:sz w:val="21"/>
                <w:szCs w:val="21"/>
                <w:highlight w:val="none"/>
                <w:shd w:val="clear" w:color="auto" w:fill="auto"/>
                <w:lang w:val="en-US" w:eastAsia="zh-CN" w:bidi="ar"/>
              </w:rPr>
              <w:t>3.验收要求：所维修设备达到正常稳定使用并通过采购人组织的验收会。</w:t>
            </w:r>
          </w:p>
          <w:p>
            <w:pPr>
              <w:pStyle w:val="3"/>
              <w:widowControl/>
              <w:numPr>
                <w:ilvl w:val="0"/>
                <w:numId w:val="0"/>
              </w:numPr>
              <w:adjustRightInd w:val="0"/>
              <w:snapToGrid w:val="0"/>
              <w:spacing w:afterLines="0" w:line="240" w:lineRule="exact"/>
              <w:ind w:firstLine="0" w:firstLineChars="0"/>
              <w:jc w:val="left"/>
              <w:outlineLvl w:val="9"/>
              <w:rPr>
                <w:rStyle w:val="9"/>
                <w:rFonts w:hint="eastAsia" w:ascii="仿宋" w:hAnsi="仿宋" w:eastAsia="仿宋" w:cs="仿宋"/>
                <w:color w:val="000000"/>
                <w:kern w:val="0"/>
                <w:sz w:val="21"/>
                <w:szCs w:val="21"/>
                <w:highlight w:val="none"/>
                <w:shd w:val="clear" w:color="auto" w:fill="auto"/>
                <w:lang w:val="en-US" w:eastAsia="zh-CN" w:bidi="ar"/>
              </w:rPr>
            </w:pPr>
            <w:r>
              <w:rPr>
                <w:rStyle w:val="9"/>
                <w:rFonts w:hint="eastAsia" w:ascii="仿宋" w:hAnsi="仿宋" w:eastAsia="仿宋" w:cs="仿宋"/>
                <w:color w:val="000000"/>
                <w:kern w:val="0"/>
                <w:sz w:val="21"/>
                <w:szCs w:val="21"/>
                <w:highlight w:val="none"/>
                <w:shd w:val="clear" w:color="auto" w:fill="auto"/>
                <w:lang w:val="en-US" w:eastAsia="zh-CN" w:bidi="ar"/>
              </w:rPr>
              <w:t>4.支付要求：验收合格后一次性支付。</w:t>
            </w:r>
          </w:p>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b w:val="0"/>
                <w:bCs w:val="0"/>
                <w:color w:val="000000"/>
                <w:kern w:val="0"/>
                <w:sz w:val="21"/>
                <w:szCs w:val="21"/>
                <w:highlight w:val="none"/>
                <w:shd w:val="clear" w:color="auto" w:fill="auto"/>
                <w:lang w:val="en-US" w:eastAsia="zh-CN" w:bidi="ar"/>
              </w:rPr>
              <w:t>5.其他要求：</w:t>
            </w:r>
            <w:r>
              <w:rPr>
                <w:rStyle w:val="9"/>
                <w:rFonts w:hint="eastAsia" w:ascii="仿宋" w:hAnsi="仿宋" w:eastAsia="仿宋" w:cs="仿宋"/>
                <w:color w:val="000000"/>
                <w:kern w:val="0"/>
                <w:szCs w:val="21"/>
                <w:highlight w:val="none"/>
                <w:shd w:val="clear" w:color="auto" w:fill="auto"/>
                <w:lang w:bidi="ar"/>
              </w:rPr>
              <w:t>（1）本项目所列维修服务需求清单中的故障描述，系采购人初步预判，存在未全部准确描述故障原因的可能，请响应人递交响应文件前联系采购人进行踏勘。若因未进行踏勘，致响应人未能全面准确判定故障原因，造成维修失败或维修成本增加，均由响应人自行承担后果。（2）若维修服务至达到正常运行的工期时间超过90日、验收不合格或质保期中出现故障异常，则质保期自动按照90日外超时时间、验收不合格整改持续时间和质保期内故障持续时间顺延增加质保期的总时间。（3）若相同故障问题经过2次整改后仍然无法正常运行的，采购人有权依据本项目分项维修项清单，按照故障或不合格问题追究成交价等额违约款，供应商应照价赔付，且仍然继续整改直至恢复正常。（4）若因本项目的分项维修清单中的供应商操作实施，影响到本设施其他零部件或其他设施，导致系统出现异常，造成采购人其它损失的，供应商应全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0"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2</w:t>
            </w:r>
          </w:p>
        </w:tc>
        <w:tc>
          <w:tcPr>
            <w:tcW w:w="1931"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本部核心数据库备份存储硬盘维修</w:t>
            </w:r>
          </w:p>
        </w:tc>
        <w:tc>
          <w:tcPr>
            <w:tcW w:w="4075"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核心数据库存储曙光AL26SEB29EQ型配套硬盘故障维修</w:t>
            </w:r>
          </w:p>
        </w:tc>
        <w:tc>
          <w:tcPr>
            <w:tcW w:w="2100"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720"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1项</w:t>
            </w:r>
          </w:p>
        </w:tc>
        <w:tc>
          <w:tcPr>
            <w:tcW w:w="981"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915"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3346" w:type="dxa"/>
            <w:vMerge w:val="continue"/>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0"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3</w:t>
            </w:r>
          </w:p>
        </w:tc>
        <w:tc>
          <w:tcPr>
            <w:tcW w:w="1931"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本部监控存储服务器主板维修</w:t>
            </w:r>
          </w:p>
        </w:tc>
        <w:tc>
          <w:tcPr>
            <w:tcW w:w="4075"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监控存储服务器告警重启服务器仍不能正常运行经原厂检测确定系存储服务器主板故障</w:t>
            </w:r>
          </w:p>
        </w:tc>
        <w:tc>
          <w:tcPr>
            <w:tcW w:w="2100"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720"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1项</w:t>
            </w:r>
          </w:p>
        </w:tc>
        <w:tc>
          <w:tcPr>
            <w:tcW w:w="981"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915"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3346" w:type="dxa"/>
            <w:vMerge w:val="continue"/>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0"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4</w:t>
            </w:r>
          </w:p>
        </w:tc>
        <w:tc>
          <w:tcPr>
            <w:tcW w:w="1931"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本部开庭公告展示大屏维修</w:t>
            </w:r>
          </w:p>
        </w:tc>
        <w:tc>
          <w:tcPr>
            <w:tcW w:w="4075"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开庭公告展示大屏有三块显示异常多次重启无法恢复正常</w:t>
            </w:r>
          </w:p>
        </w:tc>
        <w:tc>
          <w:tcPr>
            <w:tcW w:w="2100"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720"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1项</w:t>
            </w:r>
          </w:p>
        </w:tc>
        <w:tc>
          <w:tcPr>
            <w:tcW w:w="981"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915"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3346" w:type="dxa"/>
            <w:vMerge w:val="continue"/>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0"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5</w:t>
            </w:r>
          </w:p>
        </w:tc>
        <w:tc>
          <w:tcPr>
            <w:tcW w:w="1931"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本部安检大厅行人闸机维修</w:t>
            </w:r>
          </w:p>
        </w:tc>
        <w:tc>
          <w:tcPr>
            <w:tcW w:w="4075"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验证通过后无开闸动作，判断为摆臂电机的控制主板故障</w:t>
            </w:r>
          </w:p>
        </w:tc>
        <w:tc>
          <w:tcPr>
            <w:tcW w:w="2100"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720"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1项</w:t>
            </w:r>
          </w:p>
        </w:tc>
        <w:tc>
          <w:tcPr>
            <w:tcW w:w="981"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915"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3346" w:type="dxa"/>
            <w:vMerge w:val="continue"/>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0"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6</w:t>
            </w:r>
          </w:p>
        </w:tc>
        <w:tc>
          <w:tcPr>
            <w:tcW w:w="1931"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DELL存储配套大容量存储硬盘维修</w:t>
            </w:r>
          </w:p>
        </w:tc>
        <w:tc>
          <w:tcPr>
            <w:tcW w:w="4075"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戴尔SC460型存储配套HUH721212AL4200型硬盘（12T）备件维修</w:t>
            </w:r>
          </w:p>
        </w:tc>
        <w:tc>
          <w:tcPr>
            <w:tcW w:w="2100"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720"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8项</w:t>
            </w:r>
          </w:p>
        </w:tc>
        <w:tc>
          <w:tcPr>
            <w:tcW w:w="981"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915"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3346" w:type="dxa"/>
            <w:vMerge w:val="continue"/>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0"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7</w:t>
            </w:r>
          </w:p>
        </w:tc>
        <w:tc>
          <w:tcPr>
            <w:tcW w:w="1931"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DELL存储配套高速存储硬盘维修</w:t>
            </w:r>
          </w:p>
        </w:tc>
        <w:tc>
          <w:tcPr>
            <w:tcW w:w="4075"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戴尔SC420型存储配套ST2400MM0159型硬盘（2.4T）备件维修</w:t>
            </w:r>
          </w:p>
        </w:tc>
        <w:tc>
          <w:tcPr>
            <w:tcW w:w="2100"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720"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3项</w:t>
            </w:r>
          </w:p>
        </w:tc>
        <w:tc>
          <w:tcPr>
            <w:tcW w:w="981"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915"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3346" w:type="dxa"/>
            <w:vMerge w:val="continue"/>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0"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8</w:t>
            </w:r>
          </w:p>
        </w:tc>
        <w:tc>
          <w:tcPr>
            <w:tcW w:w="1931"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南区知产庭安防监控点位配套线路维修</w:t>
            </w:r>
          </w:p>
        </w:tc>
        <w:tc>
          <w:tcPr>
            <w:tcW w:w="4075"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南区知产庭有两处安防监控点位需要进行配套线路检测维修（注：摄像头正常）</w:t>
            </w:r>
          </w:p>
        </w:tc>
        <w:tc>
          <w:tcPr>
            <w:tcW w:w="2100"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720"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2项</w:t>
            </w:r>
          </w:p>
        </w:tc>
        <w:tc>
          <w:tcPr>
            <w:tcW w:w="981"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915"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3346" w:type="dxa"/>
            <w:vMerge w:val="continue"/>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0"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9</w:t>
            </w:r>
          </w:p>
        </w:tc>
        <w:tc>
          <w:tcPr>
            <w:tcW w:w="1931"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南区知产庭安防监控配套拼接屏维修</w:t>
            </w:r>
          </w:p>
        </w:tc>
        <w:tc>
          <w:tcPr>
            <w:tcW w:w="4075"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集中监控室配套拼接屏故障经原厂检测主板电路故障</w:t>
            </w:r>
          </w:p>
        </w:tc>
        <w:tc>
          <w:tcPr>
            <w:tcW w:w="2100"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720" w:type="dxa"/>
            <w:vAlign w:val="center"/>
          </w:tcPr>
          <w:p>
            <w:pPr>
              <w:pStyle w:val="7"/>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i w:val="0"/>
                <w:color w:val="000000"/>
                <w:kern w:val="0"/>
                <w:sz w:val="24"/>
                <w:szCs w:val="24"/>
                <w:highlight w:val="none"/>
                <w:u w:val="none"/>
                <w:lang w:val="en-US" w:eastAsia="zh-CN" w:bidi="ar"/>
              </w:rPr>
              <w:t>1项</w:t>
            </w:r>
          </w:p>
        </w:tc>
        <w:tc>
          <w:tcPr>
            <w:tcW w:w="981"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915" w:type="dxa"/>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c>
          <w:tcPr>
            <w:tcW w:w="3346" w:type="dxa"/>
            <w:vMerge w:val="continue"/>
            <w:vAlign w:val="top"/>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6496" w:type="dxa"/>
            <w:gridSpan w:val="3"/>
            <w:vAlign w:val="center"/>
          </w:tcPr>
          <w:p>
            <w:pPr>
              <w:pStyle w:val="7"/>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b/>
                <w:bCs/>
                <w:i w:val="0"/>
                <w:color w:val="000000"/>
                <w:kern w:val="0"/>
                <w:sz w:val="24"/>
                <w:szCs w:val="24"/>
                <w:highlight w:val="none"/>
                <w:u w:val="none"/>
                <w:lang w:val="en-US" w:eastAsia="zh-CN" w:bidi="ar"/>
              </w:rPr>
              <w:t>总报价（元）</w:t>
            </w:r>
          </w:p>
        </w:tc>
        <w:tc>
          <w:tcPr>
            <w:tcW w:w="8062" w:type="dxa"/>
            <w:gridSpan w:val="5"/>
            <w:vAlign w:val="center"/>
          </w:tcPr>
          <w:p>
            <w:pPr>
              <w:pStyle w:val="7"/>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Style w:val="9"/>
                <w:rFonts w:hint="eastAsia" w:ascii="仿宋" w:hAnsi="仿宋" w:eastAsia="仿宋" w:cs="仿宋"/>
                <w:i w:val="0"/>
                <w:color w:val="000000"/>
                <w:kern w:val="0"/>
                <w:sz w:val="24"/>
                <w:szCs w:val="24"/>
                <w:highlight w:val="none"/>
                <w:u w:val="none"/>
                <w:lang w:val="en-US" w:eastAsia="zh-CN" w:bidi="ar"/>
              </w:rPr>
            </w:pPr>
            <w:r>
              <w:rPr>
                <w:rStyle w:val="9"/>
                <w:rFonts w:hint="eastAsia" w:ascii="仿宋" w:hAnsi="仿宋" w:eastAsia="仿宋" w:cs="仿宋"/>
                <w:bCs/>
                <w:sz w:val="32"/>
                <w:szCs w:val="32"/>
                <w:highlight w:val="none"/>
                <w:u w:val="single"/>
              </w:rPr>
              <w:t xml:space="preserve"> </w:t>
            </w:r>
            <w:r>
              <w:rPr>
                <w:rStyle w:val="9"/>
                <w:rFonts w:hint="eastAsia" w:ascii="仿宋" w:hAnsi="仿宋" w:eastAsia="仿宋" w:cs="仿宋"/>
                <w:bCs/>
                <w:sz w:val="28"/>
                <w:szCs w:val="28"/>
                <w:highlight w:val="none"/>
                <w:u w:val="single"/>
              </w:rPr>
              <w:t xml:space="preserve">    </w:t>
            </w:r>
            <w:r>
              <w:rPr>
                <w:rStyle w:val="9"/>
                <w:rFonts w:hint="eastAsia" w:ascii="仿宋" w:hAnsi="仿宋" w:eastAsia="仿宋" w:cs="仿宋"/>
                <w:bCs/>
                <w:sz w:val="28"/>
                <w:szCs w:val="28"/>
                <w:highlight w:val="none"/>
                <w:u w:val="single"/>
                <w:lang w:val="en-US" w:eastAsia="zh-CN"/>
              </w:rPr>
              <w:t xml:space="preserve">         元</w:t>
            </w:r>
            <w:r>
              <w:rPr>
                <w:rStyle w:val="9"/>
                <w:rFonts w:hint="eastAsia" w:ascii="仿宋" w:hAnsi="仿宋" w:eastAsia="仿宋" w:cs="仿宋"/>
                <w:bCs/>
                <w:sz w:val="28"/>
                <w:szCs w:val="28"/>
                <w:highlight w:val="none"/>
                <w:u w:val="single"/>
              </w:rPr>
              <w:t xml:space="preserve">   </w:t>
            </w:r>
            <w:r>
              <w:rPr>
                <w:rStyle w:val="9"/>
                <w:rFonts w:hint="eastAsia" w:ascii="仿宋" w:hAnsi="仿宋" w:eastAsia="仿宋" w:cs="仿宋"/>
                <w:sz w:val="28"/>
                <w:szCs w:val="28"/>
                <w:highlight w:val="none"/>
              </w:rPr>
              <w:t>(</w:t>
            </w:r>
            <w:r>
              <w:rPr>
                <w:rStyle w:val="9"/>
                <w:rFonts w:hint="eastAsia" w:ascii="仿宋" w:hAnsi="仿宋" w:eastAsia="仿宋" w:cs="仿宋"/>
                <w:sz w:val="28"/>
                <w:szCs w:val="28"/>
                <w:highlight w:val="none"/>
                <w:lang w:val="en-US" w:eastAsia="zh-CN"/>
              </w:rPr>
              <w:t>大写：</w:t>
            </w:r>
            <w:r>
              <w:rPr>
                <w:rStyle w:val="9"/>
                <w:rFonts w:hint="eastAsia" w:ascii="仿宋" w:hAnsi="仿宋" w:eastAsia="仿宋" w:cs="仿宋"/>
                <w:bCs/>
                <w:sz w:val="28"/>
                <w:szCs w:val="28"/>
                <w:highlight w:val="none"/>
                <w:u w:val="single"/>
              </w:rPr>
              <w:t xml:space="preserve"> </w:t>
            </w:r>
            <w:r>
              <w:rPr>
                <w:rStyle w:val="9"/>
                <w:rFonts w:hint="eastAsia" w:ascii="仿宋" w:hAnsi="仿宋" w:eastAsia="仿宋" w:cs="仿宋"/>
                <w:bCs/>
                <w:sz w:val="28"/>
                <w:szCs w:val="28"/>
                <w:highlight w:val="none"/>
                <w:u w:val="single"/>
                <w:lang w:val="en-US" w:eastAsia="zh-CN"/>
              </w:rPr>
              <w:t xml:space="preserve">         元</w:t>
            </w:r>
            <w:r>
              <w:rPr>
                <w:rStyle w:val="9"/>
                <w:rFonts w:hint="eastAsia" w:ascii="仿宋" w:hAnsi="仿宋" w:eastAsia="仿宋" w:cs="仿宋"/>
                <w:bCs/>
                <w:sz w:val="28"/>
                <w:szCs w:val="28"/>
                <w:highlight w:val="none"/>
                <w:u w:val="single"/>
              </w:rPr>
              <w:t xml:space="preserve"> </w:t>
            </w:r>
            <w:r>
              <w:rPr>
                <w:rStyle w:val="9"/>
                <w:rFonts w:hint="eastAsia" w:ascii="仿宋" w:hAnsi="仿宋" w:eastAsia="仿宋" w:cs="仿宋"/>
                <w:sz w:val="28"/>
                <w:szCs w:val="28"/>
                <w:highlight w:val="none"/>
              </w:rPr>
              <w:t>)</w:t>
            </w:r>
          </w:p>
        </w:tc>
      </w:tr>
    </w:tbl>
    <w:p>
      <w:pPr>
        <w:jc w:val="center"/>
        <w:rPr>
          <w:rFonts w:hint="eastAsia"/>
          <w:highlight w:val="none"/>
        </w:rPr>
      </w:pPr>
    </w:p>
    <w:p>
      <w:pPr>
        <w:pStyle w:val="13"/>
        <w:tabs>
          <w:tab w:val="left" w:pos="-480"/>
          <w:tab w:val="clear" w:pos="0"/>
        </w:tabs>
        <w:adjustRightInd w:val="0"/>
        <w:snapToGrid w:val="0"/>
        <w:spacing w:after="0" w:line="240" w:lineRule="auto"/>
        <w:ind w:left="0" w:leftChars="0" w:right="0" w:rightChars="0" w:firstLine="0" w:firstLineChars="0"/>
        <w:rPr>
          <w:rStyle w:val="9"/>
          <w:rFonts w:hint="default" w:ascii="Times New Roman" w:hAnsi="Times New Roman" w:eastAsia="仿宋_GB2312" w:cs="Times New Roman"/>
          <w:b/>
          <w:bCs w:val="0"/>
          <w:sz w:val="24"/>
          <w:szCs w:val="24"/>
          <w:highlight w:val="none"/>
          <w:u w:val="single"/>
          <w:lang w:eastAsia="zh-CN"/>
        </w:rPr>
      </w:pPr>
      <w:r>
        <w:rPr>
          <w:rStyle w:val="9"/>
          <w:rFonts w:hint="default" w:ascii="Times New Roman" w:hAnsi="Times New Roman" w:eastAsia="仿宋_GB2312" w:cs="Times New Roman"/>
          <w:sz w:val="24"/>
          <w:szCs w:val="24"/>
          <w:highlight w:val="none"/>
        </w:rPr>
        <w:t>注：</w:t>
      </w:r>
      <w:r>
        <w:rPr>
          <w:rStyle w:val="9"/>
          <w:rFonts w:hint="default" w:ascii="Times New Roman" w:hAnsi="Times New Roman" w:eastAsia="仿宋_GB2312" w:cs="Times New Roman"/>
          <w:b w:val="0"/>
          <w:bCs/>
          <w:sz w:val="24"/>
          <w:szCs w:val="24"/>
          <w:highlight w:val="none"/>
        </w:rPr>
        <w:t>①</w:t>
      </w:r>
      <w:r>
        <w:rPr>
          <w:rStyle w:val="9"/>
          <w:rFonts w:hint="default" w:ascii="Times New Roman" w:hAnsi="Times New Roman" w:eastAsia="仿宋_GB2312" w:cs="Times New Roman"/>
          <w:b w:val="0"/>
          <w:sz w:val="24"/>
          <w:szCs w:val="24"/>
          <w:highlight w:val="none"/>
        </w:rPr>
        <w:t>报价以人民币计价、且包含税费</w:t>
      </w:r>
      <w:r>
        <w:rPr>
          <w:rStyle w:val="9"/>
          <w:rFonts w:hint="default" w:ascii="Times New Roman" w:hAnsi="Times New Roman" w:eastAsia="仿宋_GB2312" w:cs="Times New Roman"/>
          <w:b w:val="0"/>
          <w:color w:val="000000"/>
          <w:kern w:val="2"/>
          <w:sz w:val="24"/>
          <w:szCs w:val="24"/>
          <w:highlight w:val="none"/>
          <w:lang w:val="en-US" w:eastAsia="zh-CN" w:bidi="ar"/>
        </w:rPr>
        <w:t>、完成维修服务工作所必须的</w:t>
      </w:r>
      <w:r>
        <w:rPr>
          <w:rStyle w:val="9"/>
          <w:rFonts w:hint="default" w:ascii="Times New Roman" w:hAnsi="Times New Roman" w:eastAsia="仿宋_GB2312" w:cs="Times New Roman"/>
          <w:b w:val="0"/>
          <w:i w:val="0"/>
          <w:color w:val="000000"/>
          <w:kern w:val="2"/>
          <w:sz w:val="24"/>
          <w:szCs w:val="24"/>
          <w:highlight w:val="none"/>
          <w:u w:val="none"/>
          <w:lang w:val="en-US" w:eastAsia="zh-CN" w:bidi="ar"/>
        </w:rPr>
        <w:t>辅材消耗和人工施工等所有配套服务</w:t>
      </w:r>
      <w:r>
        <w:rPr>
          <w:rStyle w:val="9"/>
          <w:rFonts w:hint="default" w:ascii="Times New Roman" w:hAnsi="Times New Roman" w:eastAsia="仿宋_GB2312" w:cs="Times New Roman"/>
          <w:b w:val="0"/>
          <w:color w:val="000000"/>
          <w:kern w:val="2"/>
          <w:sz w:val="24"/>
          <w:szCs w:val="24"/>
          <w:highlight w:val="none"/>
          <w:lang w:val="en-US" w:eastAsia="zh-CN" w:bidi="ar"/>
        </w:rPr>
        <w:t>的全部费用（</w:t>
      </w:r>
      <w:r>
        <w:rPr>
          <w:rStyle w:val="9"/>
          <w:rFonts w:hint="default" w:ascii="Times New Roman" w:hAnsi="Times New Roman" w:eastAsia="仿宋_GB2312" w:cs="Times New Roman"/>
          <w:b/>
          <w:i w:val="0"/>
          <w:color w:val="000000"/>
          <w:kern w:val="0"/>
          <w:sz w:val="24"/>
          <w:szCs w:val="24"/>
          <w:highlight w:val="none"/>
          <w:u w:val="none"/>
          <w:lang w:val="en-US" w:eastAsia="zh-CN" w:bidi="ar"/>
        </w:rPr>
        <w:t>所有维修项的服务为包干完成，每项维修服务费用包含但不限于辅材消耗和人工施工等所有配套服务。需要替换现有现场设备指定的不稳定零部件以确保正常运行</w:t>
      </w:r>
      <w:r>
        <w:rPr>
          <w:rStyle w:val="9"/>
          <w:rFonts w:hint="default" w:ascii="Times New Roman" w:hAnsi="Times New Roman" w:eastAsia="仿宋_GB2312" w:cs="Times New Roman"/>
          <w:b w:val="0"/>
          <w:color w:val="000000"/>
          <w:kern w:val="2"/>
          <w:sz w:val="24"/>
          <w:szCs w:val="24"/>
          <w:highlight w:val="none"/>
          <w:lang w:val="en-US" w:eastAsia="zh-CN" w:bidi="ar"/>
        </w:rPr>
        <w:t>）</w:t>
      </w:r>
      <w:r>
        <w:rPr>
          <w:rStyle w:val="9"/>
          <w:rFonts w:hint="default" w:ascii="Times New Roman" w:hAnsi="Times New Roman" w:eastAsia="仿宋_GB2312" w:cs="Times New Roman"/>
          <w:b/>
          <w:i w:val="0"/>
          <w:color w:val="000000"/>
          <w:kern w:val="0"/>
          <w:sz w:val="24"/>
          <w:szCs w:val="24"/>
          <w:highlight w:val="none"/>
          <w:u w:val="none"/>
          <w:lang w:val="en-US" w:eastAsia="zh-CN" w:bidi="ar"/>
        </w:rPr>
        <w:t>。</w:t>
      </w:r>
      <w:r>
        <w:rPr>
          <w:rStyle w:val="9"/>
          <w:rFonts w:hint="default" w:ascii="Times New Roman" w:hAnsi="Times New Roman" w:eastAsia="仿宋_GB2312" w:cs="Times New Roman"/>
          <w:b w:val="0"/>
          <w:bCs w:val="0"/>
          <w:sz w:val="24"/>
          <w:szCs w:val="24"/>
          <w:highlight w:val="none"/>
        </w:rPr>
        <w:t xml:space="preserve"> </w:t>
      </w:r>
      <w:r>
        <w:rPr>
          <w:rStyle w:val="9"/>
          <w:rFonts w:hint="default" w:ascii="Times New Roman" w:hAnsi="Times New Roman" w:eastAsia="仿宋_GB2312" w:cs="Times New Roman"/>
          <w:b w:val="0"/>
          <w:bCs/>
          <w:sz w:val="24"/>
          <w:szCs w:val="24"/>
          <w:highlight w:val="none"/>
        </w:rPr>
        <w:t>②需由法定代表人/单位负责人或授权代表签字并盖章。</w:t>
      </w:r>
      <w:r>
        <w:rPr>
          <w:rStyle w:val="9"/>
          <w:rFonts w:hint="default" w:ascii="Times New Roman" w:hAnsi="Times New Roman" w:eastAsia="仿宋_GB2312" w:cs="Times New Roman"/>
          <w:b/>
          <w:bCs w:val="0"/>
          <w:sz w:val="24"/>
          <w:szCs w:val="24"/>
          <w:highlight w:val="none"/>
          <w:u w:val="single"/>
        </w:rPr>
        <w:t>③</w:t>
      </w:r>
      <w:r>
        <w:rPr>
          <w:rStyle w:val="9"/>
          <w:rFonts w:hint="default" w:ascii="Times New Roman" w:hAnsi="Times New Roman" w:eastAsia="仿宋_GB2312" w:cs="Times New Roman"/>
          <w:b/>
          <w:bCs w:val="0"/>
          <w:sz w:val="24"/>
          <w:szCs w:val="24"/>
          <w:highlight w:val="none"/>
          <w:u w:val="single"/>
          <w:lang w:eastAsia="zh-CN"/>
        </w:rPr>
        <w:t>此《</w:t>
      </w:r>
      <w:r>
        <w:rPr>
          <w:rStyle w:val="9"/>
          <w:rFonts w:hint="default" w:ascii="Times New Roman" w:hAnsi="Times New Roman" w:eastAsia="仿宋_GB2312" w:cs="Times New Roman"/>
          <w:b/>
          <w:bCs w:val="0"/>
          <w:sz w:val="24"/>
          <w:szCs w:val="24"/>
          <w:highlight w:val="none"/>
          <w:u w:val="single"/>
        </w:rPr>
        <w:t>报价表</w:t>
      </w:r>
      <w:r>
        <w:rPr>
          <w:rStyle w:val="9"/>
          <w:rFonts w:hint="default" w:ascii="Times New Roman" w:hAnsi="Times New Roman" w:eastAsia="仿宋_GB2312" w:cs="Times New Roman"/>
          <w:b/>
          <w:bCs w:val="0"/>
          <w:sz w:val="24"/>
          <w:szCs w:val="24"/>
          <w:highlight w:val="none"/>
          <w:u w:val="single"/>
          <w:lang w:eastAsia="zh-CN"/>
        </w:rPr>
        <w:t>》为实质性要求，供应商必须按照此表格内容及格式无偏离响应，若未按要求响应的，则视为无效响应。</w:t>
      </w:r>
      <w:r>
        <w:rPr>
          <w:rStyle w:val="9"/>
          <w:rFonts w:hint="default" w:ascii="Times New Roman" w:hAnsi="Times New Roman" w:eastAsia="仿宋_GB2312" w:cs="Times New Roman"/>
          <w:b w:val="0"/>
          <w:bCs/>
          <w:sz w:val="24"/>
          <w:szCs w:val="24"/>
          <w:highlight w:val="none"/>
          <w:u w:val="single"/>
          <w:lang w:eastAsia="zh-CN"/>
        </w:rPr>
        <w:t>④</w:t>
      </w:r>
      <w:r>
        <w:rPr>
          <w:rStyle w:val="9"/>
          <w:rFonts w:hint="default" w:ascii="Times New Roman" w:hAnsi="Times New Roman" w:eastAsia="仿宋_GB2312" w:cs="Times New Roman"/>
          <w:b w:val="0"/>
          <w:bCs/>
          <w:sz w:val="24"/>
          <w:szCs w:val="24"/>
          <w:highlight w:val="none"/>
        </w:rPr>
        <w:t>供应商总报价唯一、且不得超过项目最高限价，否则按无效响应处理</w:t>
      </w:r>
      <w:r>
        <w:rPr>
          <w:rStyle w:val="9"/>
          <w:rFonts w:hint="default" w:ascii="Times New Roman" w:hAnsi="Times New Roman" w:eastAsia="仿宋_GB2312" w:cs="Times New Roman"/>
          <w:b w:val="0"/>
          <w:bCs/>
          <w:sz w:val="24"/>
          <w:szCs w:val="24"/>
          <w:highlight w:val="none"/>
          <w:lang w:eastAsia="zh-CN"/>
        </w:rPr>
        <w:t>。报价响应材料多页的，须在每一页上加盖响应单位公章。</w:t>
      </w:r>
    </w:p>
    <w:p>
      <w:pPr>
        <w:pStyle w:val="14"/>
        <w:keepNext w:val="0"/>
        <w:keepLines w:val="0"/>
        <w:pageBreakBefore w:val="0"/>
        <w:widowControl w:val="0"/>
        <w:tabs>
          <w:tab w:val="left" w:pos="320"/>
          <w:tab w:val="clear" w:pos="0"/>
        </w:tabs>
        <w:kinsoku/>
        <w:wordWrap w:val="0"/>
        <w:overflowPunct/>
        <w:topLinePunct/>
        <w:autoSpaceDE/>
        <w:autoSpaceDN/>
        <w:bidi w:val="0"/>
        <w:adjustRightInd/>
        <w:snapToGrid/>
        <w:spacing w:line="240" w:lineRule="auto"/>
        <w:ind w:left="0" w:leftChars="0" w:firstLine="0" w:firstLineChars="0"/>
        <w:jc w:val="both"/>
        <w:textAlignment w:val="auto"/>
        <w:outlineLvl w:val="9"/>
        <w:rPr>
          <w:rStyle w:val="9"/>
          <w:rFonts w:hint="eastAsia" w:ascii="仿宋" w:hAnsi="仿宋" w:eastAsia="仿宋" w:cs="仿宋"/>
          <w:sz w:val="32"/>
          <w:szCs w:val="32"/>
          <w:highlight w:val="none"/>
          <w:lang w:eastAsia="zh-CN"/>
        </w:rPr>
      </w:pPr>
    </w:p>
    <w:p>
      <w:pPr>
        <w:pStyle w:val="14"/>
        <w:keepNext w:val="0"/>
        <w:keepLines w:val="0"/>
        <w:pageBreakBefore w:val="0"/>
        <w:widowControl w:val="0"/>
        <w:tabs>
          <w:tab w:val="left" w:pos="320"/>
          <w:tab w:val="clear" w:pos="0"/>
        </w:tabs>
        <w:kinsoku/>
        <w:wordWrap w:val="0"/>
        <w:overflowPunct/>
        <w:topLinePunct/>
        <w:autoSpaceDE/>
        <w:autoSpaceDN/>
        <w:bidi w:val="0"/>
        <w:adjustRightInd/>
        <w:snapToGrid/>
        <w:spacing w:line="240" w:lineRule="auto"/>
        <w:ind w:left="0" w:leftChars="0" w:firstLine="0" w:firstLineChars="0"/>
        <w:jc w:val="both"/>
        <w:textAlignment w:val="auto"/>
        <w:outlineLvl w:val="9"/>
        <w:rPr>
          <w:rStyle w:val="9"/>
          <w:rFonts w:hint="eastAsia" w:ascii="仿宋_GB2312" w:hAnsi="仿宋_GB2312" w:eastAsia="仿宋_GB2312" w:cs="仿宋_GB2312"/>
          <w:sz w:val="28"/>
          <w:szCs w:val="28"/>
          <w:highlight w:val="none"/>
        </w:rPr>
      </w:pPr>
      <w:r>
        <w:rPr>
          <w:rStyle w:val="9"/>
          <w:rFonts w:hint="eastAsia" w:ascii="仿宋_GB2312" w:hAnsi="仿宋_GB2312" w:eastAsia="仿宋_GB2312" w:cs="仿宋_GB2312"/>
          <w:sz w:val="28"/>
          <w:szCs w:val="28"/>
          <w:highlight w:val="none"/>
        </w:rPr>
        <w:t>响应人名称（加盖公章）：</w:t>
      </w:r>
    </w:p>
    <w:p>
      <w:pPr>
        <w:pStyle w:val="14"/>
        <w:keepNext w:val="0"/>
        <w:keepLines w:val="0"/>
        <w:pageBreakBefore w:val="0"/>
        <w:widowControl w:val="0"/>
        <w:kinsoku/>
        <w:wordWrap w:val="0"/>
        <w:overflowPunct/>
        <w:topLinePunct/>
        <w:autoSpaceDE/>
        <w:autoSpaceDN/>
        <w:bidi w:val="0"/>
        <w:adjustRightInd/>
        <w:snapToGrid/>
        <w:spacing w:line="240" w:lineRule="auto"/>
        <w:ind w:firstLine="0" w:firstLineChars="0"/>
        <w:jc w:val="both"/>
        <w:textAlignment w:val="auto"/>
        <w:outlineLvl w:val="9"/>
        <w:rPr>
          <w:rStyle w:val="9"/>
          <w:rFonts w:hint="eastAsia" w:ascii="仿宋_GB2312" w:hAnsi="仿宋_GB2312" w:eastAsia="仿宋_GB2312" w:cs="仿宋_GB2312"/>
          <w:sz w:val="28"/>
          <w:szCs w:val="28"/>
          <w:highlight w:val="none"/>
          <w:lang w:val="en-US" w:eastAsia="zh-CN"/>
        </w:rPr>
      </w:pPr>
      <w:r>
        <w:rPr>
          <w:rStyle w:val="9"/>
          <w:rFonts w:hint="eastAsia" w:ascii="仿宋_GB2312" w:hAnsi="仿宋_GB2312" w:eastAsia="仿宋_GB2312" w:cs="仿宋_GB2312"/>
          <w:sz w:val="28"/>
          <w:szCs w:val="28"/>
          <w:highlight w:val="none"/>
        </w:rPr>
        <w:t>法定代表人/单位负责人或授权代表（签字或加盖个人印章）：</w:t>
      </w:r>
    </w:p>
    <w:p>
      <w:pPr>
        <w:pStyle w:val="14"/>
        <w:wordWrap w:val="0"/>
        <w:topLinePunct/>
        <w:spacing w:line="240" w:lineRule="auto"/>
        <w:ind w:firstLine="0" w:firstLineChars="0"/>
        <w:rPr>
          <w:rStyle w:val="9"/>
          <w:rFonts w:hint="eastAsia" w:ascii="仿宋_GB2312" w:hAnsi="仿宋_GB2312" w:eastAsia="仿宋_GB2312" w:cs="仿宋_GB2312"/>
          <w:bCs/>
          <w:sz w:val="28"/>
          <w:szCs w:val="28"/>
          <w:highlight w:val="none"/>
          <w:u w:val="single"/>
          <w:lang w:val="en-US" w:eastAsia="zh-CN"/>
        </w:rPr>
      </w:pPr>
      <w:r>
        <w:rPr>
          <w:rStyle w:val="9"/>
          <w:rFonts w:hint="eastAsia" w:ascii="仿宋_GB2312" w:hAnsi="仿宋_GB2312" w:eastAsia="仿宋_GB2312" w:cs="仿宋_GB2312"/>
          <w:sz w:val="28"/>
          <w:szCs w:val="28"/>
          <w:highlight w:val="none"/>
          <w:lang w:eastAsia="zh-CN"/>
        </w:rPr>
        <w:t>响应</w:t>
      </w:r>
      <w:r>
        <w:rPr>
          <w:rStyle w:val="9"/>
          <w:rFonts w:hint="eastAsia" w:ascii="仿宋_GB2312" w:hAnsi="仿宋_GB2312" w:eastAsia="仿宋_GB2312" w:cs="仿宋_GB2312"/>
          <w:sz w:val="28"/>
          <w:szCs w:val="28"/>
          <w:highlight w:val="none"/>
        </w:rPr>
        <w:t>日期：</w:t>
      </w:r>
    </w:p>
    <w:p>
      <w:pPr>
        <w:rPr>
          <w:highlight w:val="none"/>
        </w:rPr>
        <w:sectPr>
          <w:footerReference r:id="rId4" w:type="default"/>
          <w:pgSz w:w="16783" w:h="11850" w:orient="landscape"/>
          <w:pgMar w:top="1417" w:right="1417" w:bottom="1417" w:left="1417" w:header="851" w:footer="964" w:gutter="0"/>
          <w:pgNumType w:fmt="numberInDash" w:start="2"/>
          <w:cols w:space="720" w:num="1"/>
          <w:rtlGutter w:val="0"/>
          <w:docGrid w:type="linesAndChars" w:linePitch="579" w:charSpace="-842"/>
        </w:sectPr>
      </w:pPr>
    </w:p>
    <w:p>
      <w:pPr>
        <w:snapToGrid w:val="0"/>
        <w:spacing w:line="312" w:lineRule="auto"/>
        <w:jc w:val="center"/>
        <w:outlineLvl w:val="1"/>
        <w:rPr>
          <w:rFonts w:hint="eastAsia" w:ascii="仿宋" w:hAnsi="仿宋" w:eastAsia="仿宋" w:cs="仿宋"/>
          <w:b/>
          <w:bCs/>
          <w:sz w:val="24"/>
          <w:szCs w:val="24"/>
          <w:highlight w:val="none"/>
        </w:rPr>
      </w:pPr>
      <w:r>
        <w:rPr>
          <w:rFonts w:hint="eastAsia" w:ascii="仿宋" w:hAnsi="仿宋" w:eastAsia="仿宋" w:cs="仿宋"/>
          <w:b/>
          <w:sz w:val="32"/>
          <w:szCs w:val="32"/>
          <w:highlight w:val="none"/>
        </w:rPr>
        <w:t>供应商</w:t>
      </w:r>
      <w:r>
        <w:rPr>
          <w:rFonts w:hint="eastAsia" w:ascii="仿宋" w:hAnsi="仿宋" w:eastAsia="仿宋" w:cs="仿宋"/>
          <w:b/>
          <w:bCs/>
          <w:sz w:val="32"/>
          <w:szCs w:val="32"/>
          <w:highlight w:val="none"/>
        </w:rPr>
        <w:t>承诺函（实质性要求）</w:t>
      </w:r>
    </w:p>
    <w:p>
      <w:pPr>
        <w:widowControl/>
        <w:snapToGrid w:val="0"/>
        <w:spacing w:line="312" w:lineRule="auto"/>
        <w:jc w:val="left"/>
        <w:rPr>
          <w:rFonts w:hint="eastAsia" w:ascii="仿宋" w:hAnsi="仿宋" w:eastAsia="仿宋" w:cs="仿宋"/>
          <w:sz w:val="24"/>
          <w:highlight w:val="none"/>
        </w:rPr>
      </w:pPr>
    </w:p>
    <w:p>
      <w:pPr>
        <w:widowControl/>
        <w:snapToGrid w:val="0"/>
        <w:spacing w:line="312" w:lineRule="auto"/>
        <w:jc w:val="left"/>
        <w:rPr>
          <w:rFonts w:hint="eastAsia" w:ascii="仿宋" w:hAnsi="仿宋" w:eastAsia="仿宋" w:cs="仿宋"/>
          <w:sz w:val="24"/>
          <w:szCs w:val="24"/>
          <w:highlight w:val="none"/>
        </w:rPr>
      </w:pPr>
      <w:r>
        <w:rPr>
          <w:rFonts w:hint="eastAsia" w:ascii="仿宋" w:hAnsi="仿宋" w:eastAsia="仿宋" w:cs="仿宋"/>
          <w:sz w:val="24"/>
          <w:highlight w:val="none"/>
          <w:lang w:val="en-US" w:eastAsia="zh-CN"/>
        </w:rPr>
        <w:t>四川省成都市中级人民法院</w:t>
      </w:r>
      <w:r>
        <w:rPr>
          <w:rFonts w:hint="eastAsia" w:ascii="仿宋" w:hAnsi="仿宋" w:eastAsia="仿宋" w:cs="仿宋"/>
          <w:sz w:val="24"/>
          <w:szCs w:val="24"/>
          <w:highlight w:val="none"/>
        </w:rPr>
        <w:t>：</w:t>
      </w:r>
    </w:p>
    <w:p>
      <w:pPr>
        <w:widowControl/>
        <w:snapToGrid w:val="0"/>
        <w:spacing w:line="312" w:lineRule="auto"/>
        <w:ind w:firstLine="472"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本公司作为本次采购项目的供应商，根据</w:t>
      </w:r>
      <w:r>
        <w:rPr>
          <w:rFonts w:hint="eastAsia" w:ascii="仿宋" w:hAnsi="仿宋" w:eastAsia="仿宋" w:cs="仿宋"/>
          <w:sz w:val="24"/>
          <w:szCs w:val="24"/>
          <w:highlight w:val="none"/>
          <w:lang w:val="en-US" w:eastAsia="zh-CN"/>
        </w:rPr>
        <w:t>项目采购</w:t>
      </w:r>
      <w:r>
        <w:rPr>
          <w:rFonts w:hint="eastAsia" w:ascii="仿宋" w:hAnsi="仿宋" w:eastAsia="仿宋" w:cs="仿宋"/>
          <w:sz w:val="24"/>
          <w:szCs w:val="24"/>
          <w:highlight w:val="none"/>
        </w:rPr>
        <w:t>文件要求，现郑重承诺如下：</w:t>
      </w:r>
    </w:p>
    <w:p>
      <w:pPr>
        <w:widowControl/>
        <w:snapToGrid w:val="0"/>
        <w:spacing w:line="312" w:lineRule="auto"/>
        <w:ind w:firstLine="472" w:firstLineChars="200"/>
        <w:jc w:val="left"/>
        <w:rPr>
          <w:rFonts w:hint="eastAsia" w:ascii="仿宋" w:hAnsi="仿宋" w:eastAsia="仿宋" w:cs="仿宋"/>
          <w:sz w:val="24"/>
          <w:szCs w:val="24"/>
          <w:highlight w:val="none"/>
        </w:rPr>
      </w:pPr>
      <w:r>
        <w:rPr>
          <w:rFonts w:hint="eastAsia" w:ascii="仿宋" w:hAnsi="仿宋" w:eastAsia="仿宋" w:cs="仿宋"/>
          <w:kern w:val="0"/>
          <w:sz w:val="24"/>
          <w:highlight w:val="none"/>
        </w:rPr>
        <w:t>一、</w:t>
      </w:r>
      <w:r>
        <w:rPr>
          <w:rFonts w:hint="eastAsia" w:ascii="仿宋" w:hAnsi="仿宋" w:eastAsia="仿宋" w:cs="仿宋"/>
          <w:sz w:val="24"/>
          <w:szCs w:val="24"/>
          <w:highlight w:val="none"/>
        </w:rPr>
        <w:t>具备《中华人民共和国政府采购法》第二十二条第一款和本项目规定的条件。</w:t>
      </w:r>
    </w:p>
    <w:p>
      <w:pPr>
        <w:tabs>
          <w:tab w:val="left" w:pos="7665"/>
        </w:tabs>
        <w:adjustRightInd w:val="0"/>
        <w:snapToGrid w:val="0"/>
        <w:spacing w:line="312" w:lineRule="auto"/>
        <w:ind w:firstLine="472"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二、参加本次采购活动，不存在与单位负责人为同一人或者存在直接控股、管理关系的其他供应商参与同一合同项下的采购活动的行为。</w:t>
      </w:r>
    </w:p>
    <w:p>
      <w:pPr>
        <w:tabs>
          <w:tab w:val="left" w:pos="7665"/>
        </w:tabs>
        <w:adjustRightInd w:val="0"/>
        <w:snapToGrid w:val="0"/>
        <w:spacing w:line="312" w:lineRule="auto"/>
        <w:ind w:firstLine="472"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三、参加本次采购活动，不存在和其他供应商在同一合同项下的采购项目中，同时委托同一个自然人、同一单位作为代理人的行为。</w:t>
      </w:r>
    </w:p>
    <w:p>
      <w:pPr>
        <w:tabs>
          <w:tab w:val="left" w:pos="7665"/>
        </w:tabs>
        <w:adjustRightInd w:val="0"/>
        <w:snapToGrid w:val="0"/>
        <w:spacing w:line="312" w:lineRule="auto"/>
        <w:ind w:firstLine="472"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四、我单位没有为本项目提供整体设计、规范编制或者项目管理、监理、检测等服务。</w:t>
      </w:r>
    </w:p>
    <w:p>
      <w:pPr>
        <w:tabs>
          <w:tab w:val="left" w:pos="7665"/>
        </w:tabs>
        <w:adjustRightInd w:val="0"/>
        <w:snapToGrid w:val="0"/>
        <w:spacing w:line="312" w:lineRule="auto"/>
        <w:ind w:firstLine="472"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五、我单位及其现任法定代表人/主要负责人不具有行贿犯罪记录。</w:t>
      </w:r>
    </w:p>
    <w:p>
      <w:pPr>
        <w:tabs>
          <w:tab w:val="left" w:pos="7665"/>
        </w:tabs>
        <w:adjustRightInd w:val="0"/>
        <w:snapToGrid w:val="0"/>
        <w:spacing w:line="312" w:lineRule="auto"/>
        <w:ind w:firstLine="472"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六、响应文件中提供的任何资料和技术、服务、商务等响应承诺情况都是真实的、有效的、合法的。</w:t>
      </w:r>
    </w:p>
    <w:p>
      <w:pPr>
        <w:tabs>
          <w:tab w:val="left" w:pos="7665"/>
        </w:tabs>
        <w:adjustRightInd w:val="0"/>
        <w:snapToGrid w:val="0"/>
        <w:spacing w:line="312" w:lineRule="auto"/>
        <w:ind w:firstLine="472"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七、如本项目采购过程中需要提供样品，则我方提供的样品即为成交后将要提供的成交产品，我方对提供样品的性能和质量负责，因样品存在缺陷或者不符合</w:t>
      </w:r>
      <w:r>
        <w:rPr>
          <w:rFonts w:hint="eastAsia" w:ascii="仿宋" w:hAnsi="仿宋" w:eastAsia="仿宋" w:cs="仿宋"/>
          <w:kern w:val="0"/>
          <w:sz w:val="24"/>
          <w:highlight w:val="none"/>
          <w:lang w:val="en-US" w:eastAsia="zh-CN"/>
        </w:rPr>
        <w:t>项目采购</w:t>
      </w:r>
      <w:r>
        <w:rPr>
          <w:rFonts w:hint="eastAsia" w:ascii="仿宋" w:hAnsi="仿宋" w:eastAsia="仿宋" w:cs="仿宋"/>
          <w:kern w:val="0"/>
          <w:sz w:val="24"/>
          <w:highlight w:val="none"/>
        </w:rPr>
        <w:t>文件要求导致未能成交的，我方愿意承担相应不利后果。</w:t>
      </w:r>
    </w:p>
    <w:p>
      <w:pPr>
        <w:tabs>
          <w:tab w:val="left" w:pos="7665"/>
        </w:tabs>
        <w:adjustRightInd w:val="0"/>
        <w:snapToGrid w:val="0"/>
        <w:spacing w:line="312" w:lineRule="auto"/>
        <w:ind w:firstLine="472"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八、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仿宋" w:hAnsi="仿宋" w:eastAsia="仿宋" w:cs="仿宋"/>
          <w:kern w:val="0"/>
          <w:sz w:val="24"/>
          <w:highlight w:val="none"/>
          <w:lang w:val="en-US" w:eastAsia="zh-CN"/>
        </w:rPr>
        <w:t>项目采购</w:t>
      </w:r>
      <w:r>
        <w:rPr>
          <w:rFonts w:hint="eastAsia" w:ascii="仿宋" w:hAnsi="仿宋" w:eastAsia="仿宋" w:cs="仿宋"/>
          <w:kern w:val="0"/>
          <w:sz w:val="24"/>
          <w:highlight w:val="none"/>
        </w:rPr>
        <w:t>文件特别规定，采购人享有本项目实施过程中产生的知识成果及知识产权。如我方在采购项目实施过程中采用自有或者第三方知识成果的，使用该知识成果后，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tabs>
          <w:tab w:val="left" w:pos="7665"/>
        </w:tabs>
        <w:adjustRightInd w:val="0"/>
        <w:snapToGrid w:val="0"/>
        <w:spacing w:line="312" w:lineRule="auto"/>
        <w:ind w:firstLine="472"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九、法律、行政法规、强制性标准</w:t>
      </w:r>
      <w:r>
        <w:rPr>
          <w:rFonts w:hint="eastAsia" w:ascii="仿宋" w:hAnsi="仿宋" w:eastAsia="仿宋" w:cs="华文仿宋"/>
          <w:kern w:val="0"/>
          <w:sz w:val="24"/>
          <w:highlight w:val="none"/>
        </w:rPr>
        <w:t>（认证）</w:t>
      </w:r>
      <w:r>
        <w:rPr>
          <w:rFonts w:hint="eastAsia" w:ascii="仿宋" w:hAnsi="仿宋" w:eastAsia="仿宋" w:cs="仿宋"/>
          <w:kern w:val="0"/>
          <w:sz w:val="24"/>
          <w:highlight w:val="none"/>
        </w:rPr>
        <w:t>、政府采购政策、主管部门规范性文件对供应商或采购产品有强制性要求的，除了采购文件明确要求符合相关强制性要求并提供证明材料的条件外，我公司承诺其他所有条件完全满足法律、行政法规、强制性标准</w:t>
      </w:r>
      <w:r>
        <w:rPr>
          <w:rFonts w:hint="eastAsia" w:ascii="仿宋" w:hAnsi="仿宋" w:eastAsia="仿宋" w:cs="华文仿宋"/>
          <w:kern w:val="0"/>
          <w:sz w:val="24"/>
          <w:highlight w:val="none"/>
        </w:rPr>
        <w:t>（认证）</w:t>
      </w:r>
      <w:r>
        <w:rPr>
          <w:rFonts w:hint="eastAsia" w:ascii="仿宋" w:hAnsi="仿宋" w:eastAsia="仿宋" w:cs="仿宋"/>
          <w:kern w:val="0"/>
          <w:sz w:val="24"/>
          <w:highlight w:val="none"/>
        </w:rPr>
        <w:t>、政府采购政策和主管部门规范性文件的强制性要求。</w:t>
      </w:r>
    </w:p>
    <w:p>
      <w:pPr>
        <w:tabs>
          <w:tab w:val="left" w:pos="7665"/>
        </w:tabs>
        <w:adjustRightInd w:val="0"/>
        <w:snapToGrid w:val="0"/>
        <w:spacing w:line="312" w:lineRule="auto"/>
        <w:ind w:firstLine="47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本公司对上述承诺的内容事项真实性负责。如经查实上述承诺的内容事项存在虚假，我公司愿意接受以提供虚假材料谋取成交追究法律责任。</w:t>
      </w:r>
    </w:p>
    <w:p>
      <w:pPr>
        <w:tabs>
          <w:tab w:val="left" w:pos="7665"/>
        </w:tabs>
        <w:snapToGrid w:val="0"/>
        <w:spacing w:line="312" w:lineRule="auto"/>
        <w:ind w:firstLine="472" w:firstLineChars="200"/>
        <w:rPr>
          <w:rFonts w:hint="eastAsia" w:ascii="仿宋" w:hAnsi="仿宋" w:eastAsia="仿宋" w:cs="仿宋"/>
          <w:kern w:val="0"/>
          <w:sz w:val="24"/>
          <w:szCs w:val="24"/>
          <w:highlight w:val="none"/>
          <w:lang w:eastAsia="zh-CN"/>
        </w:rPr>
      </w:pPr>
    </w:p>
    <w:p>
      <w:pPr>
        <w:tabs>
          <w:tab w:val="left" w:pos="7665"/>
        </w:tabs>
        <w:snapToGrid w:val="0"/>
        <w:spacing w:line="312" w:lineRule="auto"/>
        <w:ind w:firstLine="472" w:firstLineChars="200"/>
        <w:rPr>
          <w:rFonts w:hint="eastAsia" w:ascii="仿宋" w:hAnsi="仿宋" w:eastAsia="仿宋" w:cs="仿宋"/>
          <w:kern w:val="0"/>
          <w:sz w:val="24"/>
          <w:highlight w:val="none"/>
        </w:rPr>
      </w:pPr>
      <w:r>
        <w:rPr>
          <w:rFonts w:hint="eastAsia" w:ascii="仿宋" w:hAnsi="仿宋" w:eastAsia="仿宋" w:cs="仿宋"/>
          <w:kern w:val="0"/>
          <w:sz w:val="24"/>
          <w:szCs w:val="24"/>
          <w:highlight w:val="none"/>
          <w:lang w:eastAsia="zh-CN"/>
        </w:rPr>
        <w:t>响应</w:t>
      </w:r>
      <w:r>
        <w:rPr>
          <w:rFonts w:hint="eastAsia" w:ascii="仿宋" w:hAnsi="仿宋" w:eastAsia="仿宋" w:cs="仿宋"/>
          <w:kern w:val="0"/>
          <w:sz w:val="24"/>
          <w:szCs w:val="24"/>
          <w:highlight w:val="none"/>
        </w:rPr>
        <w:t>人</w:t>
      </w:r>
      <w:r>
        <w:rPr>
          <w:rFonts w:hint="eastAsia" w:ascii="仿宋" w:hAnsi="仿宋" w:eastAsia="仿宋" w:cs="仿宋"/>
          <w:kern w:val="0"/>
          <w:sz w:val="24"/>
          <w:highlight w:val="none"/>
        </w:rPr>
        <w:t xml:space="preserve">名称（加盖公章）：       </w:t>
      </w:r>
    </w:p>
    <w:p>
      <w:pPr>
        <w:tabs>
          <w:tab w:val="left" w:pos="7665"/>
        </w:tabs>
        <w:snapToGrid w:val="0"/>
        <w:spacing w:line="312" w:lineRule="auto"/>
        <w:ind w:firstLine="472"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法定代表人/单位负责人或授权代表（签字或加盖个人印章）：</w:t>
      </w:r>
    </w:p>
    <w:p>
      <w:pPr>
        <w:snapToGrid w:val="0"/>
        <w:spacing w:line="312" w:lineRule="auto"/>
        <w:ind w:firstLine="472" w:firstLineChars="200"/>
      </w:pPr>
      <w:r>
        <w:rPr>
          <w:rFonts w:hint="eastAsia" w:ascii="仿宋" w:hAnsi="仿宋" w:eastAsia="仿宋" w:cs="仿宋"/>
          <w:kern w:val="0"/>
          <w:sz w:val="24"/>
          <w:highlight w:val="none"/>
          <w:lang w:val="en-US" w:eastAsia="zh-CN"/>
        </w:rPr>
        <w:t>响应</w:t>
      </w:r>
      <w:r>
        <w:rPr>
          <w:rFonts w:hint="eastAsia" w:ascii="仿宋" w:hAnsi="仿宋" w:eastAsia="仿宋" w:cs="仿宋"/>
          <w:kern w:val="0"/>
          <w:sz w:val="24"/>
          <w:highlight w:val="none"/>
        </w:rPr>
        <w:t>日期：</w:t>
      </w:r>
      <w:bookmarkStart w:id="0" w:name="_GoBack"/>
      <w:bookmarkEnd w:id="0"/>
    </w:p>
    <w:sectPr>
      <w:pgSz w:w="11850" w:h="16783"/>
      <w:pgMar w:top="1417" w:right="993" w:bottom="1417" w:left="1417" w:header="851" w:footer="964" w:gutter="0"/>
      <w:pgNumType w:fmt="numberInDash" w:start="2"/>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ind w:left="210" w:leftChars="100" w:right="210" w:rightChars="100"/>
      <w:jc w:val="right"/>
      <w:textAlignment w:val="auto"/>
      <w:outlineLvl w:val="9"/>
      <w:rPr>
        <w:rStyle w:val="9"/>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8"/>
                            <w:keepNext w:val="0"/>
                            <w:keepLines w:val="0"/>
                            <w:pageBreakBefore w:val="0"/>
                            <w:widowControl w:val="0"/>
                            <w:kinsoku/>
                            <w:wordWrap/>
                            <w:overflowPunct/>
                            <w:topLinePunct w:val="0"/>
                            <w:autoSpaceDE/>
                            <w:autoSpaceDN/>
                            <w:bidi w:val="0"/>
                            <w:adjustRightInd/>
                            <w:snapToGrid w:val="0"/>
                            <w:ind w:left="210" w:leftChars="100" w:right="210" w:rightChars="100"/>
                            <w:jc w:val="right"/>
                            <w:textAlignment w:val="auto"/>
                            <w:outlineLvl w:val="9"/>
                            <w:rPr>
                              <w:rStyle w:val="9"/>
                            </w:rPr>
                          </w:pPr>
                          <w:r>
                            <w:rPr>
                              <w:rFonts w:ascii="宋体" w:hAnsi="宋体"/>
                              <w:sz w:val="28"/>
                              <w:szCs w:val="28"/>
                            </w:rPr>
                            <w:fldChar w:fldCharType="begin"/>
                          </w:r>
                          <w:r>
                            <w:rPr>
                              <w:rStyle w:val="9"/>
                              <w:rFonts w:ascii="宋体" w:hAnsi="宋体"/>
                              <w:sz w:val="28"/>
                              <w:szCs w:val="28"/>
                            </w:rPr>
                            <w:instrText xml:space="preserve">PAGE   \* MERGEFORMAT</w:instrText>
                          </w:r>
                          <w:r>
                            <w:rPr>
                              <w:rFonts w:ascii="宋体" w:hAnsi="宋体"/>
                              <w:sz w:val="28"/>
                              <w:szCs w:val="28"/>
                            </w:rPr>
                            <w:fldChar w:fldCharType="separate"/>
                          </w:r>
                          <w:r>
                            <w:rPr>
                              <w:rStyle w:val="9"/>
                              <w:rFonts w:ascii="宋体" w:hAnsi="宋体"/>
                              <w:sz w:val="28"/>
                              <w:szCs w:val="28"/>
                              <w:lang w:val="zh-CN"/>
                            </w:rPr>
                            <w:t>-</w:t>
                          </w:r>
                          <w:r>
                            <w:rPr>
                              <w:rStyle w:val="9"/>
                              <w:rFonts w:ascii="宋体" w:hAnsi="宋体"/>
                              <w:sz w:val="28"/>
                              <w:szCs w:val="28"/>
                            </w:rPr>
                            <w:t xml:space="preserve"> 5 -</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T6Mr4BAABiAwAADgAAAGRycy9lMm9Eb2MueG1srVNLbtswEN0H6B0I&#10;7mvJDlI4gumgRZAiQNAGSHoAmiItAvyBQ1vyBdobZNVN9z2Xz5EhbTlBswu6oWY4wzfz3owWV4M1&#10;ZCsjaO8YnU5qSqQTvtVuzeiPx5uPc0ogcddy451kdCeBXi0/nC360MiZ77xpZSQI4qDpA6NdSqGp&#10;KhCdtBwmPkiHQeWj5QnduK7ayHtEt6aa1fWnqvexDdELCYC314cgXRZ8paRI35UCmYhhFHtL5Yzl&#10;XOWzWi54s448dFoc2+Dv6MJy7bDoCeqaJ042Ub+BslpED16lifC28kppIQsHZDOt/2Hz0PEgCxcU&#10;B8JJJvh/sOLb9j4S3TJ6TonjFke0f/q1//13/+cnOc/y9AEazHoImJeGL37AMY/3gJeZ9aCizV/k&#10;QzCOQu9O4sohEZEfzWfzeY0hgbHRQfzq5XmIkL5Kb0k2GI04vSIq395BOqSOKbma8zfamDJB40jP&#10;6OXF7KI8OEUQ3LicK8suHGEypUPr2UrDajjyXPl2hzR73AdGHS4sJebWodx5dUYjjsZqNDYh6nWH&#10;HU9LdQifNwl7Ky3nCgdYpJodHGQhfVy6vCmv/ZL18ms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BnT6Mr4BAABiAwAADgAAAAAAAAABACAAAAAeAQAAZHJzL2Uyb0RvYy54bWxQSwUGAAAA&#10;AAYABgBZAQAATgUAAAAA&#10;">
              <v:path/>
              <v:fill on="f" focussize="0,0"/>
              <v:stroke on="f"/>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210" w:leftChars="100" w:right="210" w:rightChars="100"/>
                      <w:jc w:val="right"/>
                      <w:textAlignment w:val="auto"/>
                      <w:outlineLvl w:val="9"/>
                      <w:rPr>
                        <w:rStyle w:val="9"/>
                      </w:rPr>
                    </w:pPr>
                    <w:r>
                      <w:rPr>
                        <w:rFonts w:ascii="宋体" w:hAnsi="宋体"/>
                        <w:sz w:val="28"/>
                        <w:szCs w:val="28"/>
                      </w:rPr>
                      <w:fldChar w:fldCharType="begin"/>
                    </w:r>
                    <w:r>
                      <w:rPr>
                        <w:rStyle w:val="9"/>
                        <w:rFonts w:ascii="宋体" w:hAnsi="宋体"/>
                        <w:sz w:val="28"/>
                        <w:szCs w:val="28"/>
                      </w:rPr>
                      <w:instrText xml:space="preserve">PAGE   \* MERGEFORMAT</w:instrText>
                    </w:r>
                    <w:r>
                      <w:rPr>
                        <w:rFonts w:ascii="宋体" w:hAnsi="宋体"/>
                        <w:sz w:val="28"/>
                        <w:szCs w:val="28"/>
                      </w:rPr>
                      <w:fldChar w:fldCharType="separate"/>
                    </w:r>
                    <w:r>
                      <w:rPr>
                        <w:rStyle w:val="9"/>
                        <w:rFonts w:ascii="宋体" w:hAnsi="宋体"/>
                        <w:sz w:val="28"/>
                        <w:szCs w:val="28"/>
                        <w:lang w:val="zh-CN"/>
                      </w:rPr>
                      <w:t>-</w:t>
                    </w:r>
                    <w:r>
                      <w:rPr>
                        <w:rStyle w:val="9"/>
                        <w:rFonts w:ascii="宋体" w:hAnsi="宋体"/>
                        <w:sz w:val="28"/>
                        <w:szCs w:val="28"/>
                      </w:rPr>
                      <w:t xml:space="preserve"> 5 -</w:t>
                    </w:r>
                    <w:r>
                      <w:rPr>
                        <w:rFonts w:ascii="宋体" w:hAnsi="宋体"/>
                        <w:sz w:val="28"/>
                        <w:szCs w:val="28"/>
                      </w:rPr>
                      <w:fldChar w:fldCharType="end"/>
                    </w:r>
                  </w:p>
                </w:txbxContent>
              </v:textbox>
            </v:shape>
          </w:pict>
        </mc:Fallback>
      </mc:AlternateContent>
    </w:r>
  </w:p>
  <w:p>
    <w:pPr>
      <w:pStyle w:val="8"/>
      <w:rPr>
        <w:rStyle w:val="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ind w:left="210" w:leftChars="100" w:right="210" w:rightChars="100"/>
      <w:jc w:val="right"/>
      <w:textAlignment w:val="auto"/>
      <w:outlineLvl w:val="9"/>
      <w:rPr>
        <w:rStyle w:val="9"/>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8"/>
                            <w:keepNext w:val="0"/>
                            <w:keepLines w:val="0"/>
                            <w:pageBreakBefore w:val="0"/>
                            <w:widowControl w:val="0"/>
                            <w:kinsoku/>
                            <w:wordWrap/>
                            <w:overflowPunct/>
                            <w:topLinePunct w:val="0"/>
                            <w:autoSpaceDE/>
                            <w:autoSpaceDN/>
                            <w:bidi w:val="0"/>
                            <w:adjustRightInd/>
                            <w:snapToGrid w:val="0"/>
                            <w:ind w:left="210" w:leftChars="100" w:right="210" w:rightChars="100"/>
                            <w:jc w:val="right"/>
                            <w:textAlignment w:val="auto"/>
                            <w:outlineLvl w:val="9"/>
                            <w:rPr>
                              <w:rStyle w:val="9"/>
                            </w:rPr>
                          </w:pPr>
                          <w:r>
                            <w:rPr>
                              <w:rFonts w:ascii="宋体" w:hAnsi="宋体"/>
                              <w:sz w:val="28"/>
                              <w:szCs w:val="28"/>
                            </w:rPr>
                            <w:fldChar w:fldCharType="begin"/>
                          </w:r>
                          <w:r>
                            <w:rPr>
                              <w:rStyle w:val="9"/>
                              <w:rFonts w:ascii="宋体" w:hAnsi="宋体"/>
                              <w:sz w:val="28"/>
                              <w:szCs w:val="28"/>
                            </w:rPr>
                            <w:instrText xml:space="preserve">PAGE   \* MERGEFORMAT</w:instrText>
                          </w:r>
                          <w:r>
                            <w:rPr>
                              <w:rFonts w:ascii="宋体" w:hAnsi="宋体"/>
                              <w:sz w:val="28"/>
                              <w:szCs w:val="28"/>
                            </w:rPr>
                            <w:fldChar w:fldCharType="separate"/>
                          </w:r>
                          <w:r>
                            <w:rPr>
                              <w:rStyle w:val="9"/>
                              <w:rFonts w:ascii="宋体" w:hAnsi="宋体"/>
                              <w:sz w:val="28"/>
                              <w:szCs w:val="28"/>
                              <w:lang w:val="zh-CN"/>
                            </w:rPr>
                            <w:t>-</w:t>
                          </w:r>
                          <w:r>
                            <w:rPr>
                              <w:rStyle w:val="9"/>
                              <w:rFonts w:ascii="宋体" w:hAnsi="宋体"/>
                              <w:sz w:val="28"/>
                              <w:szCs w:val="28"/>
                            </w:rPr>
                            <w:t xml:space="preserve"> 5 -</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iV4b4BAABiAwAADgAAAGRycy9lMm9Eb2MueG1srVNLbtswEN0H6B0I&#10;7mvJRlI4gumgRZAiQNAGSHoAmiItAvyBQ1vyBdobZNVN9z2Xz5EhbTlBswu6oWY4wzfz3owWV4M1&#10;ZCsjaO8YnU5qSqQTvtVuzeiPx5uPc0ogcddy451kdCeBXi0/nC360MiZ77xpZSQI4qDpA6NdSqGp&#10;KhCdtBwmPkiHQeWj5QnduK7ayHtEt6aa1fWnqvexDdELCYC314cgXRZ8paRI35UCmYhhFHtL5Yzl&#10;XOWzWi54s448dFoc2+Dv6MJy7bDoCeqaJ042Ub+BslpED16lifC28kppIQsHZDOt/2Hz0PEgCxcU&#10;B8JJJvh/sOLb9j4S3TJ6TonjFke0f/q1//13/+cnOc/y9AEazHoImJeGL37AMY/3gJeZ9aCizV/k&#10;QzCOQu9O4sohEZEfzWfzeY0hgbHRQfzq5XmIkL5Kb0k2GI04vSIq395BOqSOKbma8zfamDJB40jP&#10;6OXF7KI8OEUQ3LicK8suHGEypUPr2UrDajjyXPl2hzR73AdGHS4sJebWodx5dUYjjsZqNDYh6nWH&#10;HU9LdQifNwl7Ky3nCgdYpJodHGQhfVy6vCmv/ZL18ms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2tiV4b4BAABiAwAADgAAAAAAAAABACAAAAAeAQAAZHJzL2Uyb0RvYy54bWxQSwUGAAAA&#10;AAYABgBZAQAATgUAAAAA&#10;">
              <v:path/>
              <v:fill on="f" focussize="0,0"/>
              <v:stroke on="f"/>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210" w:leftChars="100" w:right="210" w:rightChars="100"/>
                      <w:jc w:val="right"/>
                      <w:textAlignment w:val="auto"/>
                      <w:outlineLvl w:val="9"/>
                      <w:rPr>
                        <w:rStyle w:val="9"/>
                      </w:rPr>
                    </w:pPr>
                    <w:r>
                      <w:rPr>
                        <w:rFonts w:ascii="宋体" w:hAnsi="宋体"/>
                        <w:sz w:val="28"/>
                        <w:szCs w:val="28"/>
                      </w:rPr>
                      <w:fldChar w:fldCharType="begin"/>
                    </w:r>
                    <w:r>
                      <w:rPr>
                        <w:rStyle w:val="9"/>
                        <w:rFonts w:ascii="宋体" w:hAnsi="宋体"/>
                        <w:sz w:val="28"/>
                        <w:szCs w:val="28"/>
                      </w:rPr>
                      <w:instrText xml:space="preserve">PAGE   \* MERGEFORMAT</w:instrText>
                    </w:r>
                    <w:r>
                      <w:rPr>
                        <w:rFonts w:ascii="宋体" w:hAnsi="宋体"/>
                        <w:sz w:val="28"/>
                        <w:szCs w:val="28"/>
                      </w:rPr>
                      <w:fldChar w:fldCharType="separate"/>
                    </w:r>
                    <w:r>
                      <w:rPr>
                        <w:rStyle w:val="9"/>
                        <w:rFonts w:ascii="宋体" w:hAnsi="宋体"/>
                        <w:sz w:val="28"/>
                        <w:szCs w:val="28"/>
                        <w:lang w:val="zh-CN"/>
                      </w:rPr>
                      <w:t>-</w:t>
                    </w:r>
                    <w:r>
                      <w:rPr>
                        <w:rStyle w:val="9"/>
                        <w:rFonts w:ascii="宋体" w:hAnsi="宋体"/>
                        <w:sz w:val="28"/>
                        <w:szCs w:val="28"/>
                      </w:rPr>
                      <w:t xml:space="preserve"> 5 -</w:t>
                    </w:r>
                    <w:r>
                      <w:rPr>
                        <w:rFonts w:ascii="宋体" w:hAnsi="宋体"/>
                        <w:sz w:val="28"/>
                        <w:szCs w:val="28"/>
                      </w:rPr>
                      <w:fldChar w:fldCharType="end"/>
                    </w:r>
                  </w:p>
                </w:txbxContent>
              </v:textbox>
            </v:shape>
          </w:pict>
        </mc:Fallback>
      </mc:AlternateContent>
    </w:r>
  </w:p>
  <w:p>
    <w:pPr>
      <w:pStyle w:val="8"/>
      <w:rPr>
        <w:rStyle w:val="9"/>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655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w:basedOn w:val="3"/>
    <w:next w:val="4"/>
    <w:qFormat/>
    <w:uiPriority w:val="0"/>
    <w:pPr>
      <w:spacing w:after="120" w:afterLines="0" w:afterAutospacing="0"/>
    </w:pPr>
  </w:style>
  <w:style w:type="paragraph" w:customStyle="1" w:styleId="3">
    <w:name w:val="正文11"/>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Subtitle"/>
    <w:basedOn w:val="3"/>
    <w:next w:val="3"/>
    <w:qFormat/>
    <w:uiPriority w:val="0"/>
    <w:pPr>
      <w:spacing w:before="240" w:after="60" w:line="312" w:lineRule="auto"/>
      <w:jc w:val="center"/>
      <w:outlineLvl w:val="1"/>
    </w:pPr>
    <w:rPr>
      <w:rFonts w:ascii="Arial" w:hAnsi="Arial" w:eastAsia="宋体" w:cs="Arial"/>
      <w:b/>
      <w:bCs/>
      <w:kern w:val="28"/>
      <w:sz w:val="32"/>
      <w:szCs w:val="32"/>
    </w:rPr>
  </w:style>
  <w:style w:type="paragraph" w:styleId="5">
    <w:name w:val="Body Text First Indent"/>
    <w:basedOn w:val="2"/>
    <w:qFormat/>
    <w:uiPriority w:val="0"/>
    <w:pPr>
      <w:widowControl w:val="0"/>
      <w:ind w:firstLine="420" w:firstLineChars="100"/>
      <w:jc w:val="both"/>
    </w:pPr>
    <w:rPr>
      <w:rFonts w:ascii="宋体" w:hAnsi="宋体"/>
      <w:kern w:val="2"/>
      <w:sz w:val="21"/>
      <w:szCs w:val="20"/>
    </w:rPr>
  </w:style>
  <w:style w:type="paragraph" w:styleId="6">
    <w:name w:val="Normal Indent"/>
    <w:basedOn w:val="7"/>
    <w:qFormat/>
    <w:uiPriority w:val="0"/>
    <w:pPr>
      <w:ind w:firstLine="420" w:firstLineChars="200"/>
    </w:pPr>
    <w:rPr>
      <w:rFonts w:ascii="Calibri" w:hAnsi="Calibri" w:eastAsia="宋体" w:cs="Times New Roman"/>
      <w:szCs w:val="24"/>
    </w:rPr>
  </w:style>
  <w:style w:type="paragraph" w:customStyle="1" w:styleId="7">
    <w:name w:val="正文1"/>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footer"/>
    <w:basedOn w:val="7"/>
    <w:qFormat/>
    <w:uiPriority w:val="0"/>
    <w:pPr>
      <w:tabs>
        <w:tab w:val="center" w:pos="4153"/>
        <w:tab w:val="right" w:pos="8306"/>
      </w:tabs>
      <w:snapToGrid w:val="0"/>
      <w:jc w:val="left"/>
    </w:pPr>
    <w:rPr>
      <w:rFonts w:ascii="Calibri" w:hAnsi="Calibri" w:eastAsia="宋体" w:cs="Times New Roman"/>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正文3"/>
    <w:next w:val="2"/>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13">
    <w:name w:val="03、“注：”正文(加粗，首行缩进2字符)"/>
    <w:basedOn w:val="14"/>
    <w:qFormat/>
    <w:uiPriority w:val="0"/>
    <w:pPr>
      <w:tabs>
        <w:tab w:val="left" w:pos="0"/>
      </w:tabs>
      <w:ind w:firstLine="480" w:firstLineChars="200"/>
    </w:pPr>
    <w:rPr>
      <w:b/>
    </w:rPr>
  </w:style>
  <w:style w:type="paragraph" w:customStyle="1" w:styleId="14">
    <w:name w:val="01、普通正文"/>
    <w:basedOn w:val="15"/>
    <w:qFormat/>
    <w:uiPriority w:val="0"/>
    <w:pPr>
      <w:tabs>
        <w:tab w:val="left" w:pos="0"/>
      </w:tabs>
      <w:wordWrap w:val="0"/>
      <w:topLinePunct/>
    </w:pPr>
    <w:rPr>
      <w:snapToGrid w:val="0"/>
    </w:rPr>
  </w:style>
  <w:style w:type="paragraph" w:customStyle="1" w:styleId="15">
    <w:name w:val="Normal_0"/>
    <w:next w:val="2"/>
    <w:qFormat/>
    <w:uiPriority w:val="0"/>
    <w:pPr>
      <w:widowControl w:val="0"/>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李和</dc:creator>
  <cp:lastModifiedBy>CGK</cp:lastModifiedBy>
  <dcterms:modified xsi:type="dcterms:W3CDTF">2025-01-06T08:17:16Z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