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673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ascii="宋体" w:hAnsi="宋体" w:cs="宋体"/>
          <w:b/>
          <w:bCs/>
          <w:sz w:val="24"/>
          <w:szCs w:val="24"/>
          <w:lang w:val="en-US" w:eastAsia="zh-CN"/>
        </w:rPr>
      </w:pPr>
      <w:bookmarkStart w:id="11" w:name="_GoBack"/>
      <w:bookmarkEnd w:id="11"/>
      <w:r>
        <w:rPr>
          <w:rFonts w:hint="eastAsia" w:ascii="宋体" w:hAnsi="宋体" w:eastAsia="宋体" w:cs="宋体"/>
          <w:b/>
          <w:bCs/>
          <w:sz w:val="24"/>
          <w:szCs w:val="24"/>
          <w:lang w:val="en-US" w:eastAsia="zh-CN"/>
        </w:rPr>
        <w:t>附件1 巢湖市人民法院法庭技术服务项目</w:t>
      </w:r>
      <w:r>
        <w:rPr>
          <w:rFonts w:hint="eastAsia" w:ascii="宋体" w:hAnsi="宋体" w:cs="宋体"/>
          <w:b/>
          <w:bCs/>
          <w:sz w:val="24"/>
          <w:szCs w:val="24"/>
          <w:lang w:val="en-US" w:eastAsia="zh-CN"/>
        </w:rPr>
        <w:t>采购需求功能要求</w:t>
      </w:r>
    </w:p>
    <w:p w14:paraId="53D4830F">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（一）庭审视频应用系统服务</w:t>
      </w:r>
    </w:p>
    <w:p w14:paraId="19806F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服务规模：支持13间法庭</w:t>
      </w:r>
    </w:p>
    <w:p w14:paraId="0A8AA0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服务功能要求：</w:t>
      </w:r>
    </w:p>
    <w:p w14:paraId="56382BBC">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1、庭审视频应用平台</w:t>
      </w:r>
    </w:p>
    <w:p w14:paraId="1C6974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基于庭审视频应用平台集成服务应用，管理应用视频，深度应用庭审视频，满足庭审服务价值的需要。应至少具备如下功能模块。</w:t>
      </w:r>
    </w:p>
    <w:p w14:paraId="4C1057DA">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（1）</w:t>
      </w:r>
      <w:r>
        <w:rPr>
          <w:rFonts w:hint="eastAsia" w:ascii="宋体" w:hAnsi="宋体" w:eastAsia="宋体" w:cs="宋体"/>
          <w:b/>
          <w:bCs/>
          <w:color w:val="auto"/>
          <w:sz w:val="24"/>
          <w:szCs w:val="24"/>
          <w:vertAlign w:val="baseline"/>
          <w:lang w:val="en-US" w:eastAsia="zh-CN"/>
        </w:rPr>
        <w:t>庭审直播管理模块</w:t>
      </w:r>
    </w:p>
    <w:p w14:paraId="14986CD6">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须支持按开庭时间、法庭名称或输入名称案号筛选搜索查看案件；</w:t>
      </w:r>
    </w:p>
    <w:p w14:paraId="55F0B748">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须支持案件发布，输入案号、案由、案件名称、案件类别、审判程序、审理法院、开庭时间、开庭地点、承办审判庭、承办人、审判组织成员、庭审参加人等信息；须支持对发布案件的信息进行修改编辑；</w:t>
      </w:r>
    </w:p>
    <w:p w14:paraId="02E9872C">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须支持对未直播的案件进行删除，删除后在列表中消失；须支持对案件进行下线操作，下线后不在庭审公开网显示，同时须支持对案件进行修复、删除操作；</w:t>
      </w:r>
    </w:p>
    <w:p w14:paraId="5297124A">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须支持对当天的案件进行开始、暂停、恢复、中断、结束操作；</w:t>
      </w:r>
    </w:p>
    <w:p w14:paraId="58EDEC2A">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须支持对庭审直播的案件进行录音录像和存储；</w:t>
      </w:r>
    </w:p>
    <w:p w14:paraId="23ABC87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须支持直播消音功能，对个人隐私信息、涉敏感信息进行自动消音，并辅以手动消音；</w:t>
      </w:r>
    </w:p>
    <w:p w14:paraId="18B11B42">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须支持画面模糊功能，对庭审笔录进行自动识别并画面模糊，对当事人或代理人画面进行模糊处理。</w:t>
      </w:r>
    </w:p>
    <w:p w14:paraId="36E2CB7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须支持直播测试，创建的测试案件不在庭审公开网显示，用于测试检查庭审直播情况；</w:t>
      </w:r>
    </w:p>
    <w:p w14:paraId="0E0B9E85">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须支持对在相同法庭且在同一天开庭的多个案件进行同时开庭，进行联审，须支持追加和取消联审；</w:t>
      </w:r>
    </w:p>
    <w:p w14:paraId="4BCAAE07">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vertAlign w:val="baseline"/>
          <w:lang w:val="en-US" w:eastAsia="zh-CN"/>
        </w:rPr>
        <w:t>须支持将案件转异地至同级法院及下级法院，输入异地法院名称及开庭法庭，案件仍归属于当前法院；</w:t>
      </w:r>
    </w:p>
    <w:p w14:paraId="5B1FF7F5">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须支持用Excel表格将多个案件批量导入，须支持导入模板的下载。</w:t>
      </w:r>
    </w:p>
    <w:p w14:paraId="1166CEA6">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2"/>
          <w:sz w:val="24"/>
          <w:szCs w:val="24"/>
          <w:vertAlign w:val="baseline"/>
          <w:lang w:val="en-US" w:eastAsia="zh-CN" w:bidi="ar-SA"/>
        </w:rPr>
        <w:t>（2）</w:t>
      </w:r>
      <w:r>
        <w:rPr>
          <w:rFonts w:hint="eastAsia" w:ascii="宋体" w:hAnsi="宋体" w:eastAsia="宋体" w:cs="宋体"/>
          <w:b/>
          <w:bCs/>
          <w:color w:val="auto"/>
          <w:sz w:val="24"/>
          <w:szCs w:val="24"/>
          <w:highlight w:val="none"/>
          <w:vertAlign w:val="baseline"/>
          <w:lang w:val="en-US" w:eastAsia="zh-CN"/>
        </w:rPr>
        <w:t>庭审视频录音录像</w:t>
      </w:r>
    </w:p>
    <w:p w14:paraId="274F689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须支持庭审录音录像案件创建、发布、管理，对已发布的案件信息进行修改编辑；须支持庭审录音录像案件正常开庭，并对开庭的案件进行录音录像存储；</w:t>
      </w:r>
    </w:p>
    <w:p w14:paraId="3804C17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须支持</w:t>
      </w:r>
      <w:r>
        <w:rPr>
          <w:rFonts w:hint="eastAsia" w:ascii="宋体" w:hAnsi="宋体" w:eastAsia="宋体" w:cs="宋体"/>
          <w:color w:val="auto"/>
          <w:sz w:val="24"/>
          <w:szCs w:val="24"/>
          <w:highlight w:val="none"/>
          <w:lang w:val="en-US" w:eastAsia="zh-CN"/>
        </w:rPr>
        <w:t>庭审录音录像</w:t>
      </w:r>
      <w:r>
        <w:rPr>
          <w:rFonts w:hint="eastAsia" w:ascii="宋体" w:hAnsi="宋体" w:eastAsia="宋体" w:cs="宋体"/>
          <w:color w:val="auto"/>
          <w:sz w:val="24"/>
          <w:szCs w:val="24"/>
          <w:highlight w:val="none"/>
        </w:rPr>
        <w:t>案件</w:t>
      </w:r>
      <w:r>
        <w:rPr>
          <w:rFonts w:hint="eastAsia" w:ascii="宋体" w:hAnsi="宋体" w:eastAsia="宋体" w:cs="宋体"/>
          <w:color w:val="auto"/>
          <w:sz w:val="24"/>
          <w:szCs w:val="24"/>
          <w:highlight w:val="none"/>
          <w:lang w:val="en-US" w:eastAsia="zh-CN"/>
        </w:rPr>
        <w:t>一键设为公开案件，已存储的视频</w:t>
      </w:r>
      <w:r>
        <w:rPr>
          <w:rFonts w:hint="eastAsia" w:ascii="宋体" w:hAnsi="宋体" w:eastAsia="宋体" w:cs="宋体"/>
          <w:color w:val="auto"/>
          <w:sz w:val="24"/>
          <w:szCs w:val="24"/>
          <w:highlight w:val="none"/>
        </w:rPr>
        <w:t>一键公开至中国庭审公开网</w:t>
      </w:r>
      <w:r>
        <w:rPr>
          <w:rFonts w:hint="eastAsia" w:ascii="宋体" w:hAnsi="宋体" w:eastAsia="宋体" w:cs="宋体"/>
          <w:color w:val="auto"/>
          <w:sz w:val="24"/>
          <w:szCs w:val="24"/>
          <w:highlight w:val="none"/>
          <w:lang w:eastAsia="zh-CN"/>
        </w:rPr>
        <w:t>。</w:t>
      </w:r>
    </w:p>
    <w:p w14:paraId="5A9B8B74">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（3）</w:t>
      </w:r>
      <w:r>
        <w:rPr>
          <w:rFonts w:hint="eastAsia" w:ascii="宋体" w:hAnsi="宋体" w:eastAsia="宋体" w:cs="宋体"/>
          <w:b/>
          <w:bCs/>
          <w:color w:val="auto"/>
          <w:sz w:val="24"/>
          <w:szCs w:val="24"/>
          <w:vertAlign w:val="baseline"/>
          <w:lang w:val="en-US" w:eastAsia="zh-CN"/>
        </w:rPr>
        <w:t>庭审视频下载模块</w:t>
      </w:r>
    </w:p>
    <w:p w14:paraId="66999D2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须支持提供有效的录像存储和管理功能，以确保庭审录像的长期保存和检索。</w:t>
      </w:r>
    </w:p>
    <w:p w14:paraId="4F1677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须支持直播案件、非直播案件的单个或者批量案件视频进行下载、播放、刻录、分享，对存储案件的音频分离并支持下载、播放、刻录、分享；</w:t>
      </w:r>
    </w:p>
    <w:p w14:paraId="072F0D35">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（4）</w:t>
      </w:r>
      <w:r>
        <w:rPr>
          <w:rFonts w:hint="eastAsia" w:ascii="宋体" w:hAnsi="宋体" w:eastAsia="宋体" w:cs="宋体"/>
          <w:b/>
          <w:bCs/>
          <w:color w:val="auto"/>
          <w:sz w:val="24"/>
          <w:szCs w:val="24"/>
          <w:vertAlign w:val="baseline"/>
          <w:lang w:val="en-US" w:eastAsia="zh-CN"/>
        </w:rPr>
        <w:t>历史案件合辑</w:t>
      </w:r>
    </w:p>
    <w:p w14:paraId="6673E5BC">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须支持提供历史案件的录像存储和管理功能，以确保历史庭审录像长期保存和检索。</w:t>
      </w:r>
      <w:r>
        <w:rPr>
          <w:rFonts w:hint="eastAsia" w:ascii="宋体" w:hAnsi="宋体" w:eastAsia="宋体" w:cs="宋体"/>
          <w:color w:val="auto"/>
          <w:sz w:val="24"/>
          <w:szCs w:val="24"/>
          <w:lang w:val="en-US" w:eastAsia="zh-CN"/>
        </w:rPr>
        <w:t>须支持对历史案件视频下载、播放、刻录、分享，对存储的视频进行音频分离；</w:t>
      </w:r>
    </w:p>
    <w:p w14:paraId="407A6E17">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（5）</w:t>
      </w:r>
      <w:r>
        <w:rPr>
          <w:rFonts w:hint="eastAsia" w:ascii="宋体" w:hAnsi="宋体" w:eastAsia="宋体" w:cs="宋体"/>
          <w:b/>
          <w:bCs/>
          <w:color w:val="auto"/>
          <w:sz w:val="24"/>
          <w:szCs w:val="24"/>
          <w:vertAlign w:val="baseline"/>
          <w:lang w:val="en-US" w:eastAsia="zh-CN"/>
        </w:rPr>
        <w:t>视频监控服务</w:t>
      </w:r>
    </w:p>
    <w:p w14:paraId="07C9DF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须支持对庭审视频进行自动巡检，故障预警；须支持故障通知配置，通过手机短信通知技术人员；</w:t>
      </w:r>
    </w:p>
    <w:p w14:paraId="1408A19F">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（6）</w:t>
      </w:r>
      <w:r>
        <w:rPr>
          <w:rFonts w:hint="eastAsia" w:ascii="宋体" w:hAnsi="宋体" w:eastAsia="宋体" w:cs="宋体"/>
          <w:b/>
          <w:bCs/>
          <w:color w:val="auto"/>
          <w:sz w:val="24"/>
          <w:szCs w:val="24"/>
          <w:vertAlign w:val="baseline"/>
          <w:lang w:val="en-US" w:eastAsia="zh-CN"/>
        </w:rPr>
        <w:t>第三方媒体直播</w:t>
      </w:r>
    </w:p>
    <w:p w14:paraId="78CE3766">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vertAlign w:val="baseline"/>
          <w:lang w:val="en-US" w:eastAsia="zh-CN" w:bidi="ar-SA"/>
        </w:rPr>
        <w:t>须支持对正在开庭的案件视频单独获取流地址，推送至第三方平台进行直播；</w:t>
      </w:r>
    </w:p>
    <w:p w14:paraId="07072FAC">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（7）</w:t>
      </w:r>
      <w:r>
        <w:rPr>
          <w:rFonts w:hint="eastAsia" w:ascii="宋体" w:hAnsi="宋体" w:eastAsia="宋体" w:cs="宋体"/>
          <w:b/>
          <w:bCs/>
          <w:color w:val="auto"/>
          <w:sz w:val="24"/>
          <w:szCs w:val="24"/>
          <w:vertAlign w:val="baseline"/>
          <w:lang w:val="en-US" w:eastAsia="zh-CN"/>
        </w:rPr>
        <w:t>案例指导平台</w:t>
      </w:r>
    </w:p>
    <w:p w14:paraId="34BF970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vertAlign w:val="baseline"/>
          <w:lang w:val="en-US" w:eastAsia="zh-CN" w:bidi="ar-SA"/>
        </w:rPr>
        <w:t>须支持案例指导平台首页自由配置，包含宣传资源位置图片，观看页面底图等；须支持案例指导平台素材库的管理；须支持配置专题分类操作，直接上传来自庭审的视频和素材视频；</w:t>
      </w:r>
    </w:p>
    <w:p w14:paraId="649E94D2">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（8）</w:t>
      </w:r>
      <w:r>
        <w:rPr>
          <w:rFonts w:hint="eastAsia" w:ascii="宋体" w:hAnsi="宋体" w:eastAsia="宋体" w:cs="宋体"/>
          <w:b/>
          <w:bCs/>
          <w:color w:val="auto"/>
          <w:sz w:val="24"/>
          <w:szCs w:val="24"/>
          <w:vertAlign w:val="baseline"/>
          <w:lang w:val="en-US" w:eastAsia="zh-CN"/>
        </w:rPr>
        <w:t>庭审三方评价：</w:t>
      </w:r>
      <w:r>
        <w:rPr>
          <w:rFonts w:hint="eastAsia" w:ascii="宋体" w:hAnsi="宋体" w:eastAsia="宋体" w:cs="宋体"/>
          <w:color w:val="auto"/>
          <w:sz w:val="24"/>
          <w:szCs w:val="24"/>
          <w:vertAlign w:val="baseline"/>
          <w:lang w:val="en-US" w:eastAsia="zh-CN"/>
        </w:rPr>
        <w:t>须支持能够接入“百场优秀庭审”活动；须支持对参选活动进行活动管理、评委管理，评价管理。</w:t>
      </w:r>
    </w:p>
    <w:p w14:paraId="37764E95">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（9）</w:t>
      </w:r>
      <w:r>
        <w:rPr>
          <w:rFonts w:hint="eastAsia" w:ascii="宋体" w:hAnsi="宋体" w:eastAsia="宋体" w:cs="宋体"/>
          <w:b/>
          <w:bCs/>
          <w:color w:val="auto"/>
          <w:sz w:val="24"/>
          <w:szCs w:val="24"/>
          <w:vertAlign w:val="baseline"/>
          <w:lang w:val="en-US" w:eastAsia="zh-CN"/>
        </w:rPr>
        <w:t>法庭设备模块：</w:t>
      </w:r>
      <w:r>
        <w:rPr>
          <w:rFonts w:hint="eastAsia" w:ascii="宋体" w:hAnsi="宋体" w:eastAsia="宋体" w:cs="宋体"/>
          <w:color w:val="auto"/>
          <w:sz w:val="24"/>
          <w:szCs w:val="24"/>
          <w:vertAlign w:val="baseline"/>
          <w:lang w:val="en-US" w:eastAsia="zh-CN"/>
        </w:rPr>
        <w:t>须支持显示当前法院已绑定设备的法庭列表、设备型号及当前状态，并能够对绑定设备进行重启操作。</w:t>
      </w:r>
    </w:p>
    <w:p w14:paraId="042144C2">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（10）</w:t>
      </w:r>
      <w:r>
        <w:rPr>
          <w:rFonts w:hint="eastAsia" w:ascii="宋体" w:hAnsi="宋体" w:eastAsia="宋体" w:cs="宋体"/>
          <w:b/>
          <w:bCs/>
          <w:color w:val="auto"/>
          <w:sz w:val="24"/>
          <w:szCs w:val="24"/>
          <w:vertAlign w:val="baseline"/>
          <w:lang w:val="en-US" w:eastAsia="zh-CN"/>
        </w:rPr>
        <w:t>法院信息管理模块：</w:t>
      </w:r>
      <w:r>
        <w:rPr>
          <w:rFonts w:hint="eastAsia" w:ascii="宋体" w:hAnsi="宋体" w:eastAsia="宋体" w:cs="宋体"/>
          <w:color w:val="auto"/>
          <w:sz w:val="24"/>
          <w:szCs w:val="24"/>
          <w:vertAlign w:val="baseline"/>
          <w:lang w:val="en-US" w:eastAsia="zh-CN"/>
        </w:rPr>
        <w:t>须支持对部门信息进行查看、新增、编辑操作；须支持对承办人信息进行查看、新增、编辑、删除操作。</w:t>
      </w:r>
    </w:p>
    <w:p w14:paraId="0D5BA45A">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（11）</w:t>
      </w:r>
      <w:r>
        <w:rPr>
          <w:rFonts w:hint="eastAsia" w:ascii="宋体" w:hAnsi="宋体" w:eastAsia="宋体" w:cs="宋体"/>
          <w:b/>
          <w:bCs/>
          <w:color w:val="auto"/>
          <w:sz w:val="24"/>
          <w:szCs w:val="24"/>
          <w:vertAlign w:val="baseline"/>
          <w:lang w:val="en-US" w:eastAsia="zh-CN"/>
        </w:rPr>
        <w:t>统计分析模块</w:t>
      </w:r>
    </w:p>
    <w:p w14:paraId="6E06FFA5">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须支持直</w:t>
      </w:r>
      <w:r>
        <w:rPr>
          <w:rFonts w:hint="eastAsia" w:ascii="宋体" w:hAnsi="宋体" w:eastAsia="宋体" w:cs="宋体"/>
          <w:color w:val="auto"/>
          <w:sz w:val="24"/>
          <w:szCs w:val="24"/>
          <w:highlight w:val="none"/>
          <w:shd w:val="clear"/>
          <w:vertAlign w:val="baseline"/>
          <w:lang w:val="en-US" w:eastAsia="zh-CN"/>
        </w:rPr>
        <w:t>播、非直播、隐私保护、案件类型、未直播案</w:t>
      </w:r>
      <w:r>
        <w:rPr>
          <w:rFonts w:hint="eastAsia" w:ascii="宋体" w:hAnsi="宋体" w:eastAsia="宋体" w:cs="宋体"/>
          <w:color w:val="auto"/>
          <w:sz w:val="24"/>
          <w:szCs w:val="24"/>
          <w:vertAlign w:val="baseline"/>
          <w:lang w:val="en-US" w:eastAsia="zh-CN"/>
        </w:rPr>
        <w:t>件的统计；须支持对筛选结果以Excel表格导出。</w:t>
      </w:r>
    </w:p>
    <w:p w14:paraId="06C04BD5">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须支持统计全年全省及全市的庭审直播案件年度、月度、季度报告；须支持工作报告下载，首次下载需要填写有效身份信息。</w:t>
      </w:r>
    </w:p>
    <w:p w14:paraId="6542EA8C">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bookmarkStart w:id="0" w:name="_Toc1544840239"/>
      <w:r>
        <w:rPr>
          <w:rFonts w:hint="eastAsia" w:ascii="宋体" w:hAnsi="宋体" w:eastAsia="宋体" w:cs="宋体"/>
          <w:b/>
          <w:bCs/>
          <w:color w:val="auto"/>
          <w:kern w:val="2"/>
          <w:sz w:val="24"/>
          <w:szCs w:val="24"/>
          <w:vertAlign w:val="baseline"/>
          <w:lang w:val="en-US" w:eastAsia="zh-CN" w:bidi="ar-SA"/>
        </w:rPr>
        <w:t>（12）</w:t>
      </w:r>
      <w:r>
        <w:rPr>
          <w:rFonts w:hint="eastAsia" w:ascii="宋体" w:hAnsi="宋体" w:eastAsia="宋体" w:cs="宋体"/>
          <w:b/>
          <w:bCs/>
          <w:color w:val="auto"/>
          <w:sz w:val="24"/>
          <w:szCs w:val="24"/>
          <w:vertAlign w:val="baseline"/>
          <w:lang w:val="en-US" w:eastAsia="zh-CN"/>
        </w:rPr>
        <w:t>日志查询</w:t>
      </w:r>
      <w:bookmarkEnd w:id="0"/>
      <w:r>
        <w:rPr>
          <w:rFonts w:hint="eastAsia" w:ascii="宋体" w:hAnsi="宋体" w:eastAsia="宋体" w:cs="宋体"/>
          <w:b/>
          <w:bCs/>
          <w:color w:val="auto"/>
          <w:sz w:val="24"/>
          <w:szCs w:val="24"/>
          <w:vertAlign w:val="baseline"/>
          <w:lang w:val="en-US" w:eastAsia="zh-CN"/>
        </w:rPr>
        <w:t>模块</w:t>
      </w:r>
    </w:p>
    <w:p w14:paraId="66974B53">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须支持显示系统账号登录日志和操作日志列表；须支持通过日志类型、用户名、时间范围进行筛选查询；须支持以Excel表格导出数据结果。</w:t>
      </w:r>
    </w:p>
    <w:p w14:paraId="3CC41A41">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（13）</w:t>
      </w:r>
      <w:r>
        <w:rPr>
          <w:rFonts w:hint="eastAsia" w:ascii="宋体" w:hAnsi="宋体" w:eastAsia="宋体" w:cs="宋体"/>
          <w:b/>
          <w:bCs/>
          <w:color w:val="auto"/>
          <w:sz w:val="24"/>
          <w:szCs w:val="24"/>
          <w:vertAlign w:val="baseline"/>
          <w:lang w:val="en-US" w:eastAsia="zh-CN"/>
        </w:rPr>
        <w:t>用户管理模块</w:t>
      </w:r>
    </w:p>
    <w:p w14:paraId="12E9D28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须支持创建当前法院书记员账号，输入姓名、用户名、密码信息；须支持对当前法院所有账号进行搜索、查看、删除、重置密码操作。</w:t>
      </w:r>
    </w:p>
    <w:p w14:paraId="44FEC24E">
      <w:pPr>
        <w:pStyle w:val="4"/>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（14）</w:t>
      </w:r>
      <w:r>
        <w:rPr>
          <w:rFonts w:hint="eastAsia" w:ascii="宋体" w:hAnsi="宋体" w:eastAsia="宋体" w:cs="宋体"/>
          <w:b/>
          <w:bCs/>
          <w:color w:val="auto"/>
          <w:sz w:val="24"/>
          <w:szCs w:val="24"/>
          <w:vertAlign w:val="baseline"/>
          <w:lang w:val="en-US" w:eastAsia="zh-CN"/>
        </w:rPr>
        <w:t>修改密码模块</w:t>
      </w:r>
    </w:p>
    <w:p w14:paraId="7C25A2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须支持修改当前账户密码，输入确认新密码后退出重新登录</w:t>
      </w:r>
    </w:p>
    <w:p w14:paraId="40122B63">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kern w:val="2"/>
          <w:sz w:val="24"/>
          <w:szCs w:val="24"/>
          <w:vertAlign w:val="baseline"/>
          <w:lang w:val="en-US" w:eastAsia="zh-CN" w:bidi="ar-SA"/>
        </w:rPr>
        <w:t>2、</w:t>
      </w:r>
      <w:r>
        <w:rPr>
          <w:rFonts w:hint="eastAsia" w:ascii="宋体" w:hAnsi="宋体" w:eastAsia="宋体" w:cs="宋体"/>
          <w:b/>
          <w:bCs/>
          <w:color w:val="auto"/>
          <w:sz w:val="24"/>
          <w:szCs w:val="24"/>
          <w:vertAlign w:val="baseline"/>
          <w:lang w:val="en-US" w:eastAsia="zh-CN"/>
        </w:rPr>
        <w:t>互联网云平台</w:t>
      </w:r>
    </w:p>
    <w:p w14:paraId="3D3820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（1）实现庭审视频资源的统一存储和调度；利用云计算技术按需调度云平台的网络、带宽和存储资源，支撑接入案件顺畅播出；</w:t>
      </w:r>
    </w:p>
    <w:p w14:paraId="607E9F9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（2）云平台支持灵活配置和调度资源，实现系统的平滑演进和升级；互联网流媒体中心借助全国范围的CDN网络进行数据分发。</w:t>
      </w:r>
    </w:p>
    <w:p w14:paraId="28218622">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cs="宋体"/>
          <w:b/>
          <w:bCs/>
          <w:color w:val="auto"/>
          <w:sz w:val="24"/>
          <w:szCs w:val="24"/>
          <w:lang w:val="en-US" w:eastAsia="zh-CN"/>
        </w:rPr>
        <w:t>远程庭审</w:t>
      </w:r>
      <w:r>
        <w:rPr>
          <w:rFonts w:hint="eastAsia" w:ascii="宋体" w:hAnsi="宋体" w:eastAsia="宋体" w:cs="宋体"/>
          <w:b/>
          <w:bCs/>
          <w:color w:val="auto"/>
          <w:sz w:val="24"/>
          <w:szCs w:val="24"/>
          <w:lang w:val="en-US" w:eastAsia="zh-CN"/>
        </w:rPr>
        <w:t>服务</w:t>
      </w:r>
    </w:p>
    <w:p w14:paraId="3FD73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lang w:val="en-US" w:eastAsia="zh-CN"/>
        </w:rPr>
        <w:t>服务规模：</w:t>
      </w:r>
      <w:r>
        <w:rPr>
          <w:rFonts w:hint="eastAsia" w:ascii="宋体" w:hAnsi="宋体" w:eastAsia="宋体" w:cs="宋体"/>
          <w:b/>
          <w:bCs/>
          <w:color w:val="auto"/>
          <w:sz w:val="24"/>
          <w:szCs w:val="24"/>
          <w:vertAlign w:val="baseline"/>
          <w:lang w:val="en-US" w:eastAsia="zh-CN"/>
        </w:rPr>
        <w:t>支持2间法庭</w:t>
      </w:r>
    </w:p>
    <w:p w14:paraId="4D796CA8">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服务功能要求：</w:t>
      </w:r>
    </w:p>
    <w:p w14:paraId="187727FD">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1、远程庭审系统</w:t>
      </w:r>
    </w:p>
    <w:p w14:paraId="279CD8CD">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bookmarkStart w:id="1" w:name="_Toc1056599940"/>
      <w:r>
        <w:rPr>
          <w:rFonts w:hint="eastAsia" w:ascii="宋体" w:hAnsi="宋体" w:eastAsia="宋体" w:cs="宋体"/>
          <w:b/>
          <w:bCs/>
          <w:color w:val="auto"/>
          <w:sz w:val="24"/>
          <w:szCs w:val="24"/>
          <w:vertAlign w:val="baseline"/>
          <w:lang w:val="en-US" w:eastAsia="zh-CN"/>
        </w:rPr>
        <w:t>（1）认证登录</w:t>
      </w:r>
      <w:bookmarkEnd w:id="1"/>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highlight w:val="none"/>
        </w:rPr>
        <w:t>须支持当事人通过实名认证手机号登录微信小程序，参与远程庭审。</w:t>
      </w:r>
    </w:p>
    <w:p w14:paraId="0388B3A8">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bookmarkStart w:id="2" w:name="_Toc128424167"/>
      <w:r>
        <w:rPr>
          <w:rFonts w:hint="eastAsia" w:ascii="宋体" w:hAnsi="宋体" w:eastAsia="宋体" w:cs="宋体"/>
          <w:b/>
          <w:bCs/>
          <w:color w:val="auto"/>
          <w:sz w:val="24"/>
          <w:szCs w:val="24"/>
          <w:vertAlign w:val="baseline"/>
          <w:lang w:val="en-US" w:eastAsia="zh-CN"/>
        </w:rPr>
        <w:t>（2）庭前测试</w:t>
      </w:r>
      <w:bookmarkEnd w:id="2"/>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highlight w:val="none"/>
        </w:rPr>
        <w:t>须支持当事人在庭审前通过小程序端测试扬声器、摄像头、麦克风及网络是否正常，以保证庭审正常顺利进行。</w:t>
      </w:r>
    </w:p>
    <w:p w14:paraId="1040141F">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bookmarkStart w:id="3" w:name="_Toc203909534"/>
      <w:r>
        <w:rPr>
          <w:rFonts w:hint="eastAsia" w:ascii="宋体" w:hAnsi="宋体" w:eastAsia="宋体" w:cs="宋体"/>
          <w:b/>
          <w:bCs/>
          <w:color w:val="auto"/>
          <w:sz w:val="24"/>
          <w:szCs w:val="24"/>
          <w:vertAlign w:val="baseline"/>
          <w:lang w:val="en-US" w:eastAsia="zh-CN"/>
        </w:rPr>
        <w:t>（3）开庭管理</w:t>
      </w:r>
      <w:bookmarkEnd w:id="3"/>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highlight w:val="none"/>
        </w:rPr>
        <w:t>须支持</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路画面的接入，以满足不同案件的开庭需求；须支持禁言、禁听、移除操作，以控制参与人的发言。</w:t>
      </w:r>
    </w:p>
    <w:p w14:paraId="5604CE6D">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bookmarkStart w:id="4" w:name="_Toc1527985448"/>
      <w:bookmarkStart w:id="5" w:name="_Toc1871120973"/>
      <w:r>
        <w:rPr>
          <w:rFonts w:hint="eastAsia" w:ascii="宋体" w:hAnsi="宋体" w:eastAsia="宋体" w:cs="宋体"/>
          <w:b/>
          <w:bCs/>
          <w:color w:val="auto"/>
          <w:sz w:val="24"/>
          <w:szCs w:val="24"/>
          <w:vertAlign w:val="baseline"/>
          <w:lang w:val="en-US" w:eastAsia="zh-CN"/>
        </w:rPr>
        <w:t>（4）人员添加</w:t>
      </w:r>
      <w:bookmarkEnd w:id="4"/>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highlight w:val="none"/>
        </w:rPr>
        <w:t>须支持法官通过终端实时添加诉讼参与人或证人，参与人收到短信验证码通过小程序进入远程庭审。</w:t>
      </w:r>
    </w:p>
    <w:p w14:paraId="4668E35D">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r>
        <w:rPr>
          <w:rFonts w:hint="eastAsia" w:ascii="宋体" w:hAnsi="宋体" w:eastAsia="宋体" w:cs="宋体"/>
          <w:b/>
          <w:bCs/>
          <w:color w:val="auto"/>
          <w:sz w:val="24"/>
          <w:szCs w:val="24"/>
          <w:vertAlign w:val="baseline"/>
          <w:lang w:val="en-US" w:eastAsia="zh-CN"/>
        </w:rPr>
        <w:t>（5）证据提交：</w:t>
      </w:r>
      <w:r>
        <w:rPr>
          <w:rFonts w:hint="eastAsia" w:ascii="宋体" w:hAnsi="宋体" w:eastAsia="宋体" w:cs="宋体"/>
          <w:sz w:val="24"/>
          <w:highlight w:val="none"/>
        </w:rPr>
        <w:t>须支持庭外当事人通过手机小程序或通过手机小程序扫码登录当事人web端进行起诉状、答辩状、证据等材料的上传。</w:t>
      </w:r>
    </w:p>
    <w:p w14:paraId="237AB410">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bookmarkStart w:id="6" w:name="_Toc36476733"/>
      <w:bookmarkStart w:id="7" w:name="_Toc35985584"/>
      <w:r>
        <w:rPr>
          <w:rFonts w:hint="eastAsia" w:ascii="宋体" w:hAnsi="宋体" w:eastAsia="宋体" w:cs="宋体"/>
          <w:b/>
          <w:bCs/>
          <w:color w:val="auto"/>
          <w:sz w:val="24"/>
          <w:szCs w:val="24"/>
          <w:vertAlign w:val="baseline"/>
          <w:lang w:val="en-US" w:eastAsia="zh-CN"/>
        </w:rPr>
        <w:t>（6）阅卷共享</w:t>
      </w:r>
      <w:bookmarkEnd w:id="6"/>
      <w:bookmarkEnd w:id="7"/>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highlight w:val="none"/>
        </w:rPr>
        <w:t>须支持法官查看当前案件的起诉状、答辩状、证据等材料；须支持法官对材料进行投屏共享，所有端全部预览该卷宗材料。</w:t>
      </w:r>
    </w:p>
    <w:p w14:paraId="7A69D269">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highlight w:val="none"/>
        </w:rPr>
      </w:pPr>
      <w:r>
        <w:rPr>
          <w:rFonts w:hint="eastAsia" w:ascii="宋体" w:hAnsi="宋体" w:eastAsia="宋体" w:cs="宋体"/>
          <w:b/>
          <w:bCs/>
          <w:color w:val="auto"/>
          <w:sz w:val="24"/>
          <w:szCs w:val="24"/>
          <w:vertAlign w:val="baseline"/>
          <w:lang w:val="en-US" w:eastAsia="zh-CN"/>
        </w:rPr>
        <w:t>（7）笔录</w:t>
      </w:r>
      <w:bookmarkEnd w:id="5"/>
      <w:r>
        <w:rPr>
          <w:rFonts w:hint="eastAsia" w:ascii="宋体" w:hAnsi="宋体" w:eastAsia="宋体" w:cs="宋体"/>
          <w:b/>
          <w:bCs/>
          <w:color w:val="auto"/>
          <w:sz w:val="24"/>
          <w:szCs w:val="24"/>
          <w:vertAlign w:val="baseline"/>
          <w:lang w:val="en-US" w:eastAsia="zh-CN"/>
        </w:rPr>
        <w:t>签名：</w:t>
      </w:r>
      <w:r>
        <w:rPr>
          <w:rFonts w:hint="eastAsia" w:ascii="宋体" w:hAnsi="宋体" w:eastAsia="宋体" w:cs="宋体"/>
          <w:sz w:val="24"/>
          <w:highlight w:val="none"/>
        </w:rPr>
        <w:t>须支持书记员发起笔录确认后，法官通过终端、当事人通过小程序端或终端进行笔录确认签名；须支持电子签名信息合成到笔录每一页最下方。</w:t>
      </w:r>
    </w:p>
    <w:p w14:paraId="09AE942C">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2、智能庭审系统</w:t>
      </w:r>
    </w:p>
    <w:p w14:paraId="49194269">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（1）身份认证登录：</w:t>
      </w:r>
      <w:r>
        <w:rPr>
          <w:rFonts w:hint="eastAsia" w:ascii="宋体" w:hAnsi="宋体" w:eastAsia="宋体" w:cs="宋体"/>
          <w:sz w:val="24"/>
        </w:rPr>
        <w:t>须支持书记员/法官通过人脸识别登录系统。</w:t>
      </w:r>
    </w:p>
    <w:p w14:paraId="5CE7D05F">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（2）庭审案件排期：</w:t>
      </w:r>
      <w:r>
        <w:rPr>
          <w:rFonts w:hint="eastAsia" w:ascii="宋体" w:hAnsi="宋体" w:eastAsia="宋体" w:cs="宋体"/>
          <w:sz w:val="24"/>
        </w:rPr>
        <w:t>须支持通过书记员PC客户端平台进行新增；须支持通过智能终端开庭前进行创建；须支持联审案件的新增及管理。</w:t>
      </w:r>
    </w:p>
    <w:p w14:paraId="6867F034">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（3）确认到庭情况：</w:t>
      </w:r>
      <w:r>
        <w:rPr>
          <w:rFonts w:hint="eastAsia" w:ascii="宋体" w:hAnsi="宋体" w:eastAsia="宋体" w:cs="宋体"/>
          <w:sz w:val="24"/>
        </w:rPr>
        <w:t>须支持选择合议制或独任制审判方式；须支持根据情况设置当事人为缺席或到庭；须支持查看、新增、编辑、删除、更换当事人及陪审员信息。</w:t>
      </w:r>
    </w:p>
    <w:p w14:paraId="759574C9">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（4）庭审程序设定：</w:t>
      </w:r>
      <w:r>
        <w:rPr>
          <w:rFonts w:hint="eastAsia" w:ascii="宋体" w:hAnsi="宋体" w:eastAsia="宋体" w:cs="宋体"/>
          <w:sz w:val="24"/>
        </w:rPr>
        <w:t>须支持书记员/法官根据案件实际情况，自主选择开庭程序；须支持新增、编辑、删除庭审程序模版。</w:t>
      </w:r>
    </w:p>
    <w:p w14:paraId="6D8B6BCE">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（5）播放法庭纪律：</w:t>
      </w:r>
      <w:r>
        <w:rPr>
          <w:rFonts w:hint="eastAsia" w:ascii="宋体" w:hAnsi="宋体" w:eastAsia="宋体" w:cs="宋体"/>
          <w:sz w:val="24"/>
        </w:rPr>
        <w:t>须支持法官/书记员播放法庭纪律，庭内各方当事人观看法庭纪律视频。</w:t>
      </w:r>
    </w:p>
    <w:p w14:paraId="25311A1A">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bookmarkStart w:id="8" w:name="_Toc1864525797"/>
      <w:bookmarkStart w:id="9" w:name="_Toc1663468032"/>
      <w:bookmarkStart w:id="10" w:name="_Toc561872176"/>
      <w:r>
        <w:rPr>
          <w:rFonts w:hint="eastAsia" w:ascii="宋体" w:hAnsi="宋体" w:eastAsia="宋体" w:cs="宋体"/>
          <w:b/>
          <w:bCs/>
          <w:color w:val="auto"/>
          <w:sz w:val="24"/>
          <w:szCs w:val="24"/>
          <w:vertAlign w:val="baseline"/>
          <w:lang w:val="en-US" w:eastAsia="zh-CN"/>
        </w:rPr>
        <w:t>（6）呼叫远程人员</w:t>
      </w:r>
      <w:bookmarkEnd w:id="8"/>
      <w:bookmarkEnd w:id="9"/>
      <w:bookmarkEnd w:id="10"/>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lang w:eastAsia="zh-Hans"/>
        </w:rPr>
        <w:t>须</w:t>
      </w:r>
      <w:r>
        <w:rPr>
          <w:rFonts w:hint="eastAsia" w:ascii="宋体" w:hAnsi="宋体" w:eastAsia="宋体" w:cs="宋体"/>
          <w:sz w:val="24"/>
        </w:rPr>
        <w:t>支持法官/书记员选择1位未到庭的当事人进行远程参与庭审，远程人员通过小程序进入庭审后即可进行视频通话。</w:t>
      </w:r>
    </w:p>
    <w:p w14:paraId="13DECACC">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（7）</w:t>
      </w:r>
      <w:r>
        <w:rPr>
          <w:rFonts w:hint="eastAsia" w:ascii="宋体" w:hAnsi="宋体" w:eastAsia="宋体" w:cs="宋体"/>
          <w:b/>
          <w:bCs/>
          <w:color w:val="auto"/>
          <w:sz w:val="24"/>
          <w:szCs w:val="24"/>
          <w:vertAlign w:val="baseline"/>
          <w:lang w:val="en-US" w:eastAsia="zh-Hans"/>
        </w:rPr>
        <w:t>语音电话</w:t>
      </w: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lang w:eastAsia="zh-Hans"/>
        </w:rPr>
        <w:t>须</w:t>
      </w:r>
      <w:r>
        <w:rPr>
          <w:rFonts w:hint="eastAsia" w:ascii="宋体" w:hAnsi="宋体" w:eastAsia="宋体" w:cs="宋体"/>
          <w:sz w:val="24"/>
        </w:rPr>
        <w:t>支持法官端及书记员端支持对关联的庭审参加人员或法院内相关人员进行快速拨号，</w:t>
      </w:r>
      <w:r>
        <w:rPr>
          <w:rFonts w:hint="eastAsia" w:ascii="宋体" w:hAnsi="宋体" w:eastAsia="宋体" w:cs="宋体"/>
          <w:sz w:val="24"/>
          <w:lang w:eastAsia="zh-Hans"/>
        </w:rPr>
        <w:t>须</w:t>
      </w:r>
      <w:r>
        <w:rPr>
          <w:rFonts w:hint="eastAsia" w:ascii="宋体" w:hAnsi="宋体" w:eastAsia="宋体" w:cs="宋体"/>
          <w:sz w:val="24"/>
        </w:rPr>
        <w:t>支持手动输入拨号。</w:t>
      </w:r>
    </w:p>
    <w:p w14:paraId="0D045B36">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rPr>
      </w:pPr>
      <w:r>
        <w:rPr>
          <w:rFonts w:hint="eastAsia" w:ascii="宋体" w:hAnsi="宋体" w:eastAsia="宋体" w:cs="宋体"/>
          <w:b/>
          <w:bCs/>
          <w:color w:val="auto"/>
          <w:sz w:val="24"/>
          <w:szCs w:val="24"/>
          <w:vertAlign w:val="baseline"/>
          <w:lang w:val="en-US" w:eastAsia="zh-CN"/>
        </w:rPr>
        <w:t>（8）</w:t>
      </w:r>
      <w:r>
        <w:rPr>
          <w:rFonts w:hint="eastAsia" w:ascii="宋体" w:hAnsi="宋体" w:eastAsia="宋体" w:cs="宋体"/>
          <w:b/>
          <w:bCs/>
          <w:color w:val="auto"/>
          <w:sz w:val="24"/>
          <w:szCs w:val="24"/>
          <w:vertAlign w:val="baseline"/>
          <w:lang w:val="en-US" w:eastAsia="zh-Hans"/>
        </w:rPr>
        <w:t>司法资源引入</w:t>
      </w:r>
      <w:r>
        <w:rPr>
          <w:rFonts w:hint="eastAsia" w:ascii="宋体" w:hAnsi="宋体" w:eastAsia="宋体" w:cs="宋体"/>
          <w:b/>
          <w:bCs/>
          <w:color w:val="auto"/>
          <w:sz w:val="24"/>
          <w:szCs w:val="24"/>
          <w:vertAlign w:val="baseline"/>
          <w:lang w:val="en-US" w:eastAsia="zh-CN"/>
        </w:rPr>
        <w:t>：</w:t>
      </w:r>
      <w:r>
        <w:rPr>
          <w:rFonts w:hint="eastAsia" w:ascii="宋体" w:hAnsi="宋体" w:eastAsia="宋体" w:cs="宋体"/>
          <w:sz w:val="24"/>
        </w:rPr>
        <w:t>须支持根据当前案由，向法官推荐常用的法律法规；须支持法官通过法信、企查查、裁判文书网对法律资源进行检索；</w:t>
      </w:r>
    </w:p>
    <w:p w14:paraId="4B0AA40D">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（9）庭审电子档案：</w:t>
      </w:r>
      <w:r>
        <w:rPr>
          <w:rFonts w:hint="eastAsia" w:ascii="宋体" w:hAnsi="宋体" w:eastAsia="宋体" w:cs="宋体"/>
          <w:sz w:val="24"/>
        </w:rPr>
        <w:t>须支持闭庭后对庭审过程全面解构，随案生成庭审电子档案。</w:t>
      </w:r>
    </w:p>
    <w:p w14:paraId="7E3646A0">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三</w:t>
      </w:r>
      <w:r>
        <w:rPr>
          <w:rFonts w:hint="eastAsia" w:ascii="宋体" w:hAnsi="宋体" w:eastAsia="宋体" w:cs="宋体"/>
          <w:b/>
          <w:bCs/>
          <w:sz w:val="24"/>
          <w:lang w:eastAsia="zh-CN"/>
        </w:rPr>
        <w:t>）</w:t>
      </w:r>
      <w:r>
        <w:rPr>
          <w:rFonts w:hint="eastAsia" w:ascii="宋体" w:hAnsi="宋体" w:eastAsia="宋体" w:cs="宋体"/>
          <w:b/>
          <w:bCs/>
          <w:color w:val="auto"/>
          <w:sz w:val="24"/>
          <w:szCs w:val="24"/>
          <w:vertAlign w:val="baseline"/>
          <w:lang w:val="en-US" w:eastAsia="zh-CN"/>
        </w:rPr>
        <w:t>智能隐私保护服务</w:t>
      </w:r>
    </w:p>
    <w:p w14:paraId="7B106C1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须支持在录像公开前，通过系统对录像中的音频、画面存在的敏感信息进行检测，系统自动处理检测到的敏感信息，如自动消音、笔录画面打马赛克。</w:t>
      </w:r>
    </w:p>
    <w:p w14:paraId="68EA88F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须支持庭审视频公开时应对当事人进行隐私保护，具备对当事人身份证号码、通讯方式、住址、敏感词等智能消音处理。需具备提供二次手动处理隐私信息的能力，如手动对人脸进行模糊处理。</w:t>
      </w:r>
    </w:p>
    <w:p w14:paraId="11D0BF1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须支持针对已经进行隐私保护处理的视频录像，可以通过智能隐私保护菜单页查看视频录像中涉及多少处的隐私保护内容，支持点击每一处的内容播放消音效果，查看笔录画面处理的效果，方便快速了解实际的隐私保护的效果。</w:t>
      </w:r>
    </w:p>
    <w:p w14:paraId="650FF0B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须支持手动或者自动对庭审过程中不同阶段的录像进行触发智能隐私保护操作。</w:t>
      </w:r>
    </w:p>
    <w:p w14:paraId="3D3D874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须支持对于经过隐私保护处理的录像文件进行另存为，并与原录像文件区分。</w:t>
      </w:r>
    </w:p>
    <w:p w14:paraId="0DB0A68A">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（四）系统服务功能要求</w:t>
      </w:r>
    </w:p>
    <w:p w14:paraId="5FE82757">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kern w:val="2"/>
          <w:sz w:val="24"/>
          <w:szCs w:val="24"/>
          <w:vertAlign w:val="baseline"/>
          <w:lang w:val="en-US" w:eastAsia="zh-CN" w:bidi="ar-SA"/>
        </w:rPr>
        <w:t>★</w:t>
      </w:r>
      <w:r>
        <w:rPr>
          <w:rFonts w:hint="eastAsia" w:ascii="宋体" w:hAnsi="宋体" w:eastAsia="宋体" w:cs="宋体"/>
          <w:color w:val="auto"/>
          <w:sz w:val="24"/>
          <w:szCs w:val="24"/>
          <w:vertAlign w:val="baseline"/>
          <w:lang w:val="en-US" w:eastAsia="zh-CN"/>
        </w:rPr>
        <w:t>投标人须承诺具备“协助无缝开通中国庭审公开网接入服务”的服务功能。</w:t>
      </w:r>
      <w:r>
        <w:rPr>
          <w:rFonts w:hint="eastAsia" w:ascii="宋体" w:hAnsi="宋体" w:eastAsia="宋体" w:cs="宋体"/>
          <w:b/>
          <w:bCs/>
          <w:color w:val="auto"/>
          <w:sz w:val="24"/>
          <w:szCs w:val="24"/>
          <w:vertAlign w:val="baseline"/>
          <w:lang w:val="en-US" w:eastAsia="zh-CN"/>
        </w:rPr>
        <w:t>（需提供承诺函，格式自拟）</w:t>
      </w:r>
    </w:p>
    <w:p w14:paraId="2013550A">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（五）项目实施要求</w:t>
      </w:r>
    </w:p>
    <w:p w14:paraId="62AE2D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供应商须提供本项目的实施方案，指定项目负责人，负责本项目的安装和调试，并对系统质量负责，施工完成时间须在签订合同后三十天内完成。</w:t>
      </w:r>
    </w:p>
    <w:p w14:paraId="0D0DF204">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lang w:val="en-US" w:eastAsia="zh-CN"/>
        </w:rPr>
        <w:t>售后服务</w:t>
      </w:r>
      <w:r>
        <w:rPr>
          <w:rFonts w:hint="eastAsia" w:ascii="宋体" w:hAnsi="宋体" w:eastAsia="宋体" w:cs="宋体"/>
          <w:b/>
          <w:bCs/>
          <w:color w:val="auto"/>
          <w:sz w:val="24"/>
          <w:szCs w:val="24"/>
          <w:highlight w:val="none"/>
          <w:lang w:val="en-US" w:eastAsia="zh-CN"/>
        </w:rPr>
        <w:t>要求</w:t>
      </w:r>
    </w:p>
    <w:p w14:paraId="3FB302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供应商须提供售后服务方案（如服务体系、服务内容、故障解决方案、专业技术人员保障等）。</w:t>
      </w:r>
    </w:p>
    <w:p w14:paraId="0F047050">
      <w:pPr>
        <w:keepNext w:val="0"/>
        <w:keepLines w:val="0"/>
        <w:pageBreakBefore w:val="0"/>
        <w:numPr>
          <w:ilvl w:val="0"/>
          <w:numId w:val="1"/>
        </w:numPr>
        <w:kinsoku/>
        <w:wordWrap/>
        <w:overflowPunct/>
        <w:topLinePunct w:val="0"/>
        <w:autoSpaceDE/>
        <w:autoSpaceDN/>
        <w:bidi w:val="0"/>
        <w:adjustRightInd/>
        <w:snapToGrid/>
        <w:spacing w:line="360" w:lineRule="auto"/>
        <w:ind w:left="482" w:leftChars="0" w:hanging="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须提供1年的整体项目质保服务（从项目验收合格之日起）；</w:t>
      </w:r>
    </w:p>
    <w:p w14:paraId="38F2BA00">
      <w:pPr>
        <w:keepNext w:val="0"/>
        <w:keepLines w:val="0"/>
        <w:pageBreakBefore w:val="0"/>
        <w:numPr>
          <w:ilvl w:val="0"/>
          <w:numId w:val="1"/>
        </w:numPr>
        <w:kinsoku/>
        <w:wordWrap/>
        <w:overflowPunct/>
        <w:topLinePunct w:val="0"/>
        <w:autoSpaceDE/>
        <w:autoSpaceDN/>
        <w:bidi w:val="0"/>
        <w:adjustRightInd/>
        <w:snapToGrid/>
        <w:spacing w:line="360" w:lineRule="auto"/>
        <w:ind w:left="482" w:leftChars="0" w:hanging="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须提供每年至少1次系统巡检，对设备使用情况进行检查；</w:t>
      </w:r>
    </w:p>
    <w:p w14:paraId="41448B16">
      <w:pPr>
        <w:keepNext w:val="0"/>
        <w:keepLines w:val="0"/>
        <w:pageBreakBefore w:val="0"/>
        <w:numPr>
          <w:ilvl w:val="0"/>
          <w:numId w:val="1"/>
        </w:numPr>
        <w:kinsoku/>
        <w:wordWrap/>
        <w:overflowPunct/>
        <w:topLinePunct w:val="0"/>
        <w:autoSpaceDE/>
        <w:autoSpaceDN/>
        <w:bidi w:val="0"/>
        <w:adjustRightInd/>
        <w:snapToGrid/>
        <w:spacing w:line="360" w:lineRule="auto"/>
        <w:ind w:left="482" w:leftChars="0" w:hanging="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须提供5*8小时热线服务电话，供应商在接到电话、传真或</w:t>
      </w:r>
    </w:p>
    <w:p w14:paraId="4C3AEC1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EMAIL之后的2小时内应予以答复；</w:t>
      </w:r>
    </w:p>
    <w:p w14:paraId="6B0FFEBA">
      <w:pPr>
        <w:keepNext w:val="0"/>
        <w:keepLines w:val="0"/>
        <w:pageBreakBefore w:val="0"/>
        <w:numPr>
          <w:ilvl w:val="0"/>
          <w:numId w:val="1"/>
        </w:numPr>
        <w:kinsoku/>
        <w:wordWrap/>
        <w:overflowPunct/>
        <w:topLinePunct w:val="0"/>
        <w:autoSpaceDE/>
        <w:autoSpaceDN/>
        <w:bidi w:val="0"/>
        <w:adjustRightInd/>
        <w:snapToGrid/>
        <w:spacing w:line="360" w:lineRule="auto"/>
        <w:ind w:left="482" w:leftChars="0" w:hanging="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须提供质保期内免人工费、免上门服务费服务，软件免费升</w:t>
      </w:r>
    </w:p>
    <w:p w14:paraId="52EEA4E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w:t>
      </w:r>
    </w:p>
    <w:p w14:paraId="40E44380">
      <w:pPr>
        <w:keepNext w:val="0"/>
        <w:keepLines w:val="0"/>
        <w:pageBreakBefore w:val="0"/>
        <w:numPr>
          <w:ilvl w:val="0"/>
          <w:numId w:val="1"/>
        </w:numPr>
        <w:kinsoku/>
        <w:wordWrap/>
        <w:overflowPunct/>
        <w:topLinePunct w:val="0"/>
        <w:autoSpaceDE/>
        <w:autoSpaceDN/>
        <w:bidi w:val="0"/>
        <w:adjustRightInd/>
        <w:snapToGrid/>
        <w:spacing w:line="360" w:lineRule="auto"/>
        <w:ind w:left="482" w:leftChars="0" w:hanging="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须在线答复采购人提出的故障问题，指导采购人技术人员排</w:t>
      </w:r>
    </w:p>
    <w:p w14:paraId="7437AF2B">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除平台系统故障，使平台系统运行和使用恢复正常，满足采购人的要求。</w:t>
      </w:r>
    </w:p>
    <w:p w14:paraId="0AE5B8EC">
      <w:pPr>
        <w:keepNext w:val="0"/>
        <w:keepLines w:val="0"/>
        <w:pageBreakBefore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（七）培训要求</w:t>
      </w:r>
    </w:p>
    <w:p w14:paraId="6B39EA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b/>
          <w:bCs/>
          <w:sz w:val="24"/>
          <w:szCs w:val="24"/>
          <w:lang w:val="en-US" w:eastAsia="zh-CN"/>
        </w:rPr>
      </w:pPr>
      <w:r>
        <w:rPr>
          <w:rFonts w:hint="eastAsia" w:ascii="宋体" w:hAnsi="宋体" w:eastAsia="宋体" w:cs="宋体"/>
          <w:color w:val="auto"/>
          <w:sz w:val="24"/>
          <w:szCs w:val="24"/>
          <w:highlight w:val="none"/>
        </w:rPr>
        <w:t>供应商须提供完整的系统操作的培训方案，培训方式包括现场培训和集中培训，主要内容包括应用系统的操作使用、维护、安装等；主要培训对象为使用人员、管理人员及技术人员。</w:t>
      </w:r>
    </w:p>
    <w:p w14:paraId="4F5BA359">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6B53CB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 xml:space="preserve"> 报价文件格式</w:t>
      </w:r>
    </w:p>
    <w:p w14:paraId="4CB154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39D8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F5B6B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cs="宋体"/>
          <w:b/>
          <w:bCs/>
          <w:sz w:val="48"/>
          <w:szCs w:val="48"/>
          <w:lang w:val="en-US" w:eastAsia="zh-CN"/>
        </w:rPr>
        <w:t>（项目名称）</w:t>
      </w:r>
    </w:p>
    <w:p w14:paraId="6E868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lang w:val="en-US" w:eastAsia="zh-CN"/>
        </w:rPr>
      </w:pPr>
    </w:p>
    <w:p w14:paraId="26052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报</w:t>
      </w:r>
    </w:p>
    <w:p w14:paraId="13184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价</w:t>
      </w:r>
    </w:p>
    <w:p w14:paraId="69560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lang w:val="en-US" w:eastAsia="zh-CN"/>
        </w:rPr>
      </w:pPr>
      <w:r>
        <w:rPr>
          <w:rFonts w:hint="eastAsia" w:ascii="宋体" w:hAnsi="宋体" w:eastAsia="宋体" w:cs="宋体"/>
          <w:b/>
          <w:bCs/>
          <w:sz w:val="56"/>
          <w:szCs w:val="56"/>
          <w:lang w:val="en-US" w:eastAsia="zh-CN"/>
        </w:rPr>
        <w:t>文</w:t>
      </w:r>
    </w:p>
    <w:p w14:paraId="1AC772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56"/>
          <w:szCs w:val="56"/>
          <w:lang w:val="en-US" w:eastAsia="zh-CN"/>
        </w:rPr>
      </w:pPr>
      <w:r>
        <w:rPr>
          <w:rFonts w:hint="eastAsia" w:ascii="宋体" w:hAnsi="宋体" w:eastAsia="宋体" w:cs="宋体"/>
          <w:b/>
          <w:bCs/>
          <w:sz w:val="56"/>
          <w:szCs w:val="56"/>
          <w:lang w:val="en-US" w:eastAsia="zh-CN"/>
        </w:rPr>
        <w:t>件</w:t>
      </w:r>
    </w:p>
    <w:p w14:paraId="27FEB6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44190A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1B8C12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BFAECFF">
      <w:pPr>
        <w:spacing w:line="760" w:lineRule="exact"/>
        <w:jc w:val="center"/>
        <w:rPr>
          <w:rFonts w:asciiTheme="minorEastAsia" w:hAnsiTheme="minorEastAsia" w:eastAsiaTheme="minorEastAsia"/>
          <w:sz w:val="28"/>
          <w:szCs w:val="28"/>
          <w:u w:val="single"/>
        </w:rPr>
      </w:pPr>
      <w:r>
        <w:rPr>
          <w:rFonts w:asciiTheme="minorEastAsia" w:hAnsiTheme="minorEastAsia" w:eastAsiaTheme="minorEastAsia"/>
          <w:sz w:val="28"/>
          <w:szCs w:val="28"/>
        </w:rPr>
        <w:t>投标人：（盖单位章）</w:t>
      </w:r>
    </w:p>
    <w:p w14:paraId="0FBAA091">
      <w:pPr>
        <w:spacing w:line="7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法定代表人或其委托代理人：（签字</w:t>
      </w:r>
      <w:r>
        <w:rPr>
          <w:rFonts w:hint="eastAsia" w:asciiTheme="minorEastAsia" w:hAnsiTheme="minorEastAsia" w:eastAsiaTheme="minorEastAsia"/>
          <w:sz w:val="28"/>
          <w:szCs w:val="28"/>
          <w:lang w:eastAsia="zh-CN"/>
        </w:rPr>
        <w:t>或盖章</w:t>
      </w:r>
      <w:r>
        <w:rPr>
          <w:rFonts w:asciiTheme="minorEastAsia" w:hAnsiTheme="minorEastAsia" w:eastAsiaTheme="minorEastAsia"/>
          <w:sz w:val="28"/>
          <w:szCs w:val="28"/>
        </w:rPr>
        <w:t>）</w:t>
      </w:r>
    </w:p>
    <w:p w14:paraId="080E2426">
      <w:pPr>
        <w:spacing w:line="7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t>日</w:t>
      </w:r>
    </w:p>
    <w:p w14:paraId="3C3E8A46">
      <w:pP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br w:type="page"/>
      </w:r>
    </w:p>
    <w:p w14:paraId="306CE09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一、法定代表人身份证明或授权委托书</w:t>
      </w:r>
    </w:p>
    <w:p w14:paraId="2B95C14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法定代表人身份证明</w:t>
      </w:r>
    </w:p>
    <w:p w14:paraId="4A881B8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26D08DCF">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4EA8E0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4143A30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3F00FCBE">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58600493">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名称）的法定代表人。</w:t>
      </w:r>
    </w:p>
    <w:p w14:paraId="46033E0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01A52F9E">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5136481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附：</w:t>
      </w:r>
      <w:r>
        <w:rPr>
          <w:rFonts w:hint="eastAsia" w:ascii="宋体" w:hAnsi="宋体" w:eastAsia="宋体" w:cs="宋体"/>
          <w:b/>
          <w:sz w:val="24"/>
          <w:szCs w:val="24"/>
        </w:rPr>
        <w:t>法定代表人身份证</w:t>
      </w:r>
      <w:r>
        <w:rPr>
          <w:rFonts w:hint="eastAsia" w:ascii="宋体" w:hAnsi="宋体" w:eastAsia="宋体" w:cs="宋体"/>
          <w:b/>
          <w:sz w:val="24"/>
          <w:szCs w:val="24"/>
          <w:lang w:val="en-US" w:eastAsia="zh-CN"/>
        </w:rPr>
        <w:t>复印件</w:t>
      </w:r>
    </w:p>
    <w:p w14:paraId="3FDA8378">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p>
    <w:p w14:paraId="154D5425">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6FCFC2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F46B95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176459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26FA78B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37BAE4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697000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3EC5DD7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2744A7B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、授权委托书</w:t>
      </w:r>
    </w:p>
    <w:p w14:paraId="0040568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本人 </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供应商</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lang w:val="en-US" w:eastAsia="zh-CN"/>
        </w:rPr>
        <w:t>报价</w:t>
      </w:r>
      <w:r>
        <w:rPr>
          <w:rFonts w:hint="eastAsia" w:ascii="宋体" w:hAnsi="宋体" w:eastAsia="宋体" w:cs="宋体"/>
          <w:sz w:val="24"/>
          <w:szCs w:val="24"/>
        </w:rPr>
        <w:t>文件，全权处理与该项目投标、评审答疑、签订合同以及与合同执行有关的一切事务，其法律后果由我方承担。</w:t>
      </w:r>
    </w:p>
    <w:p w14:paraId="49019E3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1DCCB4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代理人无转委托权。</w:t>
      </w:r>
    </w:p>
    <w:p w14:paraId="6887C34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sz w:val="24"/>
          <w:szCs w:val="24"/>
          <w:lang w:val="en-US" w:eastAsia="zh-CN"/>
        </w:rPr>
      </w:pPr>
      <w:r>
        <w:rPr>
          <w:rFonts w:hint="eastAsia" w:ascii="宋体" w:hAnsi="宋体" w:eastAsia="宋体" w:cs="宋体"/>
          <w:sz w:val="24"/>
          <w:szCs w:val="24"/>
        </w:rPr>
        <w:t>附：</w:t>
      </w:r>
      <w:r>
        <w:rPr>
          <w:rFonts w:hint="eastAsia" w:ascii="宋体" w:hAnsi="宋体" w:eastAsia="宋体" w:cs="宋体"/>
          <w:b/>
          <w:sz w:val="24"/>
          <w:szCs w:val="24"/>
        </w:rPr>
        <w:t>法定代表人身份证</w:t>
      </w:r>
      <w:r>
        <w:rPr>
          <w:rFonts w:hint="eastAsia" w:ascii="宋体" w:hAnsi="宋体" w:eastAsia="宋体" w:cs="宋体"/>
          <w:b/>
          <w:sz w:val="24"/>
          <w:szCs w:val="24"/>
          <w:lang w:val="en-US" w:eastAsia="zh-CN"/>
        </w:rPr>
        <w:t>复印件</w:t>
      </w:r>
    </w:p>
    <w:p w14:paraId="33784E26">
      <w:pPr>
        <w:keepNext w:val="0"/>
        <w:keepLines w:val="0"/>
        <w:pageBreakBefore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rPr>
        <w:t>委托代理人身份证</w:t>
      </w:r>
      <w:r>
        <w:rPr>
          <w:rFonts w:hint="eastAsia" w:ascii="宋体" w:hAnsi="宋体" w:eastAsia="宋体" w:cs="宋体"/>
          <w:b/>
          <w:sz w:val="24"/>
          <w:szCs w:val="24"/>
          <w:lang w:val="en-US" w:eastAsia="zh-CN"/>
        </w:rPr>
        <w:t>复印件</w:t>
      </w:r>
    </w:p>
    <w:p w14:paraId="4D67228C">
      <w:pPr>
        <w:pStyle w:val="5"/>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sz w:val="24"/>
          <w:szCs w:val="24"/>
        </w:rPr>
      </w:pPr>
    </w:p>
    <w:p w14:paraId="09EFAA73">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sz w:val="24"/>
          <w:szCs w:val="24"/>
        </w:rPr>
      </w:pPr>
    </w:p>
    <w:p w14:paraId="002D6C5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E1CF4D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28B284EA">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512C3F6C">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（签字或盖章） </w:t>
      </w:r>
    </w:p>
    <w:p w14:paraId="7EB9FC3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7A913F0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3458143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5A2BCC0D">
      <w:pPr>
        <w:keepNext w:val="0"/>
        <w:keepLines w:val="0"/>
        <w:pageBreakBefore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7BA91854">
      <w:pPr>
        <w:keepNext w:val="0"/>
        <w:keepLines w:val="0"/>
        <w:pageBreakBefore w:val="0"/>
        <w:kinsoku/>
        <w:wordWrap/>
        <w:overflowPunct/>
        <w:topLinePunct w:val="0"/>
        <w:autoSpaceDE/>
        <w:autoSpaceDN/>
        <w:bidi w:val="0"/>
        <w:adjustRightInd/>
        <w:snapToGrid/>
        <w:spacing w:line="360" w:lineRule="auto"/>
        <w:ind w:firstLine="2280" w:firstLineChars="950"/>
        <w:textAlignment w:val="auto"/>
        <w:outlineLvl w:val="9"/>
        <w:rPr>
          <w:rFonts w:hint="eastAsia" w:ascii="宋体" w:hAnsi="宋体" w:eastAsia="宋体" w:cs="宋体"/>
          <w:sz w:val="24"/>
          <w:szCs w:val="24"/>
        </w:rPr>
      </w:pPr>
    </w:p>
    <w:p w14:paraId="4DD9E4D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47DAC59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二</w:t>
      </w:r>
      <w:r>
        <w:rPr>
          <w:rFonts w:hint="eastAsia" w:ascii="宋体" w:hAnsi="宋体" w:eastAsia="宋体" w:cs="宋体"/>
          <w:b/>
          <w:sz w:val="28"/>
          <w:szCs w:val="28"/>
          <w:lang w:eastAsia="zh-CN"/>
        </w:rPr>
        <w:t>、</w:t>
      </w:r>
      <w:r>
        <w:rPr>
          <w:rFonts w:hint="eastAsia" w:ascii="宋体" w:hAnsi="宋体" w:eastAsia="宋体" w:cs="宋体"/>
          <w:b/>
          <w:sz w:val="28"/>
          <w:szCs w:val="28"/>
        </w:rPr>
        <w:t>投  标  函</w:t>
      </w:r>
    </w:p>
    <w:p w14:paraId="61F7726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47CB23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1、我们决定参加贵单位组织的“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”的</w:t>
      </w:r>
      <w:r>
        <w:rPr>
          <w:rFonts w:hint="eastAsia" w:ascii="宋体" w:hAnsi="宋体" w:eastAsia="宋体" w:cs="宋体"/>
          <w:color w:val="000000"/>
          <w:sz w:val="24"/>
          <w:szCs w:val="24"/>
        </w:rPr>
        <w:t>采购</w:t>
      </w:r>
      <w:r>
        <w:rPr>
          <w:rFonts w:hint="eastAsia" w:ascii="宋体" w:hAnsi="宋体" w:eastAsia="宋体" w:cs="宋体"/>
          <w:sz w:val="24"/>
          <w:szCs w:val="24"/>
        </w:rPr>
        <w:t xml:space="preserve">。我方授权 </w:t>
      </w:r>
      <w:r>
        <w:rPr>
          <w:rFonts w:hint="eastAsia" w:ascii="宋体" w:hAnsi="宋体" w:eastAsia="宋体" w:cs="宋体"/>
          <w:sz w:val="24"/>
          <w:szCs w:val="24"/>
          <w:u w:val="single"/>
        </w:rPr>
        <w:t xml:space="preserve">              </w:t>
      </w:r>
      <w:r>
        <w:rPr>
          <w:rFonts w:hint="eastAsia" w:ascii="宋体" w:hAnsi="宋体" w:eastAsia="宋体" w:cs="宋体"/>
          <w:sz w:val="24"/>
          <w:szCs w:val="24"/>
        </w:rPr>
        <w:t>(姓名)代表我方</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名称）全权处理本项目投标的有关事宜。</w:t>
      </w:r>
    </w:p>
    <w:p w14:paraId="35309CE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sz w:val="24"/>
          <w:szCs w:val="24"/>
        </w:rPr>
        <w:t>2、我方愿意按照文件规定的各项要求，向贵单位提供服务，总投标价为人民币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（小写）</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合同履行期限</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5200FAB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3、一旦我方成为合同签字人，我方将严格履行合同规定的责任和义务。</w:t>
      </w:r>
    </w:p>
    <w:p w14:paraId="328AEFD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4、我方保证我方提供</w:t>
      </w:r>
      <w:r>
        <w:rPr>
          <w:rFonts w:hint="eastAsia" w:ascii="宋体" w:hAnsi="宋体" w:eastAsia="宋体" w:cs="宋体"/>
          <w:sz w:val="24"/>
          <w:szCs w:val="24"/>
          <w:lang w:eastAsia="zh-CN"/>
        </w:rPr>
        <w:t>的</w:t>
      </w:r>
      <w:r>
        <w:rPr>
          <w:rFonts w:hint="eastAsia" w:ascii="宋体" w:hAnsi="宋体" w:eastAsia="宋体" w:cs="宋体"/>
          <w:sz w:val="24"/>
          <w:szCs w:val="24"/>
        </w:rPr>
        <w:t>文件是真实的、准确的。</w:t>
      </w:r>
    </w:p>
    <w:p w14:paraId="0F1015C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p>
    <w:p w14:paraId="294AD13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3038CF1F">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供应商单位</w:t>
      </w: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或委托代理人</w:t>
      </w:r>
      <w:r>
        <w:rPr>
          <w:rFonts w:hint="eastAsia" w:ascii="宋体" w:hAnsi="宋体" w:eastAsia="宋体" w:cs="宋体"/>
          <w:sz w:val="24"/>
          <w:szCs w:val="24"/>
        </w:rPr>
        <w:t>（签字或盖章）：</w:t>
      </w:r>
      <w:r>
        <w:rPr>
          <w:rFonts w:hint="eastAsia" w:ascii="宋体" w:hAnsi="宋体" w:eastAsia="宋体" w:cs="宋体"/>
          <w:sz w:val="24"/>
          <w:szCs w:val="24"/>
          <w:u w:val="single"/>
        </w:rPr>
        <w:t xml:space="preserve">                </w:t>
      </w:r>
    </w:p>
    <w:p w14:paraId="725D3B8D">
      <w:pPr>
        <w:keepNext w:val="0"/>
        <w:keepLines w:val="0"/>
        <w:pageBreakBefore w:val="0"/>
        <w:kinsoku/>
        <w:wordWrap/>
        <w:overflowPunct/>
        <w:topLinePunct w:val="0"/>
        <w:autoSpaceDE/>
        <w:autoSpaceDN/>
        <w:bidi w:val="0"/>
        <w:adjustRightInd/>
        <w:snapToGrid/>
        <w:spacing w:line="360" w:lineRule="auto"/>
        <w:ind w:firstLine="2520" w:firstLineChars="1050"/>
        <w:textAlignment w:val="auto"/>
        <w:outlineLvl w:val="9"/>
        <w:rPr>
          <w:rFonts w:hint="eastAsia" w:ascii="宋体" w:hAnsi="宋体" w:eastAsia="宋体" w:cs="宋体"/>
          <w:sz w:val="24"/>
          <w:szCs w:val="24"/>
        </w:rPr>
      </w:pPr>
    </w:p>
    <w:p w14:paraId="501AE37E">
      <w:pPr>
        <w:keepNext w:val="0"/>
        <w:keepLines w:val="0"/>
        <w:pageBreakBefore w:val="0"/>
        <w:kinsoku/>
        <w:wordWrap/>
        <w:overflowPunct/>
        <w:topLinePunct w:val="0"/>
        <w:autoSpaceDE/>
        <w:autoSpaceDN/>
        <w:bidi w:val="0"/>
        <w:adjustRightInd/>
        <w:snapToGrid/>
        <w:spacing w:line="360" w:lineRule="auto"/>
        <w:ind w:firstLine="2520" w:firstLineChars="10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p w14:paraId="3FAB43D7">
      <w:pPr>
        <w:keepNext w:val="0"/>
        <w:keepLines w:val="0"/>
        <w:pageBreakBefore w:val="0"/>
        <w:kinsoku/>
        <w:wordWrap/>
        <w:overflowPunct/>
        <w:topLinePunct w:val="0"/>
        <w:autoSpaceDE/>
        <w:autoSpaceDN/>
        <w:bidi w:val="0"/>
        <w:adjustRightInd/>
        <w:snapToGrid/>
        <w:spacing w:line="360" w:lineRule="auto"/>
        <w:ind w:firstLine="2520" w:firstLineChars="1050"/>
        <w:textAlignment w:val="auto"/>
        <w:outlineLvl w:val="9"/>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xml:space="preserve">                  </w:t>
      </w:r>
    </w:p>
    <w:p w14:paraId="0437B613">
      <w:pPr>
        <w:keepNext w:val="0"/>
        <w:keepLines w:val="0"/>
        <w:pageBreakBefore w:val="0"/>
        <w:kinsoku/>
        <w:wordWrap/>
        <w:overflowPunct/>
        <w:topLinePunct w:val="0"/>
        <w:autoSpaceDE/>
        <w:autoSpaceDN/>
        <w:bidi w:val="0"/>
        <w:adjustRightInd/>
        <w:snapToGrid/>
        <w:spacing w:line="360" w:lineRule="auto"/>
        <w:ind w:firstLine="2520" w:firstLineChars="1050"/>
        <w:textAlignment w:val="auto"/>
        <w:outlineLvl w:val="9"/>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480DFE02">
      <w:pPr>
        <w:keepNext w:val="0"/>
        <w:keepLines w:val="0"/>
        <w:pageBreakBefore w:val="0"/>
        <w:kinsoku/>
        <w:wordWrap/>
        <w:overflowPunct/>
        <w:topLinePunct w:val="0"/>
        <w:autoSpaceDE/>
        <w:autoSpaceDN/>
        <w:bidi w:val="0"/>
        <w:adjustRightInd/>
        <w:snapToGrid/>
        <w:spacing w:line="360" w:lineRule="auto"/>
        <w:ind w:right="-204" w:rightChars="-85" w:firstLine="2520" w:firstLineChars="105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7870F4E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sz w:val="24"/>
          <w:szCs w:val="24"/>
        </w:rPr>
      </w:pPr>
    </w:p>
    <w:p w14:paraId="31F270FC">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60206D9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三.没有重大违法记录的声明</w:t>
      </w:r>
    </w:p>
    <w:p w14:paraId="28DFE15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本公司郑重承诺：</w:t>
      </w:r>
    </w:p>
    <w:p w14:paraId="32A1C9D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本公司参加政府采购活动近三年内，在经营活动中没有重大违法记录，愿意接受社会各界监督。</w:t>
      </w:r>
    </w:p>
    <w:p w14:paraId="0194D78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本公司若有违反承诺内容的行为，自愿依法接受取消</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资格、记入信用档案、取消</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资格，愿意承担法律责任，给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造成损失的，依法承担赔偿责任。</w:t>
      </w:r>
    </w:p>
    <w:p w14:paraId="729DC1DA">
      <w:pPr>
        <w:keepNext w:val="0"/>
        <w:keepLines w:val="0"/>
        <w:pageBreakBefore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eastAsia="宋体" w:cs="宋体"/>
          <w:color w:val="auto"/>
          <w:sz w:val="24"/>
          <w:szCs w:val="24"/>
        </w:rPr>
      </w:pPr>
    </w:p>
    <w:p w14:paraId="64F41096">
      <w:pPr>
        <w:keepNext w:val="0"/>
        <w:keepLines w:val="0"/>
        <w:pageBreakBefore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eastAsia="宋体" w:cs="宋体"/>
          <w:color w:val="auto"/>
          <w:sz w:val="24"/>
          <w:szCs w:val="24"/>
        </w:rPr>
      </w:pPr>
    </w:p>
    <w:p w14:paraId="557F3589">
      <w:pPr>
        <w:keepNext w:val="0"/>
        <w:keepLines w:val="0"/>
        <w:pageBreakBefore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eastAsia="宋体" w:cs="宋体"/>
          <w:color w:val="auto"/>
          <w:sz w:val="24"/>
          <w:szCs w:val="24"/>
        </w:rPr>
      </w:pPr>
    </w:p>
    <w:p w14:paraId="75CEBA24">
      <w:pPr>
        <w:keepNext w:val="0"/>
        <w:keepLines w:val="0"/>
        <w:pageBreakBefore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w:t>
      </w:r>
    </w:p>
    <w:p w14:paraId="7FC983AF">
      <w:pPr>
        <w:keepNext w:val="0"/>
        <w:keepLines w:val="0"/>
        <w:pageBreakBefore w:val="0"/>
        <w:kinsoku/>
        <w:wordWrap/>
        <w:overflowPunct/>
        <w:topLinePunct w:val="0"/>
        <w:autoSpaceDE/>
        <w:autoSpaceDN/>
        <w:bidi w:val="0"/>
        <w:adjustRightInd/>
        <w:snapToGrid/>
        <w:spacing w:line="360" w:lineRule="auto"/>
        <w:ind w:firstLine="3120" w:firstLineChars="13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6D1DE198">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14:paraId="7280AA7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四、营业执照</w:t>
      </w:r>
    </w:p>
    <w:p w14:paraId="1A48FDD2">
      <w:pP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附营业执照复印件</w:t>
      </w:r>
    </w:p>
    <w:p w14:paraId="2362DBF0">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2D52DDC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完全响应</w:t>
      </w:r>
      <w:r>
        <w:rPr>
          <w:rFonts w:hint="eastAsia" w:ascii="宋体" w:hAnsi="宋体" w:eastAsia="宋体" w:cs="宋体"/>
          <w:b/>
          <w:sz w:val="28"/>
          <w:szCs w:val="28"/>
          <w:lang w:val="en-US" w:eastAsia="zh-CN"/>
        </w:rPr>
        <w:t>采购</w:t>
      </w:r>
      <w:r>
        <w:rPr>
          <w:rFonts w:hint="eastAsia" w:ascii="宋体" w:hAnsi="宋体" w:eastAsia="宋体" w:cs="宋体"/>
          <w:b/>
          <w:sz w:val="28"/>
          <w:szCs w:val="28"/>
        </w:rPr>
        <w:t>文件承诺书</w:t>
      </w:r>
    </w:p>
    <w:p w14:paraId="015D18B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w:t>
      </w:r>
      <w:r>
        <w:rPr>
          <w:rFonts w:hint="eastAsia" w:ascii="宋体" w:hAnsi="宋体" w:eastAsia="宋体" w:cs="宋体"/>
          <w:sz w:val="24"/>
          <w:szCs w:val="24"/>
        </w:rPr>
        <w:t>：</w:t>
      </w:r>
    </w:p>
    <w:p w14:paraId="45AD693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本承诺声明：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名称）对本</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文件的相关要求完全响应。若有幸中标将严格按照以上承诺进行服务。</w:t>
      </w:r>
    </w:p>
    <w:p w14:paraId="2E97FEC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特此声明。</w:t>
      </w:r>
    </w:p>
    <w:p w14:paraId="6AF2307A">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w:t>
      </w:r>
    </w:p>
    <w:p w14:paraId="71027F24">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7A5A0590">
      <w:pPr>
        <w:keepNext w:val="0"/>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E90B8AF">
      <w:pPr>
        <w:pStyle w:val="8"/>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sz w:val="24"/>
          <w:szCs w:val="24"/>
        </w:rPr>
      </w:pPr>
    </w:p>
    <w:p w14:paraId="6F1D30E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val="en-US" w:eastAsia="zh-CN"/>
        </w:rPr>
        <w:br w:type="page"/>
      </w:r>
    </w:p>
    <w:p w14:paraId="0E178FF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六、服务方案</w:t>
      </w:r>
    </w:p>
    <w:p w14:paraId="127D4FF1">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36E84EE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七、其他相关证明材料（如有）</w:t>
      </w:r>
    </w:p>
    <w:p w14:paraId="41EF6D6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lang w:val="en-US" w:eastAsia="zh-CN"/>
        </w:rPr>
      </w:pPr>
    </w:p>
    <w:p w14:paraId="045C4655"/>
    <w:p w14:paraId="2FC6ED25">
      <w:pPr>
        <w:pStyle w:val="2"/>
        <w:numPr>
          <w:ilvl w:val="0"/>
          <w:numId w:val="0"/>
        </w:numPr>
        <w:rPr>
          <w:rFonts w:hint="default"/>
          <w:highlight w:val="yellow"/>
          <w:lang w:val="en-US" w:eastAsia="zh-CN"/>
        </w:rPr>
      </w:pPr>
    </w:p>
    <w:p w14:paraId="44D2E4F0"/>
    <w:p w14:paraId="30B59D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08C1E"/>
    <w:multiLevelType w:val="singleLevel"/>
    <w:tmpl w:val="77408C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A167A"/>
    <w:rsid w:val="480A167A"/>
    <w:rsid w:val="6152087F"/>
    <w:rsid w:val="7E28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3200" w:firstLineChars="200"/>
      <w:jc w:val="both"/>
    </w:pPr>
    <w:rPr>
      <w:rFonts w:ascii="Times New Roman" w:hAnsi="Times New Roman" w:eastAsia="宋体" w:cs="Times New Roman"/>
      <w:kern w:val="2"/>
      <w:sz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3"/>
    <w:qFormat/>
    <w:uiPriority w:val="0"/>
    <w:pPr>
      <w:autoSpaceDE/>
      <w:autoSpaceDN/>
      <w:adjustRightInd/>
      <w:spacing w:before="0" w:after="120"/>
      <w:ind w:left="0" w:firstLine="420" w:firstLineChars="100"/>
      <w:jc w:val="both"/>
    </w:pPr>
    <w:rPr>
      <w:kern w:val="2"/>
      <w:sz w:val="21"/>
      <w:szCs w:val="21"/>
    </w:rPr>
  </w:style>
  <w:style w:type="paragraph" w:customStyle="1" w:styleId="8">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4237</Words>
  <Characters>4266</Characters>
  <Lines>0</Lines>
  <Paragraphs>0</Paragraphs>
  <TotalTime>0</TotalTime>
  <ScaleCrop>false</ScaleCrop>
  <LinksUpToDate>false</LinksUpToDate>
  <CharactersWithSpaces>5074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2025-01-14T06:40:00Z</dcterms:created>
  <dc:creator>WPS_1581821378</dc:creator>
  <cp:lastModifiedBy>WPS_1581821378</cp:lastModifiedBy>
  <dcterms:modified xsi:type="dcterms:W3CDTF">2025-01-14T07:03:46Z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9DC2E77C025D4503A8601ACA87CDA81B_13</vt:lpwstr>
  </property>
  <property fmtid="{D5CDD505-2E9C-101B-9397-08002B2CF9AE}" pid="4" name="KSOTemplateDocerSaveRecord">
    <vt:lpwstr>eyJoZGlkIjoiMTNjNzBjOWExYTM1M2MzOTNmNzBkYWI2ODFjNTU4ZGUiLCJ1c2VySWQiOiIyMTA1NjQyMjMifQ==</vt:lpwstr>
  </property>
</Properties>
</file>