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814A7">
      <w:pPr>
        <w:spacing w:line="520" w:lineRule="exact"/>
        <w:rPr>
          <w:rFonts w:hint="eastAsia" w:ascii="仿宋" w:hAnsi="仿宋" w:eastAsia="仿宋"/>
          <w:sz w:val="32"/>
          <w:szCs w:val="32"/>
        </w:rPr>
      </w:pPr>
      <w:r>
        <w:rPr>
          <w:rFonts w:hint="eastAsia" w:ascii="仿宋" w:hAnsi="仿宋" w:eastAsia="仿宋"/>
          <w:sz w:val="32"/>
          <w:szCs w:val="32"/>
        </w:rPr>
        <w:t>附件1</w:t>
      </w:r>
    </w:p>
    <w:p w14:paraId="07B78EB1">
      <w:pPr>
        <w:spacing w:line="520" w:lineRule="exact"/>
        <w:rPr>
          <w:rFonts w:hint="eastAsia" w:ascii="仿宋" w:hAnsi="仿宋" w:eastAsia="仿宋"/>
          <w:sz w:val="32"/>
          <w:szCs w:val="32"/>
        </w:rPr>
      </w:pPr>
    </w:p>
    <w:p w14:paraId="44F1F047">
      <w:pPr>
        <w:ind w:firstLine="0" w:firstLineChars="0"/>
        <w:jc w:val="center"/>
        <w:rPr>
          <w:rFonts w:hint="eastAsia" w:ascii="方正小标宋简体" w:hAnsi="宋体" w:eastAsia="方正小标宋简体" w:cs="华文仿宋"/>
          <w:b/>
          <w:bCs/>
          <w:sz w:val="36"/>
          <w:szCs w:val="36"/>
        </w:rPr>
      </w:pPr>
      <w:bookmarkStart w:id="1" w:name="_GoBack"/>
      <w:r>
        <w:rPr>
          <w:rFonts w:hint="eastAsia" w:ascii="方正小标宋简体" w:hAnsi="宋体" w:eastAsia="方正小标宋简体" w:cs="华文仿宋"/>
          <w:b/>
          <w:bCs/>
          <w:sz w:val="36"/>
          <w:szCs w:val="36"/>
        </w:rPr>
        <w:t>2025年国家法官学院与澳门大学法学院</w:t>
      </w:r>
    </w:p>
    <w:p w14:paraId="1C2DF35A">
      <w:pPr>
        <w:ind w:firstLine="0" w:firstLineChars="0"/>
        <w:jc w:val="center"/>
        <w:rPr>
          <w:rFonts w:hint="eastAsia" w:ascii="方正小标宋简体" w:hAnsi="宋体" w:eastAsia="方正小标宋简体" w:cs="华文仿宋"/>
          <w:b/>
          <w:bCs/>
          <w:sz w:val="36"/>
          <w:szCs w:val="36"/>
        </w:rPr>
      </w:pPr>
      <w:r>
        <w:rPr>
          <w:rFonts w:hint="eastAsia" w:ascii="方正小标宋简体" w:hAnsi="宋体" w:eastAsia="方正小标宋简体" w:cs="华文仿宋"/>
          <w:b/>
          <w:bCs/>
          <w:sz w:val="36"/>
          <w:szCs w:val="36"/>
        </w:rPr>
        <w:t>合作培养法学硕士研究生招生简章</w:t>
      </w:r>
    </w:p>
    <w:bookmarkEnd w:id="1"/>
    <w:p w14:paraId="094E8522">
      <w:pPr>
        <w:ind w:firstLine="0" w:firstLineChars="0"/>
        <w:jc w:val="center"/>
        <w:rPr>
          <w:rFonts w:hint="eastAsia" w:ascii="仿宋" w:hAnsi="仿宋" w:eastAsia="仿宋" w:cs="仿宋"/>
          <w:b/>
          <w:bCs/>
          <w:sz w:val="36"/>
          <w:szCs w:val="36"/>
        </w:rPr>
      </w:pPr>
    </w:p>
    <w:p w14:paraId="6CD279F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sz w:val="32"/>
          <w:szCs w:val="32"/>
        </w:rPr>
        <w:t>经最高人民法院和</w:t>
      </w:r>
      <w:r>
        <w:rPr>
          <w:rFonts w:hint="eastAsia" w:ascii="仿宋" w:hAnsi="仿宋" w:eastAsia="仿宋" w:cs="仿宋"/>
          <w:sz w:val="32"/>
          <w:szCs w:val="32"/>
          <w:lang w:val="en-US" w:eastAsia="zh-CN"/>
        </w:rPr>
        <w:t>中央</w:t>
      </w:r>
      <w:r>
        <w:rPr>
          <w:rFonts w:hint="eastAsia" w:ascii="仿宋" w:hAnsi="仿宋" w:eastAsia="仿宋" w:cs="仿宋"/>
          <w:sz w:val="32"/>
          <w:szCs w:val="32"/>
        </w:rPr>
        <w:t>港澳办批准，2025年国家法官学院继续与</w:t>
      </w:r>
      <w:bookmarkStart w:id="0" w:name="_Hlk92389447"/>
      <w:r>
        <w:rPr>
          <w:rFonts w:hint="eastAsia" w:ascii="仿宋" w:hAnsi="仿宋" w:eastAsia="仿宋" w:cs="仿宋"/>
          <w:sz w:val="32"/>
          <w:szCs w:val="32"/>
        </w:rPr>
        <w:t>澳</w:t>
      </w:r>
      <w:bookmarkEnd w:id="0"/>
      <w:r>
        <w:rPr>
          <w:rFonts w:hint="eastAsia" w:ascii="仿宋" w:hAnsi="仿宋" w:eastAsia="仿宋" w:cs="仿宋"/>
          <w:sz w:val="32"/>
          <w:szCs w:val="32"/>
        </w:rPr>
        <w:t>门大学法学院（以下简称“澳大法学院”）合作招收培养法学硕士研究生。</w:t>
      </w:r>
      <w:r>
        <w:rPr>
          <w:rFonts w:hint="eastAsia" w:ascii="仿宋" w:hAnsi="仿宋" w:eastAsia="仿宋" w:cs="仿宋"/>
          <w:b w:val="0"/>
          <w:bCs w:val="0"/>
          <w:sz w:val="32"/>
          <w:szCs w:val="32"/>
        </w:rPr>
        <w:t>招生人数20名左右，学制两年。</w:t>
      </w:r>
    </w:p>
    <w:p w14:paraId="1F2405BB">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一、培养目标</w:t>
      </w:r>
    </w:p>
    <w:p w14:paraId="4F03F99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通过与澳大法学院合作培养法学硕士研究生，加强内地法院与澳门司法界的交流，</w:t>
      </w:r>
      <w:r>
        <w:rPr>
          <w:rFonts w:hint="eastAsia" w:ascii="仿宋" w:hAnsi="仿宋" w:eastAsia="仿宋" w:cs="仿宋"/>
          <w:sz w:val="32"/>
          <w:szCs w:val="40"/>
        </w:rPr>
        <w:t>培养一批</w:t>
      </w:r>
      <w:r>
        <w:rPr>
          <w:rFonts w:hint="eastAsia" w:ascii="仿宋" w:hAnsi="仿宋" w:eastAsia="仿宋" w:cs="仿宋"/>
          <w:i w:val="0"/>
          <w:iCs w:val="0"/>
          <w:caps w:val="0"/>
          <w:color w:val="auto"/>
          <w:spacing w:val="0"/>
          <w:sz w:val="32"/>
          <w:szCs w:val="40"/>
          <w:shd w:val="clear" w:color="auto" w:fill="auto"/>
        </w:rPr>
        <w:t>政治素质、业务素质和职业道德素质</w:t>
      </w:r>
      <w:r>
        <w:rPr>
          <w:rFonts w:hint="eastAsia" w:ascii="仿宋" w:hAnsi="仿宋" w:eastAsia="仿宋" w:cs="仿宋"/>
          <w:i w:val="0"/>
          <w:iCs w:val="0"/>
          <w:caps w:val="0"/>
          <w:spacing w:val="0"/>
          <w:sz w:val="32"/>
          <w:szCs w:val="40"/>
          <w:shd w:val="clear" w:color="auto" w:fill="auto"/>
          <w:lang w:val="en-US" w:eastAsia="zh-CN"/>
        </w:rPr>
        <w:t>过硬</w:t>
      </w:r>
      <w:r>
        <w:rPr>
          <w:rFonts w:hint="eastAsia" w:ascii="仿宋" w:hAnsi="仿宋" w:eastAsia="仿宋" w:cs="仿宋"/>
          <w:sz w:val="32"/>
          <w:szCs w:val="40"/>
        </w:rPr>
        <w:t>，精通英语，熟悉涉外、涉港澳法律知识和审判实务的高层次、复合型审判人才</w:t>
      </w:r>
      <w:r>
        <w:rPr>
          <w:rFonts w:hint="eastAsia" w:ascii="仿宋" w:hAnsi="仿宋" w:eastAsia="仿宋" w:cs="仿宋"/>
          <w:sz w:val="32"/>
          <w:szCs w:val="32"/>
        </w:rPr>
        <w:t>。</w:t>
      </w:r>
    </w:p>
    <w:p w14:paraId="42DF447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二、招生对象和条件</w:t>
      </w:r>
    </w:p>
    <w:p w14:paraId="3B0EDCF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招生对象为经本单位人事部门及单位所在地区高级人民法院政治部推荐，具有国民教育序列大学法学学士学位、学历以上的在职法官、法官助理。在法院系统内（含国家法官学院）从事教学、研究工作者也可报考。借调人员借调期内不可报考。</w:t>
      </w:r>
      <w:r>
        <w:rPr>
          <w:rFonts w:hint="eastAsia" w:ascii="仿宋" w:hAnsi="仿宋" w:eastAsia="仿宋" w:cs="仿宋"/>
          <w:sz w:val="32"/>
          <w:szCs w:val="32"/>
          <w:lang w:eastAsia="zh-CN"/>
        </w:rPr>
        <w:t>申请人须具有两年以上（即2022年12月31日前入职）法院工作经验，且年龄在45周岁以下（即1980年1月1日后出生）。</w:t>
      </w:r>
    </w:p>
    <w:p w14:paraId="0306732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英语须具备下列条件之一：</w:t>
      </w:r>
    </w:p>
    <w:p w14:paraId="0601B61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1.达到国家大学英语考试(CET)六级430分及以上。</w:t>
      </w:r>
    </w:p>
    <w:p w14:paraId="1C11A45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2.托福(TOEFL) 书面考试 550分/ 网上考试80 分，且成绩效期必须为两年内。</w:t>
      </w:r>
    </w:p>
    <w:p w14:paraId="4B8343C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3.雅思考试(IELTS) 总分6.0或以上且每项分数不低于5.5分，且成绩有效期必须为两年内。</w:t>
      </w:r>
    </w:p>
    <w:p w14:paraId="34E1456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4.英语专业英语考试四级(TEM 4)或八级(TEM 8) 。</w:t>
      </w:r>
    </w:p>
    <w:p w14:paraId="6595878A">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国家法官学院将认真核查报考人员情况，通盘考虑申请人的工作业绩、学术成就、法学修养、与法律相关的学术或实践经验等因素，向澳门大学法学院推荐面试人员，最终录取名单由澳门大学法学院通过面试最后确定。</w:t>
      </w:r>
    </w:p>
    <w:p w14:paraId="256D1B90">
      <w:pPr>
        <w:keepNext w:val="0"/>
        <w:keepLines w:val="0"/>
        <w:pageBreakBefore w:val="0"/>
        <w:widowControl w:val="0"/>
        <w:kinsoku/>
        <w:wordWrap/>
        <w:overflowPunct/>
        <w:topLinePunct w:val="0"/>
        <w:autoSpaceDE/>
        <w:autoSpaceDN/>
        <w:bidi w:val="0"/>
        <w:adjustRightInd/>
        <w:spacing w:line="560" w:lineRule="exact"/>
        <w:ind w:firstLine="645"/>
        <w:jc w:val="both"/>
        <w:textAlignment w:val="auto"/>
        <w:rPr>
          <w:rFonts w:hint="eastAsia" w:ascii="仿宋" w:hAnsi="仿宋" w:eastAsia="仿宋" w:cs="仿宋"/>
          <w:b/>
          <w:sz w:val="32"/>
          <w:szCs w:val="32"/>
        </w:rPr>
      </w:pPr>
      <w:r>
        <w:rPr>
          <w:rFonts w:hint="eastAsia" w:ascii="仿宋" w:hAnsi="仿宋" w:eastAsia="仿宋" w:cs="仿宋"/>
          <w:b/>
          <w:sz w:val="32"/>
          <w:szCs w:val="32"/>
        </w:rPr>
        <w:t xml:space="preserve">三、报名方式、时间和地点 </w:t>
      </w:r>
    </w:p>
    <w:p w14:paraId="3087A82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color w:val="000000"/>
          <w:sz w:val="32"/>
          <w:szCs w:val="32"/>
        </w:rPr>
        <w:t>各省招生负责人请将申请人所在单位人事部门和高院政治部盖章的《报名资格审查表》扫描件及word格式文档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申请人的身份证、英语成绩单、学历学位证</w:t>
      </w:r>
      <w:r>
        <w:rPr>
          <w:rFonts w:hint="eastAsia" w:ascii="仿宋" w:hAnsi="仿宋" w:eastAsia="仿宋" w:cs="仿宋"/>
          <w:color w:val="000000"/>
          <w:sz w:val="32"/>
          <w:szCs w:val="32"/>
          <w:lang w:eastAsia="zh-CN"/>
        </w:rPr>
        <w:t>、</w:t>
      </w:r>
      <w:r>
        <w:rPr>
          <w:rFonts w:hint="eastAsia" w:ascii="仿宋" w:hAnsi="仿宋" w:eastAsia="仿宋" w:cs="仿宋"/>
          <w:sz w:val="32"/>
          <w:szCs w:val="32"/>
        </w:rPr>
        <w:t>中华人民共和国法律职业资格证书、</w:t>
      </w:r>
      <w:r>
        <w:rPr>
          <w:rFonts w:hint="eastAsia" w:ascii="仿宋" w:hAnsi="仿宋" w:eastAsia="仿宋" w:cs="仿宋"/>
          <w:color w:val="000000"/>
          <w:sz w:val="32"/>
          <w:szCs w:val="32"/>
        </w:rPr>
        <w:t>法官或法官助理资格证明等资料</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扫描件于2025年2月24日前通过电子邮件发送到邮箱（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"mailto:njccityu@163.com"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lang w:eastAsia="en-US"/>
        </w:rPr>
        <w:t>njc</w:t>
      </w:r>
      <w:r>
        <w:rPr>
          <w:rFonts w:hint="eastAsia" w:ascii="仿宋" w:hAnsi="仿宋" w:eastAsia="仿宋" w:cs="仿宋"/>
          <w:color w:val="000000"/>
          <w:kern w:val="0"/>
          <w:sz w:val="32"/>
          <w:szCs w:val="32"/>
        </w:rPr>
        <w:t>shuoboxm</w:t>
      </w:r>
      <w:r>
        <w:rPr>
          <w:rFonts w:hint="eastAsia" w:ascii="仿宋" w:hAnsi="仿宋" w:eastAsia="仿宋" w:cs="仿宋"/>
          <w:color w:val="000000"/>
          <w:kern w:val="0"/>
          <w:sz w:val="32"/>
          <w:szCs w:val="32"/>
          <w:lang w:eastAsia="en-US"/>
        </w:rPr>
        <w:t>@163.com</w:t>
      </w:r>
      <w:r>
        <w:rPr>
          <w:rFonts w:hint="eastAsia" w:ascii="仿宋" w:hAnsi="仿宋" w:eastAsia="仿宋" w:cs="仿宋"/>
          <w:color w:val="000000"/>
          <w:kern w:val="0"/>
          <w:sz w:val="32"/>
          <w:szCs w:val="32"/>
          <w:lang w:eastAsia="en-US"/>
        </w:rPr>
        <w:fldChar w:fldCharType="end"/>
      </w:r>
      <w:r>
        <w:rPr>
          <w:rFonts w:hint="eastAsia" w:ascii="仿宋" w:hAnsi="仿宋" w:eastAsia="仿宋" w:cs="仿宋"/>
          <w:color w:val="000000"/>
          <w:sz w:val="32"/>
          <w:szCs w:val="32"/>
        </w:rPr>
        <w:t>），邮件命名为“2025年澳门硕士项目+省份+姓名”。</w:t>
      </w:r>
      <w:r>
        <w:rPr>
          <w:rFonts w:hint="eastAsia" w:ascii="仿宋" w:hAnsi="仿宋" w:eastAsia="仿宋" w:cs="仿宋"/>
          <w:sz w:val="32"/>
          <w:szCs w:val="32"/>
        </w:rPr>
        <w:t>《报名资格审查表》由国家法官学院统一制定，申请人可于国家法官学院网站或者微信公众号下载。申请人所在单位人事部门在填写推荐意见的同时，须在照片上加盖公章。面试将在2025年3月进行, 请申请人携带上述材料原件来院参加面试。</w:t>
      </w:r>
      <w:r>
        <w:rPr>
          <w:rFonts w:hint="eastAsia" w:ascii="仿宋" w:hAnsi="仿宋" w:eastAsia="仿宋" w:cs="仿宋"/>
          <w:b w:val="0"/>
          <w:bCs w:val="0"/>
          <w:sz w:val="32"/>
          <w:szCs w:val="32"/>
          <w:u w:val="none"/>
        </w:rPr>
        <w:t>面试为英文面试，</w:t>
      </w:r>
      <w:r>
        <w:rPr>
          <w:rFonts w:hint="eastAsia" w:ascii="仿宋" w:hAnsi="仿宋" w:eastAsia="仿宋" w:cs="仿宋"/>
          <w:sz w:val="32"/>
          <w:szCs w:val="32"/>
        </w:rPr>
        <w:t>具体面试时间将另行通知。</w:t>
      </w:r>
    </w:p>
    <w:p w14:paraId="74BE9F98">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四、学习时间安排</w:t>
      </w:r>
    </w:p>
    <w:p w14:paraId="573A104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rPr>
        <w:t>硕士项目学制两年，课程语言为英文。凡录取的学员先将于4月至7月在国家法官学院参加为期3个月的英语强化学习，后将于2025年8月赴澳，脱产学习至2026年7月。第二学年学员须完成项目报告及引介（答辩），同时在不影响本单位本职工作的情况下，可在澳大法学院从事研究活动及出席研讨会等</w:t>
      </w:r>
      <w:r>
        <w:rPr>
          <w:rFonts w:hint="eastAsia" w:ascii="仿宋" w:hAnsi="仿宋" w:eastAsia="仿宋" w:cs="仿宋"/>
          <w:kern w:val="0"/>
          <w:sz w:val="32"/>
          <w:szCs w:val="32"/>
        </w:rPr>
        <w:t>。</w:t>
      </w:r>
    </w:p>
    <w:p w14:paraId="4B1FFFD1">
      <w:pPr>
        <w:keepNext w:val="0"/>
        <w:keepLines w:val="0"/>
        <w:pageBreakBefore w:val="0"/>
        <w:widowControl w:val="0"/>
        <w:kinsoku/>
        <w:wordWrap/>
        <w:overflowPunct/>
        <w:topLinePunct w:val="0"/>
        <w:autoSpaceDE/>
        <w:autoSpaceDN/>
        <w:bidi w:val="0"/>
        <w:adjustRightInd/>
        <w:spacing w:line="560" w:lineRule="exact"/>
        <w:ind w:left="1" w:firstLine="636" w:firstLineChars="198"/>
        <w:jc w:val="both"/>
        <w:textAlignment w:val="auto"/>
        <w:rPr>
          <w:rFonts w:hint="eastAsia" w:ascii="仿宋" w:hAnsi="仿宋" w:eastAsia="仿宋" w:cs="仿宋"/>
          <w:sz w:val="32"/>
          <w:szCs w:val="32"/>
        </w:rPr>
      </w:pPr>
      <w:r>
        <w:rPr>
          <w:rFonts w:hint="eastAsia" w:ascii="仿宋" w:hAnsi="仿宋" w:eastAsia="仿宋" w:cs="仿宋"/>
          <w:b/>
          <w:sz w:val="32"/>
          <w:szCs w:val="32"/>
        </w:rPr>
        <w:t>五、学位授予</w:t>
      </w:r>
    </w:p>
    <w:p w14:paraId="724FC714">
      <w:pPr>
        <w:keepNext w:val="0"/>
        <w:keepLines w:val="0"/>
        <w:pageBreakBefore w:val="0"/>
        <w:widowControl w:val="0"/>
        <w:kinsoku/>
        <w:wordWrap/>
        <w:overflowPunct/>
        <w:topLinePunct w:val="0"/>
        <w:autoSpaceDE/>
        <w:autoSpaceDN/>
        <w:bidi w:val="0"/>
        <w:adjustRightInd/>
        <w:spacing w:line="560" w:lineRule="exact"/>
        <w:ind w:left="1" w:firstLine="633"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学员需于2027年7月前修满所规定的30个学分、须每一科目达14分或以上(满分20分制)，毕业者将被授予澳门大学法学硕士学位。　　    </w:t>
      </w:r>
    </w:p>
    <w:p w14:paraId="0DCDB418">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六、学习期间费用</w:t>
      </w:r>
    </w:p>
    <w:p w14:paraId="327E9D9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学习期间的学费、住宿费、生活费及往返旅费需由学员本人承担。其中，两年学习费用约为174,000澳门元，实际费用以澳门大学实际收取为准。</w:t>
      </w:r>
    </w:p>
    <w:p w14:paraId="189D26A8">
      <w:pPr>
        <w:keepNext w:val="0"/>
        <w:keepLines w:val="0"/>
        <w:pageBreakBefore w:val="0"/>
        <w:widowControl w:val="0"/>
        <w:numPr>
          <w:ilvl w:val="0"/>
          <w:numId w:val="1"/>
        </w:numPr>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注意事项</w:t>
      </w:r>
    </w:p>
    <w:p w14:paraId="224AC4D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申请人要保证能够参加所有学习及培训活动，避免因自身身体及其他原因不能参加学习。请申请人须提前了解本人所在地区及单位的国家工作人员出国（境）留学政策，</w:t>
      </w:r>
      <w:r>
        <w:rPr>
          <w:rFonts w:hint="eastAsia" w:ascii="仿宋" w:hAnsi="仿宋" w:eastAsia="仿宋" w:cs="仿宋"/>
          <w:sz w:val="32"/>
          <w:szCs w:val="32"/>
        </w:rPr>
        <w:t>报名时须充分考虑若获得录取，能否按照规定满足第一年在澳上课时长，以符合教育部学历认证的要求且不影响学习进度。如因故中途终止修读科目，休学或退学，已缴付学费将不会退回。</w:t>
      </w:r>
    </w:p>
    <w:p w14:paraId="6515E8BD">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 xml:space="preserve">八、招生咨询 </w:t>
      </w:r>
    </w:p>
    <w:p w14:paraId="1F8E11A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国家法官学院 </w:t>
      </w:r>
    </w:p>
    <w:p w14:paraId="3F571BE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联系人：李文捷010-67559625 13683203945</w:t>
      </w:r>
    </w:p>
    <w:p w14:paraId="2FE1874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E-mail</w:t>
      </w:r>
      <w:r>
        <w:rPr>
          <w:rFonts w:hint="eastAsia" w:ascii="仿宋" w:hAnsi="仿宋" w:eastAsia="仿宋" w:cs="仿宋"/>
          <w:color w:val="000000"/>
          <w:kern w:val="0"/>
          <w:sz w:val="32"/>
          <w:szCs w:val="32"/>
          <w:lang w:eastAsia="en-US"/>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"mailto:njccityu@163.com"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lang w:eastAsia="en-US"/>
        </w:rPr>
        <w:t>njc</w:t>
      </w:r>
      <w:r>
        <w:rPr>
          <w:rFonts w:hint="eastAsia" w:ascii="仿宋" w:hAnsi="仿宋" w:eastAsia="仿宋" w:cs="仿宋"/>
          <w:color w:val="000000"/>
          <w:kern w:val="0"/>
          <w:sz w:val="32"/>
          <w:szCs w:val="32"/>
        </w:rPr>
        <w:t>shuoboxm</w:t>
      </w:r>
      <w:r>
        <w:rPr>
          <w:rFonts w:hint="eastAsia" w:ascii="仿宋" w:hAnsi="仿宋" w:eastAsia="仿宋" w:cs="仿宋"/>
          <w:color w:val="000000"/>
          <w:kern w:val="0"/>
          <w:sz w:val="32"/>
          <w:szCs w:val="32"/>
          <w:lang w:eastAsia="en-US"/>
        </w:rPr>
        <w:t>@163.com</w:t>
      </w:r>
      <w:r>
        <w:rPr>
          <w:rFonts w:hint="eastAsia" w:ascii="仿宋" w:hAnsi="仿宋" w:eastAsia="仿宋" w:cs="仿宋"/>
          <w:color w:val="000000"/>
          <w:kern w:val="0"/>
          <w:sz w:val="32"/>
          <w:szCs w:val="32"/>
          <w:lang w:eastAsia="en-US"/>
        </w:rPr>
        <w:fldChar w:fldCharType="end"/>
      </w:r>
    </w:p>
    <w:p w14:paraId="1D67A33C">
      <w:pPr>
        <w:keepNext w:val="0"/>
        <w:keepLines w:val="0"/>
        <w:pageBreakBefore w:val="0"/>
        <w:widowControl w:val="0"/>
        <w:kinsoku/>
        <w:wordWrap/>
        <w:overflowPunct/>
        <w:topLinePunct w:val="0"/>
        <w:autoSpaceDE/>
        <w:autoSpaceDN/>
        <w:bidi w:val="0"/>
        <w:adjustRightInd/>
        <w:spacing w:line="560" w:lineRule="exact"/>
        <w:ind w:left="525" w:leftChars="25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地  址：北京市丰台区南四环西路111号</w:t>
      </w:r>
    </w:p>
    <w:p w14:paraId="5E4E1F9F">
      <w:pPr>
        <w:keepNext w:val="0"/>
        <w:keepLines w:val="0"/>
        <w:pageBreakBefore w:val="0"/>
        <w:widowControl w:val="0"/>
        <w:kinsoku/>
        <w:wordWrap/>
        <w:overflowPunct/>
        <w:topLinePunct w:val="0"/>
        <w:autoSpaceDE/>
        <w:autoSpaceDN/>
        <w:bidi w:val="0"/>
        <w:adjustRightInd/>
        <w:spacing w:line="560" w:lineRule="exact"/>
        <w:ind w:left="525" w:leftChars="25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邮  编：100070</w:t>
      </w:r>
    </w:p>
    <w:p w14:paraId="58572111">
      <w:pPr>
        <w:keepNext w:val="0"/>
        <w:keepLines w:val="0"/>
        <w:pageBreakBefore w:val="0"/>
        <w:widowControl w:val="0"/>
        <w:kinsoku/>
        <w:wordWrap/>
        <w:overflowPunct/>
        <w:topLinePunct w:val="0"/>
        <w:autoSpaceDE/>
        <w:autoSpaceDN/>
        <w:bidi w:val="0"/>
        <w:adjustRightInd/>
        <w:spacing w:line="560" w:lineRule="exact"/>
        <w:ind w:left="525" w:leftChars="250"/>
        <w:jc w:val="both"/>
        <w:textAlignment w:val="auto"/>
        <w:rPr>
          <w:rFonts w:hint="eastAsia" w:ascii="仿宋" w:hAnsi="仿宋" w:eastAsia="仿宋" w:cs="仿宋"/>
          <w:b/>
          <w:sz w:val="32"/>
          <w:szCs w:val="32"/>
        </w:rPr>
      </w:pPr>
      <w:r>
        <w:rPr>
          <w:rFonts w:hint="eastAsia" w:ascii="仿宋" w:hAnsi="仿宋" w:eastAsia="仿宋" w:cs="仿宋"/>
          <w:sz w:val="32"/>
          <w:szCs w:val="32"/>
        </w:rPr>
        <w:t>国家法官学院网址：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"http://njc.chinacourt.org"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http://njc.chinacourt.org</w:t>
      </w:r>
      <w:r>
        <w:rPr>
          <w:rFonts w:hint="eastAsia" w:ascii="仿宋" w:hAnsi="仿宋" w:eastAsia="仿宋" w:cs="仿宋"/>
          <w:kern w:val="0"/>
          <w:sz w:val="32"/>
          <w:szCs w:val="32"/>
        </w:rPr>
        <w:fldChar w:fldCharType="end"/>
      </w:r>
    </w:p>
    <w:p w14:paraId="0BE72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9DFD"/>
    <w:multiLevelType w:val="singleLevel"/>
    <w:tmpl w:val="B0D29DF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67E32"/>
    <w:rsid w:val="2936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2025-01-17T07:24:00Z</dcterms:created>
  <dc:creator>86186</dc:creator>
  <cp:lastModifiedBy>86186</cp:lastModifiedBy>
  <dcterms:modified xsi:type="dcterms:W3CDTF">2025-01-17T07:24:22Z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AEEB2260E86045A1A3727168F264533F_11</vt:lpwstr>
  </property>
  <property fmtid="{D5CDD505-2E9C-101B-9397-08002B2CF9AE}" pid="4" name="KSOTemplateDocerSaveRecord">
    <vt:lpwstr>eyJoZGlkIjoiMGU1YjJkZGY1NDk3NWE4NTNjOTQxMjA2YWM3ZmY3NTYifQ==</vt:lpwstr>
  </property>
</Properties>
</file>