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78318">
      <w:pPr>
        <w:rPr>
          <w:rFonts w:hint="eastAsia" w:ascii="黑体" w:hAnsi="黑体" w:eastAsia="黑体" w:cs="黑体"/>
          <w:bCs/>
          <w:kern w:val="0"/>
          <w:sz w:val="36"/>
          <w:szCs w:val="36"/>
        </w:rPr>
      </w:pPr>
      <w:r>
        <w:rPr>
          <w:rFonts w:hint="eastAsia" w:ascii="黑体" w:hAnsi="黑体" w:eastAsia="黑体" w:cs="黑体"/>
          <w:sz w:val="32"/>
          <w:szCs w:val="32"/>
        </w:rPr>
        <w:t>附件1</w:t>
      </w:r>
    </w:p>
    <w:p w14:paraId="19673925">
      <w:pPr>
        <w:spacing w:line="520" w:lineRule="exact"/>
        <w:jc w:val="center"/>
        <w:rPr>
          <w:rFonts w:hint="eastAsia" w:ascii="黑体" w:hAnsi="黑体" w:eastAsia="黑体" w:cs="宋体"/>
          <w:bCs/>
          <w:kern w:val="0"/>
          <w:sz w:val="36"/>
          <w:szCs w:val="36"/>
        </w:rPr>
      </w:pPr>
      <w:r>
        <w:rPr>
          <w:rFonts w:hint="eastAsia" w:ascii="黑体" w:hAnsi="黑体" w:eastAsia="黑体" w:cs="宋体"/>
          <w:bCs/>
          <w:kern w:val="0"/>
          <w:sz w:val="36"/>
          <w:szCs w:val="36"/>
        </w:rPr>
        <w:t>2025年国家法官学院与香港城市大学法律学院</w:t>
      </w:r>
    </w:p>
    <w:p w14:paraId="6A66E43D">
      <w:pPr>
        <w:widowControl/>
        <w:spacing w:before="100" w:beforeAutospacing="1" w:after="100" w:afterAutospacing="1" w:line="520" w:lineRule="exact"/>
        <w:jc w:val="center"/>
        <w:rPr>
          <w:rFonts w:hint="eastAsia" w:ascii="黑体" w:hAnsi="黑体" w:eastAsia="黑体" w:cs="宋体"/>
          <w:bCs/>
          <w:kern w:val="0"/>
          <w:sz w:val="36"/>
          <w:szCs w:val="36"/>
        </w:rPr>
      </w:pPr>
      <w:r>
        <w:rPr>
          <w:rFonts w:hint="eastAsia" w:ascii="黑体" w:hAnsi="黑体" w:eastAsia="黑体" w:cs="宋体"/>
          <w:bCs/>
          <w:kern w:val="0"/>
          <w:sz w:val="36"/>
          <w:szCs w:val="36"/>
        </w:rPr>
        <w:t>合作培养法学硕士研究生招生简章</w:t>
      </w:r>
    </w:p>
    <w:p w14:paraId="3EAE0A59">
      <w:pPr>
        <w:spacing w:line="520" w:lineRule="exact"/>
        <w:ind w:firstLine="600" w:firstLineChars="200"/>
        <w:rPr>
          <w:rFonts w:hint="eastAsia" w:ascii="仿宋" w:hAnsi="仿宋" w:eastAsia="仿宋"/>
          <w:color w:val="0000FF"/>
          <w:sz w:val="30"/>
          <w:szCs w:val="30"/>
        </w:rPr>
      </w:pPr>
      <w:r>
        <w:rPr>
          <w:rFonts w:hint="eastAsia" w:ascii="仿宋" w:hAnsi="仿宋" w:eastAsia="仿宋"/>
          <w:sz w:val="30"/>
          <w:szCs w:val="30"/>
        </w:rPr>
        <w:t>经最高人民法院和国务院港澳办批准，2025年国家法官学院与香港城市大学法律学院（以下简称“城大法学院”）继续合作举办“中国法官法学硕士”项目。招生人数25名左右，学制一年。</w:t>
      </w:r>
      <w:r>
        <w:rPr>
          <w:rFonts w:hint="eastAsia" w:ascii="仿宋" w:hAnsi="仿宋" w:eastAsia="仿宋"/>
          <w:sz w:val="30"/>
          <w:szCs w:val="30"/>
        </w:rPr>
        <w:br w:type="textWrapping"/>
      </w:r>
      <w:r>
        <w:rPr>
          <w:rFonts w:hint="eastAsia" w:ascii="仿宋" w:hAnsi="仿宋" w:eastAsia="仿宋"/>
          <w:sz w:val="30"/>
          <w:szCs w:val="30"/>
          <w:lang w:val="en-US" w:eastAsia="zh-CN"/>
        </w:rPr>
        <w:t xml:space="preserve">    </w:t>
      </w:r>
      <w:r>
        <w:rPr>
          <w:rFonts w:hint="eastAsia" w:ascii="仿宋" w:hAnsi="仿宋" w:eastAsia="仿宋"/>
          <w:b/>
          <w:sz w:val="30"/>
          <w:szCs w:val="30"/>
        </w:rPr>
        <w:t>一、培养目标</w:t>
      </w:r>
      <w:r>
        <w:rPr>
          <w:rFonts w:hint="eastAsia" w:ascii="仿宋" w:hAnsi="仿宋" w:eastAsia="仿宋"/>
          <w:sz w:val="30"/>
          <w:szCs w:val="30"/>
        </w:rPr>
        <w:br w:type="textWrapping"/>
      </w:r>
      <w:r>
        <w:rPr>
          <w:rFonts w:hint="eastAsia" w:ascii="仿宋" w:hAnsi="仿宋" w:eastAsia="仿宋"/>
          <w:sz w:val="30"/>
          <w:szCs w:val="30"/>
          <w:lang w:val="en-US" w:eastAsia="zh-CN"/>
        </w:rPr>
        <w:t xml:space="preserve">    </w:t>
      </w:r>
      <w:r>
        <w:rPr>
          <w:rFonts w:hint="eastAsia" w:ascii="仿宋" w:hAnsi="仿宋" w:eastAsia="仿宋"/>
          <w:sz w:val="30"/>
          <w:szCs w:val="30"/>
        </w:rPr>
        <w:t>坚持统筹国内法治和涉外法治，加强法官队伍专业化建设，培养一批政治素质过硬、精通英语、熟悉涉外涉港澳法律知识和审判实务的高</w:t>
      </w:r>
      <w:bookmarkStart w:id="0" w:name="_GoBack"/>
      <w:bookmarkEnd w:id="0"/>
      <w:r>
        <w:rPr>
          <w:rFonts w:hint="eastAsia" w:ascii="仿宋" w:hAnsi="仿宋" w:eastAsia="仿宋"/>
          <w:sz w:val="30"/>
          <w:szCs w:val="30"/>
        </w:rPr>
        <w:t>层次、复合型审判人员。</w:t>
      </w:r>
    </w:p>
    <w:p w14:paraId="37232426">
      <w:pPr>
        <w:spacing w:line="520" w:lineRule="exact"/>
        <w:ind w:firstLine="602" w:firstLineChars="200"/>
        <w:rPr>
          <w:rFonts w:hint="eastAsia" w:ascii="仿宋" w:hAnsi="仿宋" w:eastAsia="仿宋"/>
          <w:sz w:val="30"/>
          <w:szCs w:val="30"/>
        </w:rPr>
      </w:pPr>
      <w:r>
        <w:rPr>
          <w:rFonts w:hint="eastAsia" w:ascii="仿宋" w:hAnsi="仿宋" w:eastAsia="仿宋"/>
          <w:b/>
          <w:sz w:val="30"/>
          <w:szCs w:val="30"/>
        </w:rPr>
        <w:t>二、招生对象和条件</w:t>
      </w:r>
    </w:p>
    <w:p w14:paraId="290E16AA">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招生对象为经本单位人事部门及单位所在地区高级人民法院政治部推荐，具有国民教育序列大学法学学士学位、学历以上的在职法官、法官助理。如本科不是法学专业，需持有中华人民共和国法律职业资格证书；借调人员借调期内不可报考。</w:t>
      </w:r>
    </w:p>
    <w:p w14:paraId="4FA59581">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英语要求具备下列条件之一：</w:t>
      </w:r>
    </w:p>
    <w:p w14:paraId="245E4107">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1.达到国家大学英语考试(CET)六级520分或以上</w:t>
      </w:r>
    </w:p>
    <w:p w14:paraId="65CBBA96">
      <w:pPr>
        <w:spacing w:line="520" w:lineRule="exact"/>
        <w:ind w:left="596" w:leftChars="284"/>
        <w:rPr>
          <w:rFonts w:hint="eastAsia" w:ascii="仿宋" w:hAnsi="仿宋" w:eastAsia="仿宋"/>
          <w:sz w:val="30"/>
          <w:szCs w:val="30"/>
        </w:rPr>
      </w:pPr>
      <w:r>
        <w:rPr>
          <w:rFonts w:hint="eastAsia" w:ascii="仿宋" w:hAnsi="仿宋" w:eastAsia="仿宋"/>
          <w:sz w:val="30"/>
          <w:szCs w:val="30"/>
        </w:rPr>
        <w:t>2.托福(TOEFL) 网上考试总分88分或以上，且成绩效期必须为两年内。</w:t>
      </w:r>
    </w:p>
    <w:p w14:paraId="6AF68E6A">
      <w:pPr>
        <w:spacing w:line="520" w:lineRule="exact"/>
        <w:ind w:left="596" w:leftChars="284"/>
        <w:rPr>
          <w:rFonts w:hint="eastAsia" w:ascii="仿宋" w:hAnsi="仿宋" w:eastAsia="仿宋"/>
          <w:sz w:val="30"/>
          <w:szCs w:val="30"/>
        </w:rPr>
      </w:pPr>
      <w:r>
        <w:rPr>
          <w:rFonts w:hint="eastAsia" w:ascii="仿宋" w:hAnsi="仿宋" w:eastAsia="仿宋"/>
          <w:sz w:val="30"/>
          <w:szCs w:val="30"/>
        </w:rPr>
        <w:t>3.雅思(Academic IELTS或Academic IELTS for UK Visas and Immigration)总分6.5分或以上，且成绩有效期必须为两年内。</w:t>
      </w:r>
    </w:p>
    <w:p w14:paraId="25018397">
      <w:pPr>
        <w:spacing w:line="520" w:lineRule="exact"/>
        <w:ind w:firstLine="600" w:firstLineChars="200"/>
        <w:rPr>
          <w:rFonts w:hint="eastAsia" w:ascii="仿宋" w:hAnsi="仿宋"/>
          <w:sz w:val="30"/>
          <w:szCs w:val="30"/>
        </w:rPr>
      </w:pPr>
      <w:r>
        <w:rPr>
          <w:rFonts w:hint="eastAsia" w:ascii="仿宋" w:hAnsi="仿宋" w:eastAsia="仿宋"/>
          <w:sz w:val="30"/>
          <w:szCs w:val="30"/>
        </w:rPr>
        <w:t>4.其他同等资格</w:t>
      </w:r>
    </w:p>
    <w:p w14:paraId="43D3E8E3">
      <w:pPr>
        <w:spacing w:line="580" w:lineRule="exact"/>
        <w:ind w:firstLine="645"/>
        <w:rPr>
          <w:rFonts w:hint="eastAsia" w:ascii="仿宋" w:hAnsi="仿宋" w:eastAsia="仿宋"/>
          <w:sz w:val="30"/>
          <w:szCs w:val="30"/>
        </w:rPr>
      </w:pPr>
      <w:r>
        <w:rPr>
          <w:rFonts w:hint="eastAsia" w:ascii="仿宋" w:hAnsi="仿宋" w:eastAsia="仿宋"/>
          <w:sz w:val="30"/>
          <w:szCs w:val="30"/>
        </w:rPr>
        <w:t>国家法官学院在综合评估申请人的工作业绩、学术成就、法学修养以及与法律相关的学术或实践经验后，向城大法学院推荐录取候选人。录取名单由城大法学院通过面试最后确定。</w:t>
      </w:r>
    </w:p>
    <w:p w14:paraId="31B83F0E">
      <w:pPr>
        <w:spacing w:line="580" w:lineRule="exact"/>
        <w:ind w:firstLine="645"/>
        <w:rPr>
          <w:rFonts w:hint="eastAsia" w:ascii="仿宋" w:hAnsi="仿宋" w:eastAsia="仿宋"/>
          <w:b/>
          <w:sz w:val="30"/>
          <w:szCs w:val="30"/>
        </w:rPr>
      </w:pPr>
      <w:r>
        <w:rPr>
          <w:rFonts w:hint="eastAsia" w:ascii="仿宋" w:hAnsi="仿宋" w:eastAsia="仿宋"/>
          <w:b/>
          <w:sz w:val="30"/>
          <w:szCs w:val="30"/>
        </w:rPr>
        <w:t xml:space="preserve">三、报名方式、时间和地点 </w:t>
      </w:r>
    </w:p>
    <w:p w14:paraId="1D2F4D19">
      <w:pPr>
        <w:spacing w:line="520" w:lineRule="exact"/>
        <w:ind w:firstLine="600" w:firstLineChars="200"/>
        <w:rPr>
          <w:rFonts w:hint="eastAsia" w:ascii="仿宋" w:hAnsi="仿宋" w:eastAsia="仿宋"/>
          <w:sz w:val="30"/>
          <w:szCs w:val="30"/>
        </w:rPr>
      </w:pPr>
      <w:r>
        <w:rPr>
          <w:rFonts w:hint="eastAsia" w:ascii="仿宋" w:hAnsi="仿宋" w:eastAsia="仿宋"/>
          <w:color w:val="000000"/>
          <w:sz w:val="30"/>
          <w:szCs w:val="30"/>
        </w:rPr>
        <w:t>符合报考条件者，请将单位人事部门和高院政治部盖章的《报名资格审查表》扫描件、《报名资格审查表》word版本、身份证、英语成绩单、学历学位证</w:t>
      </w:r>
      <w:r>
        <w:rPr>
          <w:rFonts w:hint="eastAsia" w:ascii="仿宋" w:hAnsi="仿宋" w:eastAsia="仿宋"/>
          <w:sz w:val="30"/>
          <w:szCs w:val="30"/>
        </w:rPr>
        <w:t>（如本科不是法学专业，需提交中华人民共和国法律职业资格证书）、</w:t>
      </w:r>
      <w:r>
        <w:rPr>
          <w:rFonts w:hint="eastAsia" w:ascii="仿宋" w:hAnsi="仿宋" w:eastAsia="仿宋"/>
          <w:color w:val="000000"/>
          <w:sz w:val="30"/>
          <w:szCs w:val="30"/>
        </w:rPr>
        <w:t>法官或法官助理资格证明等资料的扫描件于2025年3月1日前通过电子邮件发送到报名邮箱（</w:t>
      </w:r>
      <w:r>
        <w:fldChar w:fldCharType="begin"/>
      </w:r>
      <w:r>
        <w:instrText xml:space="preserve"> HYPERLINK "mailto:njccityu@163.com" </w:instrText>
      </w:r>
      <w:r>
        <w:fldChar w:fldCharType="separate"/>
      </w:r>
      <w:r>
        <w:rPr>
          <w:rStyle w:val="4"/>
          <w:rFonts w:hint="eastAsia" w:ascii="仿宋" w:hAnsi="仿宋" w:eastAsia="仿宋"/>
          <w:color w:val="000000"/>
          <w:kern w:val="0"/>
          <w:sz w:val="30"/>
          <w:szCs w:val="30"/>
          <w:u w:val="none"/>
        </w:rPr>
        <w:t>njccityu@163.com</w:t>
      </w:r>
      <w:r>
        <w:fldChar w:fldCharType="end"/>
      </w:r>
      <w:r>
        <w:rPr>
          <w:rFonts w:hint="eastAsia" w:ascii="仿宋" w:hAnsi="仿宋" w:eastAsia="仿宋"/>
          <w:color w:val="000000"/>
          <w:sz w:val="30"/>
          <w:szCs w:val="30"/>
        </w:rPr>
        <w:t>），邮件命名为“2025年硕士项目+省份+姓名”，同时请将报名情况通报给本省招生负责人。</w:t>
      </w:r>
      <w:r>
        <w:rPr>
          <w:rFonts w:hint="eastAsia" w:ascii="仿宋" w:hAnsi="仿宋" w:eastAsia="仿宋"/>
          <w:sz w:val="30"/>
          <w:szCs w:val="30"/>
        </w:rPr>
        <w:t>《报名资格审查表》由国家法官学院统一制定，考生可于国家法官学院网站下载。报考者所在单位人事部门在填写推荐意见后，须在照片上加盖公章。面试将在2025年3月进行, 请考生携带上述原件来院参加面试。</w:t>
      </w:r>
      <w:r>
        <w:rPr>
          <w:rFonts w:hint="eastAsia" w:ascii="仿宋" w:hAnsi="仿宋" w:eastAsia="仿宋"/>
          <w:b/>
          <w:bCs/>
          <w:sz w:val="30"/>
          <w:szCs w:val="30"/>
        </w:rPr>
        <w:t>面试为英文面试，</w:t>
      </w:r>
      <w:r>
        <w:rPr>
          <w:rFonts w:hint="eastAsia" w:ascii="仿宋" w:hAnsi="仿宋" w:eastAsia="仿宋"/>
          <w:sz w:val="30"/>
          <w:szCs w:val="30"/>
        </w:rPr>
        <w:t>面试时间将另行通知。</w:t>
      </w:r>
    </w:p>
    <w:p w14:paraId="21FBA860">
      <w:pPr>
        <w:spacing w:line="520" w:lineRule="exact"/>
        <w:ind w:firstLine="602" w:firstLineChars="200"/>
        <w:rPr>
          <w:rFonts w:hint="eastAsia" w:ascii="仿宋" w:hAnsi="仿宋" w:eastAsia="仿宋" w:cs="宋体"/>
          <w:kern w:val="0"/>
          <w:sz w:val="30"/>
          <w:szCs w:val="30"/>
        </w:rPr>
      </w:pPr>
      <w:r>
        <w:rPr>
          <w:rFonts w:hint="eastAsia" w:ascii="仿宋" w:hAnsi="仿宋" w:eastAsia="仿宋"/>
          <w:b/>
          <w:sz w:val="30"/>
          <w:szCs w:val="30"/>
        </w:rPr>
        <w:t>四、学习时间安排</w:t>
      </w:r>
      <w:r>
        <w:rPr>
          <w:rFonts w:hint="eastAsia" w:ascii="仿宋" w:hAnsi="仿宋" w:eastAsia="仿宋"/>
          <w:sz w:val="30"/>
          <w:szCs w:val="30"/>
        </w:rPr>
        <w:br w:type="textWrapping"/>
      </w:r>
      <w:r>
        <w:rPr>
          <w:rFonts w:hint="eastAsia" w:ascii="仿宋" w:hAnsi="仿宋" w:eastAsia="仿宋"/>
          <w:sz w:val="30"/>
          <w:szCs w:val="30"/>
        </w:rPr>
        <w:t>　  硕士项目学制一年，凡录取的学员将于录取后先在国家法官学院参加为期3个月的英语强化学习，后将于2025年8月中旬赴港</w:t>
      </w:r>
      <w:r>
        <w:rPr>
          <w:rFonts w:hint="eastAsia" w:ascii="仿宋" w:hAnsi="仿宋" w:eastAsia="仿宋" w:cs="宋体"/>
          <w:kern w:val="0"/>
          <w:sz w:val="30"/>
          <w:szCs w:val="30"/>
        </w:rPr>
        <w:t>脱产学习约10个月。</w:t>
      </w:r>
    </w:p>
    <w:p w14:paraId="304B6916">
      <w:pPr>
        <w:spacing w:line="520" w:lineRule="exact"/>
        <w:ind w:left="1" w:firstLine="596" w:firstLineChars="198"/>
        <w:rPr>
          <w:rFonts w:hint="eastAsia" w:ascii="仿宋" w:hAnsi="仿宋" w:eastAsia="仿宋"/>
          <w:sz w:val="30"/>
          <w:szCs w:val="30"/>
        </w:rPr>
      </w:pPr>
      <w:r>
        <w:rPr>
          <w:rFonts w:hint="eastAsia" w:ascii="仿宋" w:hAnsi="仿宋" w:eastAsia="仿宋"/>
          <w:b/>
          <w:sz w:val="30"/>
          <w:szCs w:val="30"/>
        </w:rPr>
        <w:t>五、学位授予</w:t>
      </w:r>
    </w:p>
    <w:p w14:paraId="27A36678">
      <w:pPr>
        <w:spacing w:line="520" w:lineRule="exact"/>
        <w:ind w:left="1" w:firstLine="594" w:firstLineChars="198"/>
        <w:rPr>
          <w:rFonts w:hint="eastAsia" w:ascii="仿宋" w:hAnsi="仿宋" w:eastAsia="仿宋"/>
          <w:sz w:val="30"/>
          <w:szCs w:val="30"/>
        </w:rPr>
      </w:pPr>
      <w:r>
        <w:rPr>
          <w:rFonts w:hint="eastAsia" w:ascii="仿宋" w:hAnsi="仿宋" w:eastAsia="仿宋"/>
          <w:sz w:val="30"/>
          <w:szCs w:val="30"/>
        </w:rPr>
        <w:t>学员需于2026年6月前修满所规定的24个学分、CGPA达2.0或以上，毕业者将被授予香港城市大学法学硕士学位。</w:t>
      </w:r>
    </w:p>
    <w:p w14:paraId="53CDF2DD">
      <w:pPr>
        <w:spacing w:line="520" w:lineRule="exact"/>
        <w:ind w:firstLine="602" w:firstLineChars="200"/>
        <w:rPr>
          <w:rFonts w:hint="eastAsia" w:ascii="仿宋" w:hAnsi="仿宋" w:eastAsia="仿宋"/>
          <w:sz w:val="30"/>
          <w:szCs w:val="30"/>
        </w:rPr>
      </w:pPr>
      <w:r>
        <w:rPr>
          <w:rFonts w:hint="eastAsia" w:ascii="仿宋" w:hAnsi="仿宋" w:eastAsia="仿宋"/>
          <w:b/>
          <w:sz w:val="30"/>
          <w:szCs w:val="30"/>
        </w:rPr>
        <w:t>六、学习期间费用</w:t>
      </w:r>
      <w:r>
        <w:rPr>
          <w:rFonts w:hint="eastAsia" w:ascii="仿宋" w:hAnsi="仿宋" w:eastAsia="仿宋"/>
          <w:b/>
          <w:sz w:val="30"/>
          <w:szCs w:val="30"/>
        </w:rPr>
        <w:br w:type="textWrapping"/>
      </w:r>
      <w:r>
        <w:rPr>
          <w:rFonts w:hint="eastAsia" w:ascii="仿宋" w:hAnsi="仿宋" w:eastAsia="仿宋"/>
          <w:sz w:val="30"/>
          <w:szCs w:val="30"/>
        </w:rPr>
        <w:t xml:space="preserve">    面试成绩前15名左右的硕士学员的学费由城大法学院通过奖学金的形式赞助，其余学员需自行承担学费。另外，学习期间的住宿费、生活费及往返旅费需由学员本人承担。其中，自行承担学费的学员学习费用约为177,600港币，实际费用以香港城市大学实际收取为准。</w:t>
      </w:r>
    </w:p>
    <w:p w14:paraId="15D4494B">
      <w:pPr>
        <w:numPr>
          <w:ilvl w:val="0"/>
          <w:numId w:val="1"/>
        </w:numPr>
        <w:spacing w:line="58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注意事项</w:t>
      </w:r>
    </w:p>
    <w:p w14:paraId="3A7EFE08">
      <w:pPr>
        <w:spacing w:line="520" w:lineRule="exact"/>
        <w:ind w:firstLine="602" w:firstLineChars="200"/>
        <w:rPr>
          <w:rFonts w:hint="eastAsia" w:ascii="仿宋" w:hAnsi="仿宋" w:eastAsia="仿宋"/>
          <w:sz w:val="30"/>
          <w:szCs w:val="30"/>
        </w:rPr>
      </w:pPr>
      <w:r>
        <w:rPr>
          <w:rFonts w:hint="eastAsia" w:ascii="仿宋" w:hAnsi="仿宋" w:eastAsia="仿宋"/>
          <w:b/>
          <w:bCs/>
          <w:sz w:val="30"/>
          <w:szCs w:val="30"/>
        </w:rPr>
        <w:t>申请人要保证能够参加所有学习及培训活动，避免因自身身体及其他原因不能参加学习。申请人须提前了解本人所在地区及单位的国家工作人员出国（境）留学政策</w:t>
      </w:r>
      <w:r>
        <w:rPr>
          <w:rFonts w:hint="eastAsia" w:ascii="仿宋" w:hAnsi="仿宋" w:eastAsia="仿宋"/>
          <w:sz w:val="30"/>
          <w:szCs w:val="30"/>
        </w:rPr>
        <w:t>，报名时须充分考虑若获得录取，能否按照规定满足在港上课时长，以符合教育部学历认证的要求且不影响学习进度。如学员因故中途终止修读科目，休学或退学，已缴付的学费将不会退回。</w:t>
      </w:r>
    </w:p>
    <w:p w14:paraId="633DF7C3">
      <w:pPr>
        <w:spacing w:line="520" w:lineRule="exact"/>
        <w:ind w:left="596" w:leftChars="284"/>
        <w:rPr>
          <w:rFonts w:hint="eastAsia" w:ascii="仿宋" w:hAnsi="仿宋" w:eastAsia="仿宋"/>
          <w:sz w:val="30"/>
          <w:szCs w:val="30"/>
        </w:rPr>
      </w:pPr>
      <w:r>
        <w:rPr>
          <w:rFonts w:hint="eastAsia" w:ascii="仿宋" w:hAnsi="仿宋" w:eastAsia="仿宋"/>
          <w:b/>
          <w:sz w:val="30"/>
          <w:szCs w:val="30"/>
        </w:rPr>
        <w:t xml:space="preserve">八、招生咨询 </w:t>
      </w:r>
      <w:r>
        <w:rPr>
          <w:rFonts w:hint="eastAsia" w:ascii="仿宋" w:hAnsi="仿宋" w:eastAsia="仿宋"/>
          <w:sz w:val="30"/>
          <w:szCs w:val="30"/>
        </w:rPr>
        <w:br w:type="textWrapping"/>
      </w:r>
      <w:r>
        <w:rPr>
          <w:rFonts w:hint="eastAsia" w:ascii="仿宋" w:hAnsi="仿宋" w:eastAsia="仿宋"/>
          <w:sz w:val="30"/>
          <w:szCs w:val="30"/>
        </w:rPr>
        <w:t xml:space="preserve">国家法官学院 </w:t>
      </w:r>
    </w:p>
    <w:p w14:paraId="33CB771A">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联系人：杨林润010-67559624 15810138789</w:t>
      </w:r>
    </w:p>
    <w:p w14:paraId="486F26BE">
      <w:pPr>
        <w:spacing w:line="520" w:lineRule="exact"/>
        <w:ind w:firstLine="600" w:firstLineChars="200"/>
        <w:rPr>
          <w:rFonts w:hint="eastAsia" w:ascii="仿宋" w:hAnsi="仿宋" w:eastAsia="仿宋"/>
          <w:color w:val="000000"/>
          <w:kern w:val="0"/>
          <w:sz w:val="30"/>
          <w:szCs w:val="30"/>
        </w:rPr>
      </w:pPr>
      <w:r>
        <w:rPr>
          <w:rFonts w:hint="eastAsia" w:ascii="仿宋" w:hAnsi="仿宋" w:eastAsia="仿宋"/>
          <w:sz w:val="30"/>
          <w:szCs w:val="30"/>
        </w:rPr>
        <w:t>E-mail</w:t>
      </w:r>
      <w:r>
        <w:rPr>
          <w:rFonts w:hint="eastAsia" w:ascii="仿宋" w:hAnsi="仿宋" w:eastAsia="仿宋"/>
          <w:color w:val="000000"/>
          <w:kern w:val="0"/>
          <w:sz w:val="30"/>
          <w:szCs w:val="30"/>
        </w:rPr>
        <w:t xml:space="preserve">: </w:t>
      </w:r>
      <w:r>
        <w:fldChar w:fldCharType="begin"/>
      </w:r>
      <w:r>
        <w:instrText xml:space="preserve"> HYPERLINK "mailto:njccityu@163.com" </w:instrText>
      </w:r>
      <w:r>
        <w:fldChar w:fldCharType="separate"/>
      </w:r>
      <w:r>
        <w:rPr>
          <w:rStyle w:val="4"/>
          <w:rFonts w:hint="eastAsia" w:ascii="仿宋" w:hAnsi="仿宋" w:eastAsia="仿宋"/>
          <w:color w:val="000000"/>
          <w:kern w:val="0"/>
          <w:sz w:val="30"/>
          <w:szCs w:val="30"/>
          <w:u w:val="none"/>
        </w:rPr>
        <w:t>njccityu@163.com</w:t>
      </w:r>
      <w:r>
        <w:fldChar w:fldCharType="end"/>
      </w:r>
    </w:p>
    <w:p w14:paraId="7B2FF44E">
      <w:pPr>
        <w:ind w:left="596" w:leftChars="284" w:firstLine="0" w:firstLineChars="0"/>
        <w:rPr>
          <w:rFonts w:hint="eastAsia" w:ascii="仿宋" w:hAnsi="仿宋" w:eastAsia="仿宋" w:cs="仿宋"/>
          <w:sz w:val="32"/>
          <w:szCs w:val="32"/>
        </w:rPr>
      </w:pPr>
      <w:r>
        <w:rPr>
          <w:rFonts w:hint="eastAsia" w:ascii="仿宋" w:hAnsi="仿宋" w:eastAsia="仿宋"/>
          <w:sz w:val="30"/>
          <w:szCs w:val="30"/>
          <w:shd w:val="clear" w:color="auto" w:fill="FFFFFF"/>
        </w:rPr>
        <w:t>地  址：北京市丰台区南四环西路111号</w:t>
      </w:r>
      <w:r>
        <w:rPr>
          <w:rFonts w:hint="eastAsia" w:ascii="仿宋" w:hAnsi="仿宋" w:eastAsia="仿宋"/>
          <w:sz w:val="30"/>
          <w:szCs w:val="30"/>
        </w:rPr>
        <w:br w:type="textWrapping"/>
      </w:r>
      <w:r>
        <w:rPr>
          <w:rFonts w:hint="eastAsia" w:ascii="仿宋" w:hAnsi="仿宋" w:eastAsia="仿宋"/>
          <w:sz w:val="30"/>
          <w:szCs w:val="30"/>
          <w:shd w:val="clear" w:color="auto" w:fill="FFFFFF"/>
        </w:rPr>
        <w:t>邮  编：100070</w:t>
      </w:r>
    </w:p>
    <w:p w14:paraId="5E676A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9DFD"/>
    <w:multiLevelType w:val="singleLevel"/>
    <w:tmpl w:val="B0D29DFD"/>
    <w:lvl w:ilvl="0" w:tentative="0">
      <w:start w:val="7"/>
      <w:numFmt w:val="chineseCounting"/>
      <w:suff w:val="nothing"/>
      <w:lvlText w:val="%1、"/>
      <w:lvlJc w:val="left"/>
      <w:pPr>
        <w:ind w:left="0" w:firstLine="0"/>
      </w:p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3553E"/>
    <w:rsid w:val="66E02607"/>
    <w:rsid w:val="7623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1243</Words>
  <Characters>1408</Characters>
  <Lines>0</Lines>
  <Paragraphs>0</Paragraphs>
  <TotalTime>0</TotalTime>
  <ScaleCrop>false</ScaleCrop>
  <LinksUpToDate>false</LinksUpToDate>
  <CharactersWithSpaces>1437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2025-01-17T08:12:00Z</dcterms:created>
  <dc:creator>86186</dc:creator>
  <cp:lastModifiedBy>86186</cp:lastModifiedBy>
  <dcterms:modified xsi:type="dcterms:W3CDTF">2025-01-17T08:28:17Z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9942CDA3868549FCA4A7BEAAAB7DDFB5_11</vt:lpwstr>
  </property>
  <property fmtid="{D5CDD505-2E9C-101B-9397-08002B2CF9AE}" pid="4" name="KSOTemplateDocerSaveRecord">
    <vt:lpwstr>eyJoZGlkIjoiMGU1YjJkZGY1NDk3NWE4NTNjOTQxMjA2YWM3ZmY3NTYifQ==</vt:lpwstr>
  </property>
</Properties>
</file>