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一、雄县人民法院收支预算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一、雄县人民法院收支预算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706001雄县人民法院</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2572.00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2418.20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332.50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89.00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2572.00</w:t>
            </w:r>
          </w:p>
        </w:tc>
        <w:tc>
          <w:tcPr>
            <w:tcW w:w="4535" w:type="dxa"/>
            <w:vAlign w:val="center"/>
          </w:tcPr>
          <w:p>
            <w:pPr>
              <w:pStyle w:val="14"/>
            </w:pPr>
            <w:r>
              <w:t>本年支出合计</w:t>
            </w:r>
          </w:p>
        </w:tc>
        <w:tc>
          <w:tcPr>
            <w:tcW w:w="2126" w:type="dxa"/>
            <w:vAlign w:val="center"/>
          </w:tcPr>
          <w:p>
            <w:pPr>
              <w:pStyle w:val="15"/>
            </w:pPr>
            <w:r>
              <w:t>2888.70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316.70</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2888.70</w:t>
            </w:r>
          </w:p>
        </w:tc>
        <w:tc>
          <w:tcPr>
            <w:tcW w:w="4535" w:type="dxa"/>
            <w:vAlign w:val="center"/>
          </w:tcPr>
          <w:p>
            <w:pPr>
              <w:pStyle w:val="14"/>
            </w:pPr>
            <w:r>
              <w:t>支出总计</w:t>
            </w:r>
          </w:p>
        </w:tc>
        <w:tc>
          <w:tcPr>
            <w:tcW w:w="2126" w:type="dxa"/>
            <w:vAlign w:val="center"/>
          </w:tcPr>
          <w:p>
            <w:pPr>
              <w:pStyle w:val="15"/>
            </w:pPr>
            <w:r>
              <w:t>2888.70</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706001雄县人民法院</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2888.70</w:t>
            </w:r>
          </w:p>
        </w:tc>
        <w:tc>
          <w:tcPr>
            <w:tcW w:w="1134" w:type="dxa"/>
            <w:vAlign w:val="center"/>
          </w:tcPr>
          <w:p>
            <w:pPr>
              <w:pStyle w:val="15"/>
            </w:pPr>
            <w:r>
              <w:t>2572.00</w:t>
            </w:r>
          </w:p>
        </w:tc>
        <w:tc>
          <w:tcPr>
            <w:tcW w:w="1134" w:type="dxa"/>
            <w:vAlign w:val="center"/>
          </w:tcPr>
          <w:p>
            <w:pPr>
              <w:pStyle w:val="15"/>
            </w:pPr>
            <w:r>
              <w:t>2572.00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316.70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2418.20</w:t>
            </w:r>
          </w:p>
        </w:tc>
        <w:tc>
          <w:tcPr>
            <w:tcW w:w="1134" w:type="dxa"/>
            <w:vAlign w:val="center"/>
          </w:tcPr>
          <w:p>
            <w:pPr>
              <w:pStyle w:val="11"/>
            </w:pPr>
            <w:r>
              <w:t>2101.50</w:t>
            </w:r>
          </w:p>
        </w:tc>
        <w:tc>
          <w:tcPr>
            <w:tcW w:w="1134" w:type="dxa"/>
            <w:vAlign w:val="center"/>
          </w:tcPr>
          <w:p>
            <w:pPr>
              <w:pStyle w:val="11"/>
            </w:pPr>
            <w:r>
              <w:t>2101.50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316.70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20405</w:t>
            </w:r>
          </w:p>
        </w:tc>
        <w:tc>
          <w:tcPr>
            <w:tcW w:w="1559" w:type="dxa"/>
            <w:vAlign w:val="center"/>
          </w:tcPr>
          <w:p>
            <w:pPr>
              <w:pStyle w:val="12"/>
            </w:pPr>
            <w:r>
              <w:t>法院</w:t>
            </w:r>
          </w:p>
        </w:tc>
        <w:tc>
          <w:tcPr>
            <w:tcW w:w="1134" w:type="dxa"/>
            <w:vAlign w:val="center"/>
          </w:tcPr>
          <w:p>
            <w:pPr>
              <w:pStyle w:val="11"/>
            </w:pPr>
            <w:r>
              <w:t>2418.20</w:t>
            </w:r>
          </w:p>
        </w:tc>
        <w:tc>
          <w:tcPr>
            <w:tcW w:w="1134" w:type="dxa"/>
            <w:vAlign w:val="center"/>
          </w:tcPr>
          <w:p>
            <w:pPr>
              <w:pStyle w:val="11"/>
            </w:pPr>
            <w:r>
              <w:t>2101.50</w:t>
            </w:r>
          </w:p>
        </w:tc>
        <w:tc>
          <w:tcPr>
            <w:tcW w:w="1134" w:type="dxa"/>
            <w:vAlign w:val="center"/>
          </w:tcPr>
          <w:p>
            <w:pPr>
              <w:pStyle w:val="11"/>
            </w:pPr>
            <w:r>
              <w:t>2101.50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316.70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2040501</w:t>
            </w:r>
          </w:p>
        </w:tc>
        <w:tc>
          <w:tcPr>
            <w:tcW w:w="1559" w:type="dxa"/>
            <w:vAlign w:val="center"/>
          </w:tcPr>
          <w:p>
            <w:pPr>
              <w:pStyle w:val="12"/>
            </w:pPr>
            <w:r>
              <w:t>行政运行</w:t>
            </w:r>
          </w:p>
        </w:tc>
        <w:tc>
          <w:tcPr>
            <w:tcW w:w="1134" w:type="dxa"/>
            <w:vAlign w:val="center"/>
          </w:tcPr>
          <w:p>
            <w:pPr>
              <w:pStyle w:val="11"/>
            </w:pPr>
            <w:r>
              <w:t>1584.50</w:t>
            </w:r>
          </w:p>
        </w:tc>
        <w:tc>
          <w:tcPr>
            <w:tcW w:w="1134" w:type="dxa"/>
            <w:vAlign w:val="center"/>
          </w:tcPr>
          <w:p>
            <w:pPr>
              <w:pStyle w:val="11"/>
            </w:pPr>
            <w:r>
              <w:t>1584.50</w:t>
            </w:r>
          </w:p>
        </w:tc>
        <w:tc>
          <w:tcPr>
            <w:tcW w:w="1134" w:type="dxa"/>
            <w:vAlign w:val="center"/>
          </w:tcPr>
          <w:p>
            <w:pPr>
              <w:pStyle w:val="11"/>
            </w:pPr>
            <w:r>
              <w:t>1584.50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2040504</w:t>
            </w:r>
          </w:p>
        </w:tc>
        <w:tc>
          <w:tcPr>
            <w:tcW w:w="1559" w:type="dxa"/>
            <w:vAlign w:val="center"/>
          </w:tcPr>
          <w:p>
            <w:pPr>
              <w:pStyle w:val="12"/>
            </w:pPr>
            <w:r>
              <w:t>案件审判</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2040505</w:t>
            </w:r>
          </w:p>
        </w:tc>
        <w:tc>
          <w:tcPr>
            <w:tcW w:w="1559" w:type="dxa"/>
            <w:vAlign w:val="center"/>
          </w:tcPr>
          <w:p>
            <w:pPr>
              <w:pStyle w:val="12"/>
            </w:pPr>
            <w:r>
              <w:t>案件执行</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2040599</w:t>
            </w:r>
          </w:p>
        </w:tc>
        <w:tc>
          <w:tcPr>
            <w:tcW w:w="1559" w:type="dxa"/>
            <w:vAlign w:val="center"/>
          </w:tcPr>
          <w:p>
            <w:pPr>
              <w:pStyle w:val="12"/>
            </w:pPr>
            <w:r>
              <w:t>其他法院支出</w:t>
            </w:r>
          </w:p>
        </w:tc>
        <w:tc>
          <w:tcPr>
            <w:tcW w:w="1134" w:type="dxa"/>
            <w:vAlign w:val="center"/>
          </w:tcPr>
          <w:p>
            <w:pPr>
              <w:pStyle w:val="11"/>
            </w:pPr>
            <w:r>
              <w:t>790.70</w:t>
            </w:r>
          </w:p>
        </w:tc>
        <w:tc>
          <w:tcPr>
            <w:tcW w:w="1134" w:type="dxa"/>
            <w:vAlign w:val="center"/>
          </w:tcPr>
          <w:p>
            <w:pPr>
              <w:pStyle w:val="11"/>
            </w:pPr>
            <w:r>
              <w:t>474.00</w:t>
            </w:r>
          </w:p>
        </w:tc>
        <w:tc>
          <w:tcPr>
            <w:tcW w:w="1134" w:type="dxa"/>
            <w:vAlign w:val="center"/>
          </w:tcPr>
          <w:p>
            <w:pPr>
              <w:pStyle w:val="11"/>
            </w:pPr>
            <w:r>
              <w:t>474.00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316.70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332.50</w:t>
            </w:r>
          </w:p>
        </w:tc>
        <w:tc>
          <w:tcPr>
            <w:tcW w:w="1134" w:type="dxa"/>
            <w:vAlign w:val="center"/>
          </w:tcPr>
          <w:p>
            <w:pPr>
              <w:pStyle w:val="11"/>
            </w:pPr>
            <w:r>
              <w:t>332.50</w:t>
            </w:r>
          </w:p>
        </w:tc>
        <w:tc>
          <w:tcPr>
            <w:tcW w:w="1134" w:type="dxa"/>
            <w:vAlign w:val="center"/>
          </w:tcPr>
          <w:p>
            <w:pPr>
              <w:pStyle w:val="11"/>
            </w:pPr>
            <w:r>
              <w:t>332.50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332.50</w:t>
            </w:r>
          </w:p>
        </w:tc>
        <w:tc>
          <w:tcPr>
            <w:tcW w:w="1134" w:type="dxa"/>
            <w:vAlign w:val="center"/>
          </w:tcPr>
          <w:p>
            <w:pPr>
              <w:pStyle w:val="11"/>
            </w:pPr>
            <w:r>
              <w:t>332.50</w:t>
            </w:r>
          </w:p>
        </w:tc>
        <w:tc>
          <w:tcPr>
            <w:tcW w:w="1134" w:type="dxa"/>
            <w:vAlign w:val="center"/>
          </w:tcPr>
          <w:p>
            <w:pPr>
              <w:pStyle w:val="11"/>
            </w:pPr>
            <w:r>
              <w:t>332.50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208.50</w:t>
            </w:r>
          </w:p>
        </w:tc>
        <w:tc>
          <w:tcPr>
            <w:tcW w:w="1134" w:type="dxa"/>
            <w:vAlign w:val="center"/>
          </w:tcPr>
          <w:p>
            <w:pPr>
              <w:pStyle w:val="11"/>
            </w:pPr>
            <w:r>
              <w:t>208.50</w:t>
            </w:r>
          </w:p>
        </w:tc>
        <w:tc>
          <w:tcPr>
            <w:tcW w:w="1134" w:type="dxa"/>
            <w:vAlign w:val="center"/>
          </w:tcPr>
          <w:p>
            <w:pPr>
              <w:pStyle w:val="11"/>
            </w:pPr>
            <w:r>
              <w:t>208.50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99.00</w:t>
            </w:r>
          </w:p>
        </w:tc>
        <w:tc>
          <w:tcPr>
            <w:tcW w:w="1134" w:type="dxa"/>
            <w:vAlign w:val="center"/>
          </w:tcPr>
          <w:p>
            <w:pPr>
              <w:pStyle w:val="11"/>
            </w:pPr>
            <w:r>
              <w:t>99.00</w:t>
            </w:r>
          </w:p>
        </w:tc>
        <w:tc>
          <w:tcPr>
            <w:tcW w:w="1134" w:type="dxa"/>
            <w:vAlign w:val="center"/>
          </w:tcPr>
          <w:p>
            <w:pPr>
              <w:pStyle w:val="11"/>
            </w:pPr>
            <w:r>
              <w:t>99.00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49.00</w:t>
            </w:r>
          </w:p>
        </w:tc>
        <w:tc>
          <w:tcPr>
            <w:tcW w:w="1134" w:type="dxa"/>
            <w:vAlign w:val="center"/>
          </w:tcPr>
          <w:p>
            <w:pPr>
              <w:pStyle w:val="11"/>
            </w:pPr>
            <w:r>
              <w:t>49.00</w:t>
            </w:r>
          </w:p>
        </w:tc>
        <w:tc>
          <w:tcPr>
            <w:tcW w:w="1134" w:type="dxa"/>
            <w:vAlign w:val="center"/>
          </w:tcPr>
          <w:p>
            <w:pPr>
              <w:pStyle w:val="11"/>
            </w:pPr>
            <w:r>
              <w:t>49.00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49.00</w:t>
            </w:r>
          </w:p>
        </w:tc>
        <w:tc>
          <w:tcPr>
            <w:tcW w:w="1134" w:type="dxa"/>
            <w:vAlign w:val="center"/>
          </w:tcPr>
          <w:p>
            <w:pPr>
              <w:pStyle w:val="11"/>
            </w:pPr>
            <w:r>
              <w:t>49.00</w:t>
            </w:r>
          </w:p>
        </w:tc>
        <w:tc>
          <w:tcPr>
            <w:tcW w:w="1134" w:type="dxa"/>
            <w:vAlign w:val="center"/>
          </w:tcPr>
          <w:p>
            <w:pPr>
              <w:pStyle w:val="11"/>
            </w:pPr>
            <w:r>
              <w:t>49.00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49.00</w:t>
            </w:r>
          </w:p>
        </w:tc>
        <w:tc>
          <w:tcPr>
            <w:tcW w:w="1134" w:type="dxa"/>
            <w:vAlign w:val="center"/>
          </w:tcPr>
          <w:p>
            <w:pPr>
              <w:pStyle w:val="11"/>
            </w:pPr>
            <w:r>
              <w:t>49.00</w:t>
            </w:r>
          </w:p>
        </w:tc>
        <w:tc>
          <w:tcPr>
            <w:tcW w:w="1134" w:type="dxa"/>
            <w:vAlign w:val="center"/>
          </w:tcPr>
          <w:p>
            <w:pPr>
              <w:pStyle w:val="11"/>
            </w:pPr>
            <w:r>
              <w:t>49.00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89.00</w:t>
            </w:r>
          </w:p>
        </w:tc>
        <w:tc>
          <w:tcPr>
            <w:tcW w:w="1134" w:type="dxa"/>
            <w:vAlign w:val="center"/>
          </w:tcPr>
          <w:p>
            <w:pPr>
              <w:pStyle w:val="11"/>
            </w:pPr>
            <w:r>
              <w:t>89.00</w:t>
            </w:r>
          </w:p>
        </w:tc>
        <w:tc>
          <w:tcPr>
            <w:tcW w:w="1134" w:type="dxa"/>
            <w:vAlign w:val="center"/>
          </w:tcPr>
          <w:p>
            <w:pPr>
              <w:pStyle w:val="11"/>
            </w:pPr>
            <w:r>
              <w:t>89.00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89.00</w:t>
            </w:r>
          </w:p>
        </w:tc>
        <w:tc>
          <w:tcPr>
            <w:tcW w:w="1134" w:type="dxa"/>
            <w:vAlign w:val="center"/>
          </w:tcPr>
          <w:p>
            <w:pPr>
              <w:pStyle w:val="11"/>
            </w:pPr>
            <w:r>
              <w:t>89.00</w:t>
            </w:r>
          </w:p>
        </w:tc>
        <w:tc>
          <w:tcPr>
            <w:tcW w:w="1134" w:type="dxa"/>
            <w:vAlign w:val="center"/>
          </w:tcPr>
          <w:p>
            <w:pPr>
              <w:pStyle w:val="11"/>
            </w:pPr>
            <w:r>
              <w:t>89.00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89.00</w:t>
            </w:r>
          </w:p>
        </w:tc>
        <w:tc>
          <w:tcPr>
            <w:tcW w:w="1134" w:type="dxa"/>
            <w:vAlign w:val="center"/>
          </w:tcPr>
          <w:p>
            <w:pPr>
              <w:pStyle w:val="11"/>
            </w:pPr>
            <w:r>
              <w:t>89.00</w:t>
            </w:r>
          </w:p>
        </w:tc>
        <w:tc>
          <w:tcPr>
            <w:tcW w:w="1134" w:type="dxa"/>
            <w:vAlign w:val="center"/>
          </w:tcPr>
          <w:p>
            <w:pPr>
              <w:pStyle w:val="11"/>
            </w:pPr>
            <w:r>
              <w:t>89.00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706001雄县人民法院</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2888.70</w:t>
            </w:r>
          </w:p>
        </w:tc>
        <w:tc>
          <w:tcPr>
            <w:tcW w:w="1361" w:type="dxa"/>
            <w:vAlign w:val="center"/>
          </w:tcPr>
          <w:p>
            <w:pPr>
              <w:pStyle w:val="15"/>
            </w:pPr>
            <w:r>
              <w:t>1935.00</w:t>
            </w:r>
          </w:p>
        </w:tc>
        <w:tc>
          <w:tcPr>
            <w:tcW w:w="1361" w:type="dxa"/>
            <w:vAlign w:val="center"/>
          </w:tcPr>
          <w:p>
            <w:pPr>
              <w:pStyle w:val="15"/>
            </w:pPr>
            <w:r>
              <w:t>953.70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2418.20</w:t>
            </w:r>
          </w:p>
        </w:tc>
        <w:tc>
          <w:tcPr>
            <w:tcW w:w="1361" w:type="dxa"/>
            <w:vAlign w:val="center"/>
          </w:tcPr>
          <w:p>
            <w:pPr>
              <w:pStyle w:val="11"/>
            </w:pPr>
            <w:r>
              <w:t>1464.50</w:t>
            </w:r>
          </w:p>
        </w:tc>
        <w:tc>
          <w:tcPr>
            <w:tcW w:w="1361" w:type="dxa"/>
            <w:vAlign w:val="center"/>
          </w:tcPr>
          <w:p>
            <w:pPr>
              <w:pStyle w:val="11"/>
            </w:pPr>
            <w:r>
              <w:t>953.70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20405</w:t>
            </w:r>
          </w:p>
        </w:tc>
        <w:tc>
          <w:tcPr>
            <w:tcW w:w="4535" w:type="dxa"/>
            <w:vAlign w:val="center"/>
          </w:tcPr>
          <w:p>
            <w:pPr>
              <w:pStyle w:val="12"/>
            </w:pPr>
            <w:r>
              <w:t>法院</w:t>
            </w:r>
          </w:p>
        </w:tc>
        <w:tc>
          <w:tcPr>
            <w:tcW w:w="1361" w:type="dxa"/>
            <w:vAlign w:val="center"/>
          </w:tcPr>
          <w:p>
            <w:pPr>
              <w:pStyle w:val="11"/>
            </w:pPr>
            <w:r>
              <w:t>2418.20</w:t>
            </w:r>
          </w:p>
        </w:tc>
        <w:tc>
          <w:tcPr>
            <w:tcW w:w="1361" w:type="dxa"/>
            <w:vAlign w:val="center"/>
          </w:tcPr>
          <w:p>
            <w:pPr>
              <w:pStyle w:val="11"/>
            </w:pPr>
            <w:r>
              <w:t>1464.50</w:t>
            </w:r>
          </w:p>
        </w:tc>
        <w:tc>
          <w:tcPr>
            <w:tcW w:w="1361" w:type="dxa"/>
            <w:vAlign w:val="center"/>
          </w:tcPr>
          <w:p>
            <w:pPr>
              <w:pStyle w:val="11"/>
            </w:pPr>
            <w:r>
              <w:t>953.70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2040501</w:t>
            </w:r>
          </w:p>
        </w:tc>
        <w:tc>
          <w:tcPr>
            <w:tcW w:w="4535" w:type="dxa"/>
            <w:vAlign w:val="center"/>
          </w:tcPr>
          <w:p>
            <w:pPr>
              <w:pStyle w:val="12"/>
            </w:pPr>
            <w:r>
              <w:t>行政运行</w:t>
            </w:r>
          </w:p>
        </w:tc>
        <w:tc>
          <w:tcPr>
            <w:tcW w:w="1361" w:type="dxa"/>
            <w:vAlign w:val="center"/>
          </w:tcPr>
          <w:p>
            <w:pPr>
              <w:pStyle w:val="11"/>
            </w:pPr>
            <w:r>
              <w:t>1584.50</w:t>
            </w:r>
          </w:p>
        </w:tc>
        <w:tc>
          <w:tcPr>
            <w:tcW w:w="1361" w:type="dxa"/>
            <w:vAlign w:val="center"/>
          </w:tcPr>
          <w:p>
            <w:pPr>
              <w:pStyle w:val="11"/>
            </w:pPr>
            <w:r>
              <w:t>1464.50</w:t>
            </w:r>
          </w:p>
        </w:tc>
        <w:tc>
          <w:tcPr>
            <w:tcW w:w="1361" w:type="dxa"/>
            <w:vAlign w:val="center"/>
          </w:tcPr>
          <w:p>
            <w:pPr>
              <w:pStyle w:val="11"/>
            </w:pPr>
            <w:r>
              <w:t>120.00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2040504</w:t>
            </w:r>
          </w:p>
        </w:tc>
        <w:tc>
          <w:tcPr>
            <w:tcW w:w="4535" w:type="dxa"/>
            <w:vAlign w:val="center"/>
          </w:tcPr>
          <w:p>
            <w:pPr>
              <w:pStyle w:val="12"/>
            </w:pPr>
            <w:r>
              <w:t>案件审判</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2040505</w:t>
            </w:r>
          </w:p>
        </w:tc>
        <w:tc>
          <w:tcPr>
            <w:tcW w:w="4535" w:type="dxa"/>
            <w:vAlign w:val="center"/>
          </w:tcPr>
          <w:p>
            <w:pPr>
              <w:pStyle w:val="12"/>
            </w:pPr>
            <w:r>
              <w:t>案件执行</w:t>
            </w: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2040599</w:t>
            </w:r>
          </w:p>
        </w:tc>
        <w:tc>
          <w:tcPr>
            <w:tcW w:w="4535" w:type="dxa"/>
            <w:vAlign w:val="center"/>
          </w:tcPr>
          <w:p>
            <w:pPr>
              <w:pStyle w:val="12"/>
            </w:pPr>
            <w:r>
              <w:t>其他法院支出</w:t>
            </w:r>
          </w:p>
        </w:tc>
        <w:tc>
          <w:tcPr>
            <w:tcW w:w="1361" w:type="dxa"/>
            <w:vAlign w:val="center"/>
          </w:tcPr>
          <w:p>
            <w:pPr>
              <w:pStyle w:val="11"/>
            </w:pPr>
            <w:r>
              <w:t>790.70</w:t>
            </w:r>
          </w:p>
        </w:tc>
        <w:tc>
          <w:tcPr>
            <w:tcW w:w="1361" w:type="dxa"/>
            <w:vAlign w:val="center"/>
          </w:tcPr>
          <w:p>
            <w:pPr>
              <w:pStyle w:val="11"/>
            </w:pPr>
          </w:p>
        </w:tc>
        <w:tc>
          <w:tcPr>
            <w:tcW w:w="1361" w:type="dxa"/>
            <w:vAlign w:val="center"/>
          </w:tcPr>
          <w:p>
            <w:pPr>
              <w:pStyle w:val="11"/>
            </w:pPr>
            <w:r>
              <w:t>790.70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332.50</w:t>
            </w:r>
          </w:p>
        </w:tc>
        <w:tc>
          <w:tcPr>
            <w:tcW w:w="1361" w:type="dxa"/>
            <w:vAlign w:val="center"/>
          </w:tcPr>
          <w:p>
            <w:pPr>
              <w:pStyle w:val="11"/>
            </w:pPr>
            <w:r>
              <w:t>332.50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332.50</w:t>
            </w:r>
          </w:p>
        </w:tc>
        <w:tc>
          <w:tcPr>
            <w:tcW w:w="1361" w:type="dxa"/>
            <w:vAlign w:val="center"/>
          </w:tcPr>
          <w:p>
            <w:pPr>
              <w:pStyle w:val="11"/>
            </w:pPr>
            <w:r>
              <w:t>332.50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208.50</w:t>
            </w:r>
          </w:p>
        </w:tc>
        <w:tc>
          <w:tcPr>
            <w:tcW w:w="1361" w:type="dxa"/>
            <w:vAlign w:val="center"/>
          </w:tcPr>
          <w:p>
            <w:pPr>
              <w:pStyle w:val="11"/>
            </w:pPr>
            <w:r>
              <w:t>208.50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99.00</w:t>
            </w:r>
          </w:p>
        </w:tc>
        <w:tc>
          <w:tcPr>
            <w:tcW w:w="1361" w:type="dxa"/>
            <w:vAlign w:val="center"/>
          </w:tcPr>
          <w:p>
            <w:pPr>
              <w:pStyle w:val="11"/>
            </w:pPr>
            <w:r>
              <w:t>99.00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25.00</w:t>
            </w: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49.00</w:t>
            </w:r>
          </w:p>
        </w:tc>
        <w:tc>
          <w:tcPr>
            <w:tcW w:w="1361" w:type="dxa"/>
            <w:vAlign w:val="center"/>
          </w:tcPr>
          <w:p>
            <w:pPr>
              <w:pStyle w:val="11"/>
            </w:pPr>
            <w:r>
              <w:t>49.00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49.00</w:t>
            </w:r>
          </w:p>
        </w:tc>
        <w:tc>
          <w:tcPr>
            <w:tcW w:w="1361" w:type="dxa"/>
            <w:vAlign w:val="center"/>
          </w:tcPr>
          <w:p>
            <w:pPr>
              <w:pStyle w:val="11"/>
            </w:pPr>
            <w:r>
              <w:t>49.00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49.00</w:t>
            </w:r>
          </w:p>
        </w:tc>
        <w:tc>
          <w:tcPr>
            <w:tcW w:w="1361" w:type="dxa"/>
            <w:vAlign w:val="center"/>
          </w:tcPr>
          <w:p>
            <w:pPr>
              <w:pStyle w:val="11"/>
            </w:pPr>
            <w:r>
              <w:t>49.00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89.00</w:t>
            </w:r>
          </w:p>
        </w:tc>
        <w:tc>
          <w:tcPr>
            <w:tcW w:w="1361" w:type="dxa"/>
            <w:vAlign w:val="center"/>
          </w:tcPr>
          <w:p>
            <w:pPr>
              <w:pStyle w:val="11"/>
            </w:pPr>
            <w:r>
              <w:t>89.00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89.00</w:t>
            </w:r>
          </w:p>
        </w:tc>
        <w:tc>
          <w:tcPr>
            <w:tcW w:w="1361" w:type="dxa"/>
            <w:vAlign w:val="center"/>
          </w:tcPr>
          <w:p>
            <w:pPr>
              <w:pStyle w:val="11"/>
            </w:pPr>
            <w:r>
              <w:t>89.00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89.00</w:t>
            </w:r>
          </w:p>
        </w:tc>
        <w:tc>
          <w:tcPr>
            <w:tcW w:w="1361" w:type="dxa"/>
            <w:vAlign w:val="center"/>
          </w:tcPr>
          <w:p>
            <w:pPr>
              <w:pStyle w:val="11"/>
            </w:pPr>
            <w:r>
              <w:t>89.00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706001雄县人民法院</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2572.00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2418.20</w:t>
            </w:r>
          </w:p>
        </w:tc>
        <w:tc>
          <w:tcPr>
            <w:tcW w:w="1474" w:type="dxa"/>
            <w:vAlign w:val="center"/>
          </w:tcPr>
          <w:p>
            <w:pPr>
              <w:pStyle w:val="11"/>
            </w:pPr>
            <w:r>
              <w:t>2418.20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332.50</w:t>
            </w:r>
          </w:p>
        </w:tc>
        <w:tc>
          <w:tcPr>
            <w:tcW w:w="1474" w:type="dxa"/>
            <w:vAlign w:val="center"/>
          </w:tcPr>
          <w:p>
            <w:pPr>
              <w:pStyle w:val="11"/>
            </w:pPr>
            <w:r>
              <w:t>332.50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49.00</w:t>
            </w:r>
          </w:p>
        </w:tc>
        <w:tc>
          <w:tcPr>
            <w:tcW w:w="1474" w:type="dxa"/>
            <w:vAlign w:val="center"/>
          </w:tcPr>
          <w:p>
            <w:pPr>
              <w:pStyle w:val="11"/>
            </w:pPr>
            <w:r>
              <w:t>49.00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89.00</w:t>
            </w:r>
          </w:p>
        </w:tc>
        <w:tc>
          <w:tcPr>
            <w:tcW w:w="1474" w:type="dxa"/>
            <w:vAlign w:val="center"/>
          </w:tcPr>
          <w:p>
            <w:pPr>
              <w:pStyle w:val="11"/>
            </w:pPr>
            <w:r>
              <w:t>89.00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2572.00</w:t>
            </w:r>
          </w:p>
        </w:tc>
        <w:tc>
          <w:tcPr>
            <w:tcW w:w="3402" w:type="dxa"/>
            <w:vAlign w:val="center"/>
          </w:tcPr>
          <w:p>
            <w:pPr>
              <w:pStyle w:val="14"/>
            </w:pPr>
            <w:r>
              <w:t>本年支出合计</w:t>
            </w:r>
          </w:p>
        </w:tc>
        <w:tc>
          <w:tcPr>
            <w:tcW w:w="1474" w:type="dxa"/>
            <w:vAlign w:val="center"/>
          </w:tcPr>
          <w:p>
            <w:pPr>
              <w:pStyle w:val="15"/>
            </w:pPr>
            <w:r>
              <w:t>2888.70</w:t>
            </w:r>
          </w:p>
        </w:tc>
        <w:tc>
          <w:tcPr>
            <w:tcW w:w="1474" w:type="dxa"/>
            <w:vAlign w:val="center"/>
          </w:tcPr>
          <w:p>
            <w:pPr>
              <w:pStyle w:val="15"/>
            </w:pPr>
            <w:r>
              <w:t>2888.70</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316.70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316.70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2888.70</w:t>
            </w:r>
          </w:p>
        </w:tc>
        <w:tc>
          <w:tcPr>
            <w:tcW w:w="3402" w:type="dxa"/>
            <w:vAlign w:val="center"/>
          </w:tcPr>
          <w:p>
            <w:pPr>
              <w:pStyle w:val="14"/>
            </w:pPr>
            <w:r>
              <w:t>支出总计</w:t>
            </w:r>
          </w:p>
        </w:tc>
        <w:tc>
          <w:tcPr>
            <w:tcW w:w="1474" w:type="dxa"/>
            <w:vAlign w:val="center"/>
          </w:tcPr>
          <w:p>
            <w:pPr>
              <w:pStyle w:val="15"/>
            </w:pPr>
            <w:r>
              <w:t>2888.70</w:t>
            </w:r>
          </w:p>
        </w:tc>
        <w:tc>
          <w:tcPr>
            <w:tcW w:w="1474" w:type="dxa"/>
            <w:vAlign w:val="center"/>
          </w:tcPr>
          <w:p>
            <w:pPr>
              <w:pStyle w:val="15"/>
            </w:pPr>
            <w:r>
              <w:t>2888.70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706001雄县人民法院</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2888.70</w:t>
            </w:r>
          </w:p>
        </w:tc>
        <w:tc>
          <w:tcPr>
            <w:tcW w:w="2551" w:type="dxa"/>
            <w:vAlign w:val="center"/>
          </w:tcPr>
          <w:p>
            <w:pPr>
              <w:pStyle w:val="15"/>
            </w:pPr>
            <w:r>
              <w:t>1935.00</w:t>
            </w:r>
          </w:p>
        </w:tc>
        <w:tc>
          <w:tcPr>
            <w:tcW w:w="2551" w:type="dxa"/>
            <w:vAlign w:val="center"/>
          </w:tcPr>
          <w:p>
            <w:pPr>
              <w:pStyle w:val="15"/>
            </w:pPr>
            <w:r>
              <w:t>953.70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2418.20</w:t>
            </w:r>
          </w:p>
        </w:tc>
        <w:tc>
          <w:tcPr>
            <w:tcW w:w="2551" w:type="dxa"/>
            <w:vAlign w:val="center"/>
          </w:tcPr>
          <w:p>
            <w:pPr>
              <w:pStyle w:val="11"/>
            </w:pPr>
            <w:r>
              <w:t>1464.50</w:t>
            </w:r>
          </w:p>
        </w:tc>
        <w:tc>
          <w:tcPr>
            <w:tcW w:w="2551" w:type="dxa"/>
            <w:vAlign w:val="center"/>
          </w:tcPr>
          <w:p>
            <w:pPr>
              <w:pStyle w:val="11"/>
            </w:pPr>
            <w:r>
              <w:t>953.70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20405</w:t>
            </w:r>
          </w:p>
        </w:tc>
        <w:tc>
          <w:tcPr>
            <w:tcW w:w="4535" w:type="dxa"/>
            <w:vAlign w:val="center"/>
          </w:tcPr>
          <w:p>
            <w:pPr>
              <w:pStyle w:val="12"/>
            </w:pPr>
            <w:r>
              <w:t>法院</w:t>
            </w:r>
          </w:p>
        </w:tc>
        <w:tc>
          <w:tcPr>
            <w:tcW w:w="2551" w:type="dxa"/>
            <w:vAlign w:val="center"/>
          </w:tcPr>
          <w:p>
            <w:pPr>
              <w:pStyle w:val="11"/>
            </w:pPr>
            <w:r>
              <w:t>2418.20</w:t>
            </w:r>
          </w:p>
        </w:tc>
        <w:tc>
          <w:tcPr>
            <w:tcW w:w="2551" w:type="dxa"/>
            <w:vAlign w:val="center"/>
          </w:tcPr>
          <w:p>
            <w:pPr>
              <w:pStyle w:val="11"/>
            </w:pPr>
            <w:r>
              <w:t>1464.50</w:t>
            </w:r>
          </w:p>
        </w:tc>
        <w:tc>
          <w:tcPr>
            <w:tcW w:w="2551" w:type="dxa"/>
            <w:vAlign w:val="center"/>
          </w:tcPr>
          <w:p>
            <w:pPr>
              <w:pStyle w:val="11"/>
            </w:pPr>
            <w:r>
              <w:t>953.70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2040501</w:t>
            </w:r>
          </w:p>
        </w:tc>
        <w:tc>
          <w:tcPr>
            <w:tcW w:w="4535" w:type="dxa"/>
            <w:vAlign w:val="center"/>
          </w:tcPr>
          <w:p>
            <w:pPr>
              <w:pStyle w:val="12"/>
            </w:pPr>
            <w:r>
              <w:t>行政运行</w:t>
            </w:r>
          </w:p>
        </w:tc>
        <w:tc>
          <w:tcPr>
            <w:tcW w:w="2551" w:type="dxa"/>
            <w:vAlign w:val="center"/>
          </w:tcPr>
          <w:p>
            <w:pPr>
              <w:pStyle w:val="11"/>
            </w:pPr>
            <w:r>
              <w:t>1584.50</w:t>
            </w:r>
          </w:p>
        </w:tc>
        <w:tc>
          <w:tcPr>
            <w:tcW w:w="2551" w:type="dxa"/>
            <w:vAlign w:val="center"/>
          </w:tcPr>
          <w:p>
            <w:pPr>
              <w:pStyle w:val="11"/>
            </w:pPr>
            <w:r>
              <w:t>1464.50</w:t>
            </w:r>
          </w:p>
        </w:tc>
        <w:tc>
          <w:tcPr>
            <w:tcW w:w="2551" w:type="dxa"/>
            <w:vAlign w:val="center"/>
          </w:tcPr>
          <w:p>
            <w:pPr>
              <w:pStyle w:val="11"/>
            </w:pPr>
            <w:r>
              <w:t>120.00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2040504</w:t>
            </w:r>
          </w:p>
        </w:tc>
        <w:tc>
          <w:tcPr>
            <w:tcW w:w="4535" w:type="dxa"/>
            <w:vAlign w:val="center"/>
          </w:tcPr>
          <w:p>
            <w:pPr>
              <w:pStyle w:val="12"/>
            </w:pPr>
            <w:r>
              <w:t>案件审判</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2040505</w:t>
            </w:r>
          </w:p>
        </w:tc>
        <w:tc>
          <w:tcPr>
            <w:tcW w:w="4535" w:type="dxa"/>
            <w:vAlign w:val="center"/>
          </w:tcPr>
          <w:p>
            <w:pPr>
              <w:pStyle w:val="12"/>
            </w:pPr>
            <w:r>
              <w:t>案件执行</w:t>
            </w:r>
          </w:p>
        </w:tc>
        <w:tc>
          <w:tcPr>
            <w:tcW w:w="2551" w:type="dxa"/>
            <w:vAlign w:val="center"/>
          </w:tcPr>
          <w:p>
            <w:pPr>
              <w:pStyle w:val="11"/>
            </w:pPr>
            <w:r>
              <w:t>40.00</w:t>
            </w:r>
          </w:p>
        </w:tc>
        <w:tc>
          <w:tcPr>
            <w:tcW w:w="2551" w:type="dxa"/>
            <w:vAlign w:val="center"/>
          </w:tcPr>
          <w:p>
            <w:pPr>
              <w:pStyle w:val="11"/>
            </w:pPr>
          </w:p>
        </w:tc>
        <w:tc>
          <w:tcPr>
            <w:tcW w:w="2551" w:type="dxa"/>
            <w:vAlign w:val="center"/>
          </w:tcPr>
          <w:p>
            <w:pPr>
              <w:pStyle w:val="11"/>
            </w:pPr>
            <w: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2040599</w:t>
            </w:r>
          </w:p>
        </w:tc>
        <w:tc>
          <w:tcPr>
            <w:tcW w:w="4535" w:type="dxa"/>
            <w:vAlign w:val="center"/>
          </w:tcPr>
          <w:p>
            <w:pPr>
              <w:pStyle w:val="12"/>
            </w:pPr>
            <w:r>
              <w:t>其他法院支出</w:t>
            </w:r>
          </w:p>
        </w:tc>
        <w:tc>
          <w:tcPr>
            <w:tcW w:w="2551" w:type="dxa"/>
            <w:vAlign w:val="center"/>
          </w:tcPr>
          <w:p>
            <w:pPr>
              <w:pStyle w:val="11"/>
            </w:pPr>
            <w:r>
              <w:t>790.70</w:t>
            </w:r>
          </w:p>
        </w:tc>
        <w:tc>
          <w:tcPr>
            <w:tcW w:w="2551" w:type="dxa"/>
            <w:vAlign w:val="center"/>
          </w:tcPr>
          <w:p>
            <w:pPr>
              <w:pStyle w:val="11"/>
            </w:pPr>
          </w:p>
        </w:tc>
        <w:tc>
          <w:tcPr>
            <w:tcW w:w="2551" w:type="dxa"/>
            <w:vAlign w:val="center"/>
          </w:tcPr>
          <w:p>
            <w:pPr>
              <w:pStyle w:val="11"/>
            </w:pPr>
            <w:r>
              <w:t>790.70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332.50</w:t>
            </w:r>
          </w:p>
        </w:tc>
        <w:tc>
          <w:tcPr>
            <w:tcW w:w="2551" w:type="dxa"/>
            <w:vAlign w:val="center"/>
          </w:tcPr>
          <w:p>
            <w:pPr>
              <w:pStyle w:val="11"/>
            </w:pPr>
            <w:r>
              <w:t>332.50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332.50</w:t>
            </w:r>
          </w:p>
        </w:tc>
        <w:tc>
          <w:tcPr>
            <w:tcW w:w="2551" w:type="dxa"/>
            <w:vAlign w:val="center"/>
          </w:tcPr>
          <w:p>
            <w:pPr>
              <w:pStyle w:val="11"/>
            </w:pPr>
            <w:r>
              <w:t>332.50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208.50</w:t>
            </w:r>
          </w:p>
        </w:tc>
        <w:tc>
          <w:tcPr>
            <w:tcW w:w="2551" w:type="dxa"/>
            <w:vAlign w:val="center"/>
          </w:tcPr>
          <w:p>
            <w:pPr>
              <w:pStyle w:val="11"/>
            </w:pPr>
            <w:r>
              <w:t>208.50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99.00</w:t>
            </w:r>
          </w:p>
        </w:tc>
        <w:tc>
          <w:tcPr>
            <w:tcW w:w="2551" w:type="dxa"/>
            <w:vAlign w:val="center"/>
          </w:tcPr>
          <w:p>
            <w:pPr>
              <w:pStyle w:val="11"/>
            </w:pPr>
            <w:r>
              <w:t>99.00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25.00</w:t>
            </w:r>
          </w:p>
        </w:tc>
        <w:tc>
          <w:tcPr>
            <w:tcW w:w="2551" w:type="dxa"/>
            <w:vAlign w:val="center"/>
          </w:tcPr>
          <w:p>
            <w:pPr>
              <w:pStyle w:val="11"/>
            </w:pPr>
            <w:r>
              <w:t>25.00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49.00</w:t>
            </w:r>
          </w:p>
        </w:tc>
        <w:tc>
          <w:tcPr>
            <w:tcW w:w="2551" w:type="dxa"/>
            <w:vAlign w:val="center"/>
          </w:tcPr>
          <w:p>
            <w:pPr>
              <w:pStyle w:val="11"/>
            </w:pPr>
            <w:r>
              <w:t>49.00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49.00</w:t>
            </w:r>
          </w:p>
        </w:tc>
        <w:tc>
          <w:tcPr>
            <w:tcW w:w="2551" w:type="dxa"/>
            <w:vAlign w:val="center"/>
          </w:tcPr>
          <w:p>
            <w:pPr>
              <w:pStyle w:val="11"/>
            </w:pPr>
            <w:r>
              <w:t>49.00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49.00</w:t>
            </w:r>
          </w:p>
        </w:tc>
        <w:tc>
          <w:tcPr>
            <w:tcW w:w="2551" w:type="dxa"/>
            <w:vAlign w:val="center"/>
          </w:tcPr>
          <w:p>
            <w:pPr>
              <w:pStyle w:val="11"/>
            </w:pPr>
            <w:r>
              <w:t>49.00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89.00</w:t>
            </w:r>
          </w:p>
        </w:tc>
        <w:tc>
          <w:tcPr>
            <w:tcW w:w="2551" w:type="dxa"/>
            <w:vAlign w:val="center"/>
          </w:tcPr>
          <w:p>
            <w:pPr>
              <w:pStyle w:val="11"/>
            </w:pPr>
            <w:r>
              <w:t>89.00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89.00</w:t>
            </w:r>
          </w:p>
        </w:tc>
        <w:tc>
          <w:tcPr>
            <w:tcW w:w="2551" w:type="dxa"/>
            <w:vAlign w:val="center"/>
          </w:tcPr>
          <w:p>
            <w:pPr>
              <w:pStyle w:val="11"/>
            </w:pPr>
            <w:r>
              <w:t>89.00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89.00</w:t>
            </w:r>
          </w:p>
        </w:tc>
        <w:tc>
          <w:tcPr>
            <w:tcW w:w="2551" w:type="dxa"/>
            <w:vAlign w:val="center"/>
          </w:tcPr>
          <w:p>
            <w:pPr>
              <w:pStyle w:val="11"/>
            </w:pPr>
            <w:r>
              <w:t>89.00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706001雄县人民法院</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1935.00</w:t>
            </w:r>
          </w:p>
        </w:tc>
        <w:tc>
          <w:tcPr>
            <w:tcW w:w="2551" w:type="dxa"/>
            <w:vAlign w:val="center"/>
          </w:tcPr>
          <w:p>
            <w:pPr>
              <w:pStyle w:val="15"/>
            </w:pPr>
            <w:r>
              <w:t>1661.00</w:t>
            </w:r>
          </w:p>
        </w:tc>
        <w:tc>
          <w:tcPr>
            <w:tcW w:w="2551" w:type="dxa"/>
            <w:vAlign w:val="center"/>
          </w:tcPr>
          <w:p>
            <w:pPr>
              <w:pStyle w:val="15"/>
            </w:pPr>
            <w:r>
              <w:t>274.00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1452.50</w:t>
            </w:r>
          </w:p>
        </w:tc>
        <w:tc>
          <w:tcPr>
            <w:tcW w:w="2551" w:type="dxa"/>
            <w:vAlign w:val="center"/>
          </w:tcPr>
          <w:p>
            <w:pPr>
              <w:pStyle w:val="11"/>
            </w:pPr>
            <w:r>
              <w:t>1452.50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296.00</w:t>
            </w:r>
          </w:p>
        </w:tc>
        <w:tc>
          <w:tcPr>
            <w:tcW w:w="2551" w:type="dxa"/>
            <w:vAlign w:val="center"/>
          </w:tcPr>
          <w:p>
            <w:pPr>
              <w:pStyle w:val="11"/>
            </w:pPr>
            <w:r>
              <w:t>296.00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273.00</w:t>
            </w:r>
          </w:p>
        </w:tc>
        <w:tc>
          <w:tcPr>
            <w:tcW w:w="2551" w:type="dxa"/>
            <w:vAlign w:val="center"/>
          </w:tcPr>
          <w:p>
            <w:pPr>
              <w:pStyle w:val="11"/>
            </w:pPr>
            <w:r>
              <w:t>273.00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268.00</w:t>
            </w:r>
          </w:p>
        </w:tc>
        <w:tc>
          <w:tcPr>
            <w:tcW w:w="2551" w:type="dxa"/>
            <w:vAlign w:val="center"/>
          </w:tcPr>
          <w:p>
            <w:pPr>
              <w:pStyle w:val="11"/>
            </w:pPr>
            <w:r>
              <w:t>268.00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99.00</w:t>
            </w:r>
          </w:p>
        </w:tc>
        <w:tc>
          <w:tcPr>
            <w:tcW w:w="2551" w:type="dxa"/>
            <w:vAlign w:val="center"/>
          </w:tcPr>
          <w:p>
            <w:pPr>
              <w:pStyle w:val="11"/>
            </w:pPr>
            <w:r>
              <w:t>99.00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25.00</w:t>
            </w:r>
          </w:p>
        </w:tc>
        <w:tc>
          <w:tcPr>
            <w:tcW w:w="2551" w:type="dxa"/>
            <w:vAlign w:val="center"/>
          </w:tcPr>
          <w:p>
            <w:pPr>
              <w:pStyle w:val="11"/>
            </w:pPr>
            <w:r>
              <w:t>25.00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49.00</w:t>
            </w:r>
          </w:p>
        </w:tc>
        <w:tc>
          <w:tcPr>
            <w:tcW w:w="2551" w:type="dxa"/>
            <w:vAlign w:val="center"/>
          </w:tcPr>
          <w:p>
            <w:pPr>
              <w:pStyle w:val="11"/>
            </w:pPr>
            <w:r>
              <w:t>49.00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3.00</w:t>
            </w:r>
          </w:p>
        </w:tc>
        <w:tc>
          <w:tcPr>
            <w:tcW w:w="2551" w:type="dxa"/>
            <w:vAlign w:val="center"/>
          </w:tcPr>
          <w:p>
            <w:pPr>
              <w:pStyle w:val="11"/>
            </w:pPr>
            <w:r>
              <w:t>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89.00</w:t>
            </w:r>
          </w:p>
        </w:tc>
        <w:tc>
          <w:tcPr>
            <w:tcW w:w="2551" w:type="dxa"/>
            <w:vAlign w:val="center"/>
          </w:tcPr>
          <w:p>
            <w:pPr>
              <w:pStyle w:val="11"/>
            </w:pPr>
            <w:r>
              <w:t>89.00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350.50</w:t>
            </w:r>
          </w:p>
        </w:tc>
        <w:tc>
          <w:tcPr>
            <w:tcW w:w="2551" w:type="dxa"/>
            <w:vAlign w:val="center"/>
          </w:tcPr>
          <w:p>
            <w:pPr>
              <w:pStyle w:val="11"/>
            </w:pPr>
            <w:r>
              <w:t>350.50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271.00</w:t>
            </w:r>
          </w:p>
        </w:tc>
        <w:tc>
          <w:tcPr>
            <w:tcW w:w="2551" w:type="dxa"/>
            <w:vAlign w:val="center"/>
          </w:tcPr>
          <w:p>
            <w:pPr>
              <w:pStyle w:val="11"/>
            </w:pPr>
          </w:p>
        </w:tc>
        <w:tc>
          <w:tcPr>
            <w:tcW w:w="2551" w:type="dxa"/>
            <w:vAlign w:val="center"/>
          </w:tcPr>
          <w:p>
            <w:pPr>
              <w:pStyle w:val="11"/>
            </w:pPr>
            <w:r>
              <w:t>271.00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45.00</w:t>
            </w:r>
          </w:p>
        </w:tc>
        <w:tc>
          <w:tcPr>
            <w:tcW w:w="2551" w:type="dxa"/>
            <w:vAlign w:val="center"/>
          </w:tcPr>
          <w:p>
            <w:pPr>
              <w:pStyle w:val="11"/>
            </w:pPr>
          </w:p>
        </w:tc>
        <w:tc>
          <w:tcPr>
            <w:tcW w:w="2551" w:type="dxa"/>
            <w:vAlign w:val="center"/>
          </w:tcPr>
          <w:p>
            <w:pPr>
              <w:pStyle w:val="11"/>
            </w:pPr>
            <w:r>
              <w:t>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46.00</w:t>
            </w:r>
          </w:p>
        </w:tc>
        <w:tc>
          <w:tcPr>
            <w:tcW w:w="2551" w:type="dxa"/>
            <w:vAlign w:val="center"/>
          </w:tcPr>
          <w:p>
            <w:pPr>
              <w:pStyle w:val="11"/>
            </w:pPr>
          </w:p>
        </w:tc>
        <w:tc>
          <w:tcPr>
            <w:tcW w:w="2551" w:type="dxa"/>
            <w:vAlign w:val="center"/>
          </w:tcPr>
          <w:p>
            <w:pPr>
              <w:pStyle w:val="11"/>
            </w:pPr>
            <w:r>
              <w:t>46.00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25.00</w:t>
            </w:r>
          </w:p>
        </w:tc>
        <w:tc>
          <w:tcPr>
            <w:tcW w:w="2551" w:type="dxa"/>
            <w:vAlign w:val="center"/>
          </w:tcPr>
          <w:p>
            <w:pPr>
              <w:pStyle w:val="11"/>
            </w:pPr>
          </w:p>
        </w:tc>
        <w:tc>
          <w:tcPr>
            <w:tcW w:w="2551" w:type="dxa"/>
            <w:vAlign w:val="center"/>
          </w:tcPr>
          <w:p>
            <w:pPr>
              <w:pStyle w:val="11"/>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17.00</w:t>
            </w:r>
          </w:p>
        </w:tc>
        <w:tc>
          <w:tcPr>
            <w:tcW w:w="2551" w:type="dxa"/>
            <w:vAlign w:val="center"/>
          </w:tcPr>
          <w:p>
            <w:pPr>
              <w:pStyle w:val="11"/>
            </w:pPr>
          </w:p>
        </w:tc>
        <w:tc>
          <w:tcPr>
            <w:tcW w:w="2551" w:type="dxa"/>
            <w:vAlign w:val="center"/>
          </w:tcPr>
          <w:p>
            <w:pPr>
              <w:pStyle w:val="11"/>
            </w:pPr>
            <w:r>
              <w:t>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21.00</w:t>
            </w:r>
          </w:p>
        </w:tc>
        <w:tc>
          <w:tcPr>
            <w:tcW w:w="2551" w:type="dxa"/>
            <w:vAlign w:val="center"/>
          </w:tcPr>
          <w:p>
            <w:pPr>
              <w:pStyle w:val="11"/>
            </w:pPr>
          </w:p>
        </w:tc>
        <w:tc>
          <w:tcPr>
            <w:tcW w:w="2551" w:type="dxa"/>
            <w:vAlign w:val="center"/>
          </w:tcPr>
          <w:p>
            <w:pPr>
              <w:pStyle w:val="11"/>
            </w:pPr>
            <w:r>
              <w:t>21.00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32.00</w:t>
            </w:r>
          </w:p>
        </w:tc>
        <w:tc>
          <w:tcPr>
            <w:tcW w:w="2551" w:type="dxa"/>
            <w:vAlign w:val="center"/>
          </w:tcPr>
          <w:p>
            <w:pPr>
              <w:pStyle w:val="11"/>
            </w:pPr>
          </w:p>
        </w:tc>
        <w:tc>
          <w:tcPr>
            <w:tcW w:w="2551" w:type="dxa"/>
            <w:vAlign w:val="center"/>
          </w:tcPr>
          <w:p>
            <w:pPr>
              <w:pStyle w:val="11"/>
            </w:pPr>
            <w:r>
              <w:t>32.00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42.00</w:t>
            </w:r>
          </w:p>
        </w:tc>
        <w:tc>
          <w:tcPr>
            <w:tcW w:w="2551" w:type="dxa"/>
            <w:vAlign w:val="center"/>
          </w:tcPr>
          <w:p>
            <w:pPr>
              <w:pStyle w:val="11"/>
            </w:pPr>
          </w:p>
        </w:tc>
        <w:tc>
          <w:tcPr>
            <w:tcW w:w="2551" w:type="dxa"/>
            <w:vAlign w:val="center"/>
          </w:tcPr>
          <w:p>
            <w:pPr>
              <w:pStyle w:val="11"/>
            </w:pPr>
            <w:r>
              <w:t>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208.50</w:t>
            </w:r>
          </w:p>
        </w:tc>
        <w:tc>
          <w:tcPr>
            <w:tcW w:w="2551" w:type="dxa"/>
            <w:vAlign w:val="center"/>
          </w:tcPr>
          <w:p>
            <w:pPr>
              <w:pStyle w:val="11"/>
            </w:pPr>
            <w:r>
              <w:t>208.50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204.00</w:t>
            </w:r>
          </w:p>
        </w:tc>
        <w:tc>
          <w:tcPr>
            <w:tcW w:w="2551" w:type="dxa"/>
            <w:vAlign w:val="center"/>
          </w:tcPr>
          <w:p>
            <w:pPr>
              <w:pStyle w:val="11"/>
            </w:pPr>
            <w:r>
              <w:t>204.00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4.50</w:t>
            </w:r>
          </w:p>
        </w:tc>
        <w:tc>
          <w:tcPr>
            <w:tcW w:w="2551" w:type="dxa"/>
            <w:vAlign w:val="center"/>
          </w:tcPr>
          <w:p>
            <w:pPr>
              <w:pStyle w:val="11"/>
            </w:pPr>
            <w:r>
              <w:t>4.50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706001雄县人民法院</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706001雄县人民法院</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706001雄县人民法院</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39.00</w:t>
            </w:r>
          </w:p>
        </w:tc>
        <w:tc>
          <w:tcPr>
            <w:tcW w:w="2381" w:type="dxa"/>
            <w:vAlign w:val="center"/>
          </w:tcPr>
          <w:p>
            <w:pPr>
              <w:pStyle w:val="15"/>
            </w:pPr>
            <w:r>
              <w:t>39.00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39.00</w:t>
            </w:r>
          </w:p>
        </w:tc>
        <w:tc>
          <w:tcPr>
            <w:tcW w:w="2381" w:type="dxa"/>
            <w:vAlign w:val="center"/>
          </w:tcPr>
          <w:p>
            <w:pPr>
              <w:pStyle w:val="11"/>
            </w:pPr>
            <w:r>
              <w:t>39.00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38.00</w:t>
            </w:r>
          </w:p>
        </w:tc>
        <w:tc>
          <w:tcPr>
            <w:tcW w:w="2381" w:type="dxa"/>
            <w:vAlign w:val="center"/>
          </w:tcPr>
          <w:p>
            <w:pPr>
              <w:pStyle w:val="11"/>
            </w:pPr>
            <w:r>
              <w:t>38.00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38.00</w:t>
            </w:r>
          </w:p>
        </w:tc>
        <w:tc>
          <w:tcPr>
            <w:tcW w:w="2381" w:type="dxa"/>
            <w:vAlign w:val="center"/>
          </w:tcPr>
          <w:p>
            <w:pPr>
              <w:pStyle w:val="11"/>
            </w:pPr>
            <w:r>
              <w:t>38.00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1.00</w:t>
            </w:r>
          </w:p>
        </w:tc>
        <w:tc>
          <w:tcPr>
            <w:tcW w:w="2381" w:type="dxa"/>
            <w:vAlign w:val="center"/>
          </w:tcPr>
          <w:p>
            <w:pPr>
              <w:pStyle w:val="11"/>
            </w:pPr>
            <w:r>
              <w:t>1.00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雄县人民法院2025年单位预算信息公开情况说明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按照《中华人民共和国预算法》、《地方预决算公开操作规程》和《关于进一步推进预算公开工作的实施意见》规定，现将雄县人民法院2025年单位预算公开如下：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（一）深入贯彻习近平新时代中国特色社会主义思想，深入贯彻党的路线方针政策和决策部署，坚持党对法院工作的绝对领导，坚决维护习近平总书记的核心地位，坚决维护党中央权威和集中统一领导。</w:t>
      </w:r>
    </w:p>
    <w:p>
      <w:pPr>
        <w:pStyle w:val="17"/>
      </w:pPr>
      <w:r>
        <w:t>（二）依法审判法律规定的由雄县人民法院管辖的刑事、民事、行政等第一审案件。</w:t>
      </w:r>
    </w:p>
    <w:p>
      <w:pPr>
        <w:pStyle w:val="17"/>
      </w:pPr>
      <w:r>
        <w:t>（三）依法审判上级人民法院指定、同级人民法院移送的刑事、民事、行政等第一审案件。</w:t>
      </w:r>
    </w:p>
    <w:p>
      <w:pPr>
        <w:pStyle w:val="17"/>
      </w:pPr>
      <w:r>
        <w:t>（四）审查和受理各类申诉案件，审判各类再审案件，处理来信来访。</w:t>
      </w:r>
    </w:p>
    <w:p>
      <w:pPr>
        <w:pStyle w:val="17"/>
      </w:pPr>
      <w:r>
        <w:t>（五）依法办理发生法律效力的民事、行政案件判决和裁定执行事项及刑事案件判决和裁定中关于财产部分的执行事项；办理法律规定由基层人民法院执行的其他法律文书的执行事项。</w:t>
      </w:r>
    </w:p>
    <w:p>
      <w:pPr>
        <w:pStyle w:val="17"/>
      </w:pPr>
      <w:r>
        <w:t>（六）负责审判工作的调查研究，总结审判工作经验。</w:t>
      </w:r>
    </w:p>
    <w:p>
      <w:pPr>
        <w:pStyle w:val="17"/>
      </w:pPr>
      <w:r>
        <w:t>（七）负责干警思想政治教育和业务培训工作；按照权限管理法官和其他工作人员。</w:t>
      </w:r>
    </w:p>
    <w:p>
      <w:pPr>
        <w:pStyle w:val="17"/>
      </w:pPr>
      <w:r>
        <w:t>（八）管理有关经费及物资装备。</w:t>
      </w:r>
    </w:p>
    <w:p>
      <w:pPr>
        <w:pStyle w:val="17"/>
      </w:pPr>
      <w:r>
        <w:t>（九）负责司法技术鉴定、通讯、计算机等技术管理工作。</w:t>
      </w:r>
    </w:p>
    <w:p>
      <w:pPr>
        <w:pStyle w:val="17"/>
      </w:pPr>
      <w:r>
        <w:t>（十）负责审判工作中的法制宣传，教育公民忠于祖国，自觉遵守宪法、法律和社会公德。</w:t>
      </w:r>
    </w:p>
    <w:p>
      <w:pPr>
        <w:pStyle w:val="17"/>
      </w:pPr>
      <w:r>
        <w:t>（十一）完成其他应由雄县人民法院负责的工作。</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雄县人民法院</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2888.70万元，其中：一般公共预算收入2572.00万元，基金预算收入0.00万元，国有资本经营预算收入0.00万元，财政专户核拨收入0.00万元，单位资金收入0.00万元，上年结转结余316.70万元。</w:t>
      </w:r>
    </w:p>
    <w:p>
      <w:pPr>
        <w:pStyle w:val="18"/>
      </w:pPr>
      <w:r>
        <w:t>2、支出说明</w:t>
      </w:r>
    </w:p>
    <w:p>
      <w:pPr>
        <w:pStyle w:val="18"/>
      </w:pPr>
      <w:r>
        <w:t>收支预算总表支出栏、基本支出表、项目支出表按经济分类和支出功能分类科目编制，反映雄县人民法院年度单位预算中支出预算的总体情况。2025年支出预算2888.70万元，其中基本支出1935.00万元，包括人员经费1661.00万元和日常公用经费274.00万元；项目支出953.70万元，主要为上级对下转移支付资金394万元；上级转移支付（上年结转）316.7万元；综合保障资金243万元。</w:t>
      </w:r>
    </w:p>
    <w:p>
      <w:pPr>
        <w:pStyle w:val="18"/>
      </w:pPr>
      <w:r>
        <w:t>3、比上年增减情况</w:t>
      </w:r>
    </w:p>
    <w:p>
      <w:pPr>
        <w:pStyle w:val="18"/>
      </w:pPr>
      <w:r>
        <w:t>2025年预算收支安排2888.70万元，较2024年预算增加222.81万元，其中：基本支出增加12.00万元，主要为日常公用经费增加。项目支出增加210.81万元，主要为上级转移支付资金上年结转资金较多，原因为项目正在进行中，未完成支付。</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2025年，我单位机关运行经费共计安排274.00万元，主要用于日常维修、办公用房水电费、办公用房取暖费、办公用房物业管理费等日常运行支出。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39.00万元，其中因公出国（境）费0.00万元；公务用车购置及运维费38.00万元（其中：公务用车购置费为0.00万元，公务用车运维费38.00万元)；公务接待费1.00万元。与2024年相比增加6.00万元，增减变化的主要原因是公务用车运维费增加6万元，原因为案件逐年增多，公务用车出行较往年增多，且车辆老旧，维修费用增加。</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1、2024年中央政法纪检监察转移支付资金（第二批） 雄安财预复【2021】121号 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13660024P00503410064K</w:t>
            </w:r>
          </w:p>
        </w:tc>
        <w:tc>
          <w:tcPr>
            <w:tcW w:w="2835" w:type="dxa"/>
            <w:vAlign w:val="center"/>
          </w:tcPr>
          <w:p>
            <w:pPr>
              <w:pStyle w:val="10"/>
            </w:pPr>
            <w:r>
              <w:t>项目名称</w:t>
            </w:r>
          </w:p>
        </w:tc>
        <w:tc>
          <w:tcPr>
            <w:tcW w:w="6095" w:type="dxa"/>
            <w:gridSpan w:val="3"/>
            <w:vAlign w:val="center"/>
          </w:tcPr>
          <w:p>
            <w:pPr>
              <w:pStyle w:val="12"/>
            </w:pPr>
            <w:r>
              <w:t xml:space="preserve">2024年中央政法纪检监察转移支付资金（第二批） 雄安财预复【2021】121号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28.00</w:t>
            </w:r>
          </w:p>
        </w:tc>
        <w:tc>
          <w:tcPr>
            <w:tcW w:w="2835" w:type="dxa"/>
            <w:vAlign w:val="center"/>
          </w:tcPr>
          <w:p>
            <w:pPr>
              <w:pStyle w:val="10"/>
            </w:pPr>
            <w:r>
              <w:t>其中：财政    资金</w:t>
            </w:r>
          </w:p>
        </w:tc>
        <w:tc>
          <w:tcPr>
            <w:tcW w:w="2551" w:type="dxa"/>
            <w:vAlign w:val="center"/>
          </w:tcPr>
          <w:p>
            <w:pPr>
              <w:pStyle w:val="12"/>
            </w:pPr>
            <w:r>
              <w:t>28.00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用于保障办案业务经费和业务装备经费。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w:t>
            </w:r>
          </w:p>
        </w:tc>
        <w:tc>
          <w:tcPr>
            <w:tcW w:w="2835" w:type="dxa"/>
            <w:vAlign w:val="center"/>
          </w:tcPr>
          <w:p>
            <w:pPr>
              <w:pStyle w:val="13"/>
            </w:pPr>
            <w:r>
              <w:t>10.00</w:t>
            </w:r>
          </w:p>
        </w:tc>
        <w:tc>
          <w:tcPr>
            <w:tcW w:w="2551" w:type="dxa"/>
            <w:vAlign w:val="center"/>
          </w:tcPr>
          <w:p>
            <w:pPr>
              <w:pStyle w:val="13"/>
            </w:pPr>
            <w:r>
              <w:t>18.00</w:t>
            </w:r>
          </w:p>
        </w:tc>
        <w:tc>
          <w:tcPr>
            <w:tcW w:w="3544" w:type="dxa"/>
            <w:gridSpan w:val="2"/>
            <w:vAlign w:val="center"/>
          </w:tcPr>
          <w:p>
            <w:pPr>
              <w:pStyle w:val="13"/>
            </w:pPr>
            <w:r>
              <w:t>28.00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1.用于办案业务经费及业务装备经费保障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结案率</w:t>
            </w:r>
          </w:p>
        </w:tc>
        <w:tc>
          <w:tcPr>
            <w:tcW w:w="5386" w:type="dxa"/>
            <w:vAlign w:val="center"/>
          </w:tcPr>
          <w:p>
            <w:pPr>
              <w:pStyle w:val="12"/>
            </w:pPr>
            <w:r>
              <w:t>年度内结案数与收案数的比率</w:t>
            </w:r>
          </w:p>
        </w:tc>
        <w:tc>
          <w:tcPr>
            <w:tcW w:w="2268" w:type="dxa"/>
            <w:vAlign w:val="center"/>
          </w:tcPr>
          <w:p>
            <w:pPr>
              <w:pStyle w:val="12"/>
            </w:pPr>
            <w:r>
              <w:t>≥85%</w:t>
            </w:r>
          </w:p>
        </w:tc>
        <w:tc>
          <w:tcPr>
            <w:tcW w:w="1276" w:type="dxa"/>
            <w:vAlign w:val="center"/>
          </w:tcPr>
          <w:p>
            <w:pPr>
              <w:pStyle w:val="12"/>
            </w:pPr>
            <w:r>
              <w:t>结案率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业务装备购置数</w:t>
            </w:r>
          </w:p>
        </w:tc>
        <w:tc>
          <w:tcPr>
            <w:tcW w:w="5386" w:type="dxa"/>
            <w:vAlign w:val="center"/>
          </w:tcPr>
          <w:p>
            <w:pPr>
              <w:pStyle w:val="12"/>
            </w:pPr>
            <w:r>
              <w:t>计划购置3台智能打码机</w:t>
            </w:r>
          </w:p>
        </w:tc>
        <w:tc>
          <w:tcPr>
            <w:tcW w:w="2268" w:type="dxa"/>
            <w:vAlign w:val="center"/>
          </w:tcPr>
          <w:p>
            <w:pPr>
              <w:pStyle w:val="12"/>
            </w:pPr>
            <w:r>
              <w:t>3台</w:t>
            </w:r>
          </w:p>
        </w:tc>
        <w:tc>
          <w:tcPr>
            <w:tcW w:w="1276" w:type="dxa"/>
            <w:vAlign w:val="center"/>
          </w:tcPr>
          <w:p>
            <w:pPr>
              <w:pStyle w:val="12"/>
            </w:pPr>
            <w:r>
              <w:t>部门工作计划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保障审判执行工作完成率</w:t>
            </w:r>
          </w:p>
        </w:tc>
        <w:tc>
          <w:tcPr>
            <w:tcW w:w="5386" w:type="dxa"/>
            <w:vAlign w:val="center"/>
          </w:tcPr>
          <w:p>
            <w:pPr>
              <w:pStyle w:val="12"/>
            </w:pPr>
            <w:r>
              <w:t>保障审判执行工作完成率</w:t>
            </w:r>
          </w:p>
        </w:tc>
        <w:tc>
          <w:tcPr>
            <w:tcW w:w="2268" w:type="dxa"/>
            <w:vAlign w:val="center"/>
          </w:tcPr>
          <w:p>
            <w:pPr>
              <w:pStyle w:val="12"/>
            </w:pPr>
            <w:r>
              <w:t>≥85%</w:t>
            </w:r>
          </w:p>
        </w:tc>
        <w:tc>
          <w:tcPr>
            <w:tcW w:w="1276" w:type="dxa"/>
            <w:vAlign w:val="center"/>
          </w:tcPr>
          <w:p>
            <w:pPr>
              <w:pStyle w:val="12"/>
            </w:pPr>
            <w:r>
              <w:t>保障审判执行工作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资金支出及时性</w:t>
            </w:r>
          </w:p>
        </w:tc>
        <w:tc>
          <w:tcPr>
            <w:tcW w:w="5386" w:type="dxa"/>
            <w:vAlign w:val="center"/>
          </w:tcPr>
          <w:p>
            <w:pPr>
              <w:pStyle w:val="12"/>
            </w:pPr>
            <w:r>
              <w:t>资金及时支出</w:t>
            </w:r>
          </w:p>
        </w:tc>
        <w:tc>
          <w:tcPr>
            <w:tcW w:w="2268" w:type="dxa"/>
            <w:vAlign w:val="center"/>
          </w:tcPr>
          <w:p>
            <w:pPr>
              <w:pStyle w:val="12"/>
            </w:pPr>
            <w:r>
              <w:t>≥90%</w:t>
            </w:r>
          </w:p>
        </w:tc>
        <w:tc>
          <w:tcPr>
            <w:tcW w:w="1276" w:type="dxa"/>
            <w:vAlign w:val="center"/>
          </w:tcPr>
          <w:p>
            <w:pPr>
              <w:pStyle w:val="12"/>
            </w:pPr>
            <w:r>
              <w:t>资金支出进度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业务及装备成本 </w:t>
            </w:r>
          </w:p>
        </w:tc>
        <w:tc>
          <w:tcPr>
            <w:tcW w:w="5386" w:type="dxa"/>
            <w:vAlign w:val="center"/>
          </w:tcPr>
          <w:p>
            <w:pPr>
              <w:pStyle w:val="12"/>
            </w:pPr>
            <w:r>
              <w:t xml:space="preserve">业务及装备成本 </w:t>
            </w:r>
          </w:p>
        </w:tc>
        <w:tc>
          <w:tcPr>
            <w:tcW w:w="2268" w:type="dxa"/>
            <w:vAlign w:val="center"/>
          </w:tcPr>
          <w:p>
            <w:pPr>
              <w:pStyle w:val="12"/>
            </w:pPr>
            <w:r>
              <w:t>≤28万元</w:t>
            </w:r>
          </w:p>
        </w:tc>
        <w:tc>
          <w:tcPr>
            <w:tcW w:w="1276" w:type="dxa"/>
            <w:vAlign w:val="center"/>
          </w:tcPr>
          <w:p>
            <w:pPr>
              <w:pStyle w:val="12"/>
            </w:pPr>
            <w:r>
              <w:t>资金下达额度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财务对审判工作保障率</w:t>
            </w:r>
          </w:p>
        </w:tc>
        <w:tc>
          <w:tcPr>
            <w:tcW w:w="5386" w:type="dxa"/>
            <w:vAlign w:val="center"/>
          </w:tcPr>
          <w:p>
            <w:pPr>
              <w:pStyle w:val="12"/>
            </w:pPr>
            <w:r>
              <w:t>财务对审判工作保障率</w:t>
            </w:r>
          </w:p>
        </w:tc>
        <w:tc>
          <w:tcPr>
            <w:tcW w:w="2268" w:type="dxa"/>
            <w:vAlign w:val="center"/>
          </w:tcPr>
          <w:p>
            <w:pPr>
              <w:pStyle w:val="12"/>
            </w:pPr>
            <w:r>
              <w:t>≥95%</w:t>
            </w:r>
          </w:p>
        </w:tc>
        <w:tc>
          <w:tcPr>
            <w:tcW w:w="1276" w:type="dxa"/>
            <w:vAlign w:val="center"/>
          </w:tcPr>
          <w:p>
            <w:pPr>
              <w:pStyle w:val="12"/>
            </w:pPr>
            <w:r>
              <w:t>资金支出进度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保证司法公正高效</w:t>
            </w:r>
          </w:p>
        </w:tc>
        <w:tc>
          <w:tcPr>
            <w:tcW w:w="5386" w:type="dxa"/>
            <w:vAlign w:val="center"/>
          </w:tcPr>
          <w:p>
            <w:pPr>
              <w:pStyle w:val="12"/>
            </w:pPr>
            <w:r>
              <w:t>保证司法公正高效</w:t>
            </w:r>
          </w:p>
        </w:tc>
        <w:tc>
          <w:tcPr>
            <w:tcW w:w="2268" w:type="dxa"/>
            <w:vAlign w:val="center"/>
          </w:tcPr>
          <w:p>
            <w:pPr>
              <w:pStyle w:val="12"/>
            </w:pPr>
            <w:r>
              <w:t>≥95%</w:t>
            </w:r>
          </w:p>
        </w:tc>
        <w:tc>
          <w:tcPr>
            <w:tcW w:w="1276" w:type="dxa"/>
            <w:vAlign w:val="center"/>
          </w:tcPr>
          <w:p>
            <w:pPr>
              <w:pStyle w:val="12"/>
            </w:pPr>
            <w:r>
              <w:t>部门工作计划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持续推进法院工作</w:t>
            </w:r>
          </w:p>
        </w:tc>
        <w:tc>
          <w:tcPr>
            <w:tcW w:w="5386" w:type="dxa"/>
            <w:vAlign w:val="center"/>
          </w:tcPr>
          <w:p>
            <w:pPr>
              <w:pStyle w:val="12"/>
            </w:pPr>
            <w:r>
              <w:t>持续推进法院工作</w:t>
            </w:r>
          </w:p>
        </w:tc>
        <w:tc>
          <w:tcPr>
            <w:tcW w:w="2268" w:type="dxa"/>
            <w:vAlign w:val="center"/>
          </w:tcPr>
          <w:p>
            <w:pPr>
              <w:pStyle w:val="12"/>
            </w:pPr>
            <w:r>
              <w:t>≥95%</w:t>
            </w:r>
          </w:p>
        </w:tc>
        <w:tc>
          <w:tcPr>
            <w:tcW w:w="1276" w:type="dxa"/>
            <w:vAlign w:val="center"/>
          </w:tcPr>
          <w:p>
            <w:pPr>
              <w:pStyle w:val="12"/>
            </w:pPr>
            <w:r>
              <w:t>部门工作计划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5386" w:type="dxa"/>
            <w:vAlign w:val="center"/>
          </w:tcPr>
          <w:p>
            <w:pPr>
              <w:pStyle w:val="12"/>
            </w:pPr>
            <w:r>
              <w:t>工作人员满意度</w:t>
            </w:r>
          </w:p>
        </w:tc>
        <w:tc>
          <w:tcPr>
            <w:tcW w:w="2268" w:type="dxa"/>
            <w:vAlign w:val="center"/>
          </w:tcPr>
          <w:p>
            <w:pPr>
              <w:pStyle w:val="12"/>
            </w:pPr>
            <w:r>
              <w:t>≥95%</w:t>
            </w:r>
          </w:p>
        </w:tc>
        <w:tc>
          <w:tcPr>
            <w:tcW w:w="1276" w:type="dxa"/>
            <w:vAlign w:val="center"/>
          </w:tcPr>
          <w:p>
            <w:pPr>
              <w:pStyle w:val="12"/>
            </w:pPr>
            <w:r>
              <w:t>工作人员满意度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2、机关运转经费绩效目标表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13660025P005238100068</w:t>
            </w:r>
          </w:p>
        </w:tc>
        <w:tc>
          <w:tcPr>
            <w:tcW w:w="2835" w:type="dxa"/>
            <w:vAlign w:val="center"/>
          </w:tcPr>
          <w:p>
            <w:pPr>
              <w:pStyle w:val="10"/>
            </w:pPr>
            <w:r>
              <w:t>项目名称</w:t>
            </w:r>
          </w:p>
        </w:tc>
        <w:tc>
          <w:tcPr>
            <w:tcW w:w="6095" w:type="dxa"/>
            <w:gridSpan w:val="3"/>
            <w:vAlign w:val="center"/>
          </w:tcPr>
          <w:p>
            <w:pPr>
              <w:pStyle w:val="12"/>
            </w:pPr>
            <w:r>
              <w:t>机关运转经费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w:t>
            </w:r>
          </w:p>
        </w:tc>
        <w:tc>
          <w:tcPr>
            <w:tcW w:w="2835" w:type="dxa"/>
            <w:vAlign w:val="center"/>
          </w:tcPr>
          <w:p>
            <w:pPr>
              <w:pStyle w:val="10"/>
            </w:pPr>
            <w:r>
              <w:t>其中：财政    资金</w:t>
            </w:r>
          </w:p>
        </w:tc>
        <w:tc>
          <w:tcPr>
            <w:tcW w:w="2551" w:type="dxa"/>
            <w:vAlign w:val="center"/>
          </w:tcPr>
          <w:p>
            <w:pPr>
              <w:pStyle w:val="12"/>
            </w:pPr>
            <w:r>
              <w:t>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保障法院机关和人民法庭运转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20.00</w:t>
            </w:r>
          </w:p>
        </w:tc>
        <w:tc>
          <w:tcPr>
            <w:tcW w:w="2835" w:type="dxa"/>
            <w:vAlign w:val="center"/>
          </w:tcPr>
          <w:p>
            <w:pPr>
              <w:pStyle w:val="13"/>
            </w:pPr>
            <w:r>
              <w:t>40.00</w:t>
            </w:r>
          </w:p>
        </w:tc>
        <w:tc>
          <w:tcPr>
            <w:tcW w:w="2551" w:type="dxa"/>
            <w:vAlign w:val="center"/>
          </w:tcPr>
          <w:p>
            <w:pPr>
              <w:pStyle w:val="13"/>
            </w:pPr>
            <w:r>
              <w:t>60.00</w:t>
            </w:r>
          </w:p>
        </w:tc>
        <w:tc>
          <w:tcPr>
            <w:tcW w:w="3544" w:type="dxa"/>
            <w:gridSpan w:val="2"/>
            <w:vAlign w:val="center"/>
          </w:tcPr>
          <w:p>
            <w:pPr>
              <w:pStyle w:val="13"/>
            </w:pPr>
            <w:r>
              <w:t>80.00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1.保障法院机关和人民法庭正常运转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保障场所数量</w:t>
            </w:r>
          </w:p>
        </w:tc>
        <w:tc>
          <w:tcPr>
            <w:tcW w:w="5386" w:type="dxa"/>
            <w:vAlign w:val="center"/>
          </w:tcPr>
          <w:p>
            <w:pPr>
              <w:pStyle w:val="12"/>
            </w:pPr>
            <w:r>
              <w:t>保障场所数量</w:t>
            </w:r>
          </w:p>
        </w:tc>
        <w:tc>
          <w:tcPr>
            <w:tcW w:w="2268" w:type="dxa"/>
            <w:vAlign w:val="center"/>
          </w:tcPr>
          <w:p>
            <w:pPr>
              <w:pStyle w:val="12"/>
            </w:pPr>
            <w:r>
              <w:t>≥2个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各项工作完成时限及完成率</w:t>
            </w:r>
          </w:p>
        </w:tc>
        <w:tc>
          <w:tcPr>
            <w:tcW w:w="5386" w:type="dxa"/>
            <w:vAlign w:val="center"/>
          </w:tcPr>
          <w:p>
            <w:pPr>
              <w:pStyle w:val="12"/>
            </w:pPr>
            <w:r>
              <w:t>各项工作完成时限及完成率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各项工作完成时效</w:t>
            </w:r>
          </w:p>
        </w:tc>
        <w:tc>
          <w:tcPr>
            <w:tcW w:w="5386" w:type="dxa"/>
            <w:vAlign w:val="center"/>
          </w:tcPr>
          <w:p>
            <w:pPr>
              <w:pStyle w:val="12"/>
            </w:pPr>
            <w:r>
              <w:t>各项工作完成时效</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维持正常运转所需经费</w:t>
            </w:r>
          </w:p>
        </w:tc>
        <w:tc>
          <w:tcPr>
            <w:tcW w:w="5386" w:type="dxa"/>
            <w:vAlign w:val="center"/>
          </w:tcPr>
          <w:p>
            <w:pPr>
              <w:pStyle w:val="12"/>
            </w:pPr>
            <w:r>
              <w:t>维持正常运转所需经费</w:t>
            </w:r>
          </w:p>
        </w:tc>
        <w:tc>
          <w:tcPr>
            <w:tcW w:w="2268" w:type="dxa"/>
            <w:vAlign w:val="center"/>
          </w:tcPr>
          <w:p>
            <w:pPr>
              <w:pStyle w:val="12"/>
            </w:pPr>
            <w:r>
              <w:t>80万元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对单位运转持续影响程度</w:t>
            </w:r>
          </w:p>
        </w:tc>
        <w:tc>
          <w:tcPr>
            <w:tcW w:w="5386" w:type="dxa"/>
            <w:vAlign w:val="center"/>
          </w:tcPr>
          <w:p>
            <w:pPr>
              <w:pStyle w:val="12"/>
            </w:pPr>
            <w:r>
              <w:t>对单位运转持续影响程度</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3、劳务派遣人员经费绩效目标表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13660025P005238100041</w:t>
            </w:r>
          </w:p>
        </w:tc>
        <w:tc>
          <w:tcPr>
            <w:tcW w:w="2835" w:type="dxa"/>
            <w:vAlign w:val="center"/>
          </w:tcPr>
          <w:p>
            <w:pPr>
              <w:pStyle w:val="10"/>
            </w:pPr>
            <w:r>
              <w:t>项目名称</w:t>
            </w:r>
          </w:p>
        </w:tc>
        <w:tc>
          <w:tcPr>
            <w:tcW w:w="6095" w:type="dxa"/>
            <w:gridSpan w:val="3"/>
            <w:vAlign w:val="center"/>
          </w:tcPr>
          <w:p>
            <w:pPr>
              <w:pStyle w:val="12"/>
            </w:pPr>
            <w:r>
              <w:t>劳务派遣人员经费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120.00</w:t>
            </w:r>
          </w:p>
        </w:tc>
        <w:tc>
          <w:tcPr>
            <w:tcW w:w="2835" w:type="dxa"/>
            <w:vAlign w:val="center"/>
          </w:tcPr>
          <w:p>
            <w:pPr>
              <w:pStyle w:val="10"/>
            </w:pPr>
            <w:r>
              <w:t>其中：财政    资金</w:t>
            </w:r>
          </w:p>
        </w:tc>
        <w:tc>
          <w:tcPr>
            <w:tcW w:w="2551" w:type="dxa"/>
            <w:vAlign w:val="center"/>
          </w:tcPr>
          <w:p>
            <w:pPr>
              <w:pStyle w:val="12"/>
            </w:pPr>
            <w:r>
              <w:t>120.00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保障劳务派遣人员经费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30.00</w:t>
            </w:r>
          </w:p>
        </w:tc>
        <w:tc>
          <w:tcPr>
            <w:tcW w:w="2835" w:type="dxa"/>
            <w:vAlign w:val="center"/>
          </w:tcPr>
          <w:p>
            <w:pPr>
              <w:pStyle w:val="13"/>
            </w:pPr>
            <w:r>
              <w:t>60.00</w:t>
            </w:r>
          </w:p>
        </w:tc>
        <w:tc>
          <w:tcPr>
            <w:tcW w:w="2551" w:type="dxa"/>
            <w:vAlign w:val="center"/>
          </w:tcPr>
          <w:p>
            <w:pPr>
              <w:pStyle w:val="13"/>
            </w:pPr>
            <w:r>
              <w:t>90.00</w:t>
            </w:r>
          </w:p>
        </w:tc>
        <w:tc>
          <w:tcPr>
            <w:tcW w:w="3544" w:type="dxa"/>
            <w:gridSpan w:val="2"/>
            <w:vAlign w:val="center"/>
          </w:tcPr>
          <w:p>
            <w:pPr>
              <w:pStyle w:val="13"/>
            </w:pPr>
            <w:r>
              <w:t>120.00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1.保障劳务派遣人员经费。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保障人员数量</w:t>
            </w:r>
          </w:p>
        </w:tc>
        <w:tc>
          <w:tcPr>
            <w:tcW w:w="5386" w:type="dxa"/>
            <w:vAlign w:val="center"/>
          </w:tcPr>
          <w:p>
            <w:pPr>
              <w:pStyle w:val="12"/>
            </w:pPr>
            <w:r>
              <w:t>保障人员数量</w:t>
            </w:r>
          </w:p>
        </w:tc>
        <w:tc>
          <w:tcPr>
            <w:tcW w:w="2268" w:type="dxa"/>
            <w:vAlign w:val="center"/>
          </w:tcPr>
          <w:p>
            <w:pPr>
              <w:pStyle w:val="12"/>
            </w:pPr>
            <w:r>
              <w:t>≤28人</w:t>
            </w:r>
          </w:p>
        </w:tc>
        <w:tc>
          <w:tcPr>
            <w:tcW w:w="1276" w:type="dxa"/>
            <w:vAlign w:val="center"/>
          </w:tcPr>
          <w:p>
            <w:pPr>
              <w:pStyle w:val="12"/>
            </w:pPr>
            <w:r>
              <w:t>根据实际需求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足额保障人员经费</w:t>
            </w:r>
          </w:p>
        </w:tc>
        <w:tc>
          <w:tcPr>
            <w:tcW w:w="5386" w:type="dxa"/>
            <w:vAlign w:val="center"/>
          </w:tcPr>
          <w:p>
            <w:pPr>
              <w:pStyle w:val="12"/>
            </w:pPr>
            <w:r>
              <w:t>足额保障人员经费</w:t>
            </w:r>
          </w:p>
        </w:tc>
        <w:tc>
          <w:tcPr>
            <w:tcW w:w="2268" w:type="dxa"/>
            <w:vAlign w:val="center"/>
          </w:tcPr>
          <w:p>
            <w:pPr>
              <w:pStyle w:val="12"/>
            </w:pPr>
            <w:r>
              <w:t>≥98%</w:t>
            </w:r>
          </w:p>
        </w:tc>
        <w:tc>
          <w:tcPr>
            <w:tcW w:w="1276" w:type="dxa"/>
            <w:vAlign w:val="center"/>
          </w:tcPr>
          <w:p>
            <w:pPr>
              <w:pStyle w:val="12"/>
            </w:pPr>
            <w:r>
              <w:t>根据实际需求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每月按时发放</w:t>
            </w:r>
          </w:p>
        </w:tc>
        <w:tc>
          <w:tcPr>
            <w:tcW w:w="5386" w:type="dxa"/>
            <w:vAlign w:val="center"/>
          </w:tcPr>
          <w:p>
            <w:pPr>
              <w:pStyle w:val="12"/>
            </w:pPr>
            <w:r>
              <w:t>每月按时发放</w:t>
            </w:r>
          </w:p>
        </w:tc>
        <w:tc>
          <w:tcPr>
            <w:tcW w:w="2268" w:type="dxa"/>
            <w:vAlign w:val="center"/>
          </w:tcPr>
          <w:p>
            <w:pPr>
              <w:pStyle w:val="12"/>
            </w:pPr>
            <w:r>
              <w:t>≥100%</w:t>
            </w:r>
          </w:p>
        </w:tc>
        <w:tc>
          <w:tcPr>
            <w:tcW w:w="1276" w:type="dxa"/>
            <w:vAlign w:val="center"/>
          </w:tcPr>
          <w:p>
            <w:pPr>
              <w:pStyle w:val="12"/>
            </w:pPr>
            <w:r>
              <w:t>根据实际需求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控制项目成本</w:t>
            </w:r>
          </w:p>
        </w:tc>
        <w:tc>
          <w:tcPr>
            <w:tcW w:w="5386" w:type="dxa"/>
            <w:vAlign w:val="center"/>
          </w:tcPr>
          <w:p>
            <w:pPr>
              <w:pStyle w:val="12"/>
            </w:pPr>
            <w:r>
              <w:t xml:space="preserve">控制项目成本 </w:t>
            </w:r>
          </w:p>
        </w:tc>
        <w:tc>
          <w:tcPr>
            <w:tcW w:w="2268" w:type="dxa"/>
            <w:vAlign w:val="center"/>
          </w:tcPr>
          <w:p>
            <w:pPr>
              <w:pStyle w:val="12"/>
            </w:pPr>
            <w:r>
              <w:t>≤120万元</w:t>
            </w:r>
          </w:p>
        </w:tc>
        <w:tc>
          <w:tcPr>
            <w:tcW w:w="1276" w:type="dxa"/>
            <w:vAlign w:val="center"/>
          </w:tcPr>
          <w:p>
            <w:pPr>
              <w:pStyle w:val="12"/>
            </w:pPr>
            <w:r>
              <w:t>根据实际需求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促进就业</w:t>
            </w:r>
          </w:p>
        </w:tc>
        <w:tc>
          <w:tcPr>
            <w:tcW w:w="5386" w:type="dxa"/>
            <w:vAlign w:val="center"/>
          </w:tcPr>
          <w:p>
            <w:pPr>
              <w:pStyle w:val="12"/>
            </w:pPr>
            <w:r>
              <w:t>促进就业</w:t>
            </w:r>
          </w:p>
        </w:tc>
        <w:tc>
          <w:tcPr>
            <w:tcW w:w="2268" w:type="dxa"/>
            <w:vAlign w:val="center"/>
          </w:tcPr>
          <w:p>
            <w:pPr>
              <w:pStyle w:val="12"/>
            </w:pPr>
            <w:r>
              <w:t>≥95%</w:t>
            </w:r>
          </w:p>
        </w:tc>
        <w:tc>
          <w:tcPr>
            <w:tcW w:w="1276" w:type="dxa"/>
            <w:vAlign w:val="center"/>
          </w:tcPr>
          <w:p>
            <w:pPr>
              <w:pStyle w:val="12"/>
            </w:pPr>
            <w:r>
              <w:t>根据实际需求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保障劳务派遣人员待遇</w:t>
            </w:r>
          </w:p>
        </w:tc>
        <w:tc>
          <w:tcPr>
            <w:tcW w:w="5386" w:type="dxa"/>
            <w:vAlign w:val="center"/>
          </w:tcPr>
          <w:p>
            <w:pPr>
              <w:pStyle w:val="12"/>
            </w:pPr>
            <w:r>
              <w:t>保障劳务派遣人员待遇</w:t>
            </w:r>
          </w:p>
        </w:tc>
        <w:tc>
          <w:tcPr>
            <w:tcW w:w="2268" w:type="dxa"/>
            <w:vAlign w:val="center"/>
          </w:tcPr>
          <w:p>
            <w:pPr>
              <w:pStyle w:val="12"/>
            </w:pPr>
            <w:r>
              <w:t>≥95%</w:t>
            </w:r>
          </w:p>
        </w:tc>
        <w:tc>
          <w:tcPr>
            <w:tcW w:w="1276" w:type="dxa"/>
            <w:vAlign w:val="center"/>
          </w:tcPr>
          <w:p>
            <w:pPr>
              <w:pStyle w:val="12"/>
            </w:pPr>
            <w:r>
              <w:t>根据实际需求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保障法院工作持续开展</w:t>
            </w:r>
          </w:p>
        </w:tc>
        <w:tc>
          <w:tcPr>
            <w:tcW w:w="5386" w:type="dxa"/>
            <w:vAlign w:val="center"/>
          </w:tcPr>
          <w:p>
            <w:pPr>
              <w:pStyle w:val="12"/>
            </w:pPr>
            <w:r>
              <w:t>保障法院工作持续开展</w:t>
            </w:r>
          </w:p>
        </w:tc>
        <w:tc>
          <w:tcPr>
            <w:tcW w:w="2268" w:type="dxa"/>
            <w:vAlign w:val="center"/>
          </w:tcPr>
          <w:p>
            <w:pPr>
              <w:pStyle w:val="12"/>
            </w:pPr>
            <w:r>
              <w:t>≥95%</w:t>
            </w:r>
          </w:p>
        </w:tc>
        <w:tc>
          <w:tcPr>
            <w:tcW w:w="1276" w:type="dxa"/>
            <w:vAlign w:val="center"/>
          </w:tcPr>
          <w:p>
            <w:pPr>
              <w:pStyle w:val="12"/>
            </w:pPr>
            <w:r>
              <w:t>根据实际需求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4、破产案件保障经费绩效目标表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13660025P00523810005L</w:t>
            </w:r>
          </w:p>
        </w:tc>
        <w:tc>
          <w:tcPr>
            <w:tcW w:w="2835" w:type="dxa"/>
            <w:vAlign w:val="center"/>
          </w:tcPr>
          <w:p>
            <w:pPr>
              <w:pStyle w:val="10"/>
            </w:pPr>
            <w:r>
              <w:t>项目名称</w:t>
            </w:r>
          </w:p>
        </w:tc>
        <w:tc>
          <w:tcPr>
            <w:tcW w:w="6095" w:type="dxa"/>
            <w:gridSpan w:val="3"/>
            <w:vAlign w:val="center"/>
          </w:tcPr>
          <w:p>
            <w:pPr>
              <w:pStyle w:val="12"/>
            </w:pPr>
            <w:r>
              <w:t>破产案件保障经费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补贴破产管理人依法履行职责所必须的工作成本及对破产案件中弱势群体的援助补偿。</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2.00</w:t>
            </w:r>
          </w:p>
        </w:tc>
        <w:tc>
          <w:tcPr>
            <w:tcW w:w="2551" w:type="dxa"/>
            <w:vAlign w:val="center"/>
          </w:tcPr>
          <w:p>
            <w:pPr>
              <w:pStyle w:val="13"/>
            </w:pPr>
            <w:r>
              <w:t>2.00</w:t>
            </w:r>
          </w:p>
        </w:tc>
        <w:tc>
          <w:tcPr>
            <w:tcW w:w="3544" w:type="dxa"/>
            <w:gridSpan w:val="2"/>
            <w:vAlign w:val="center"/>
          </w:tcPr>
          <w:p>
            <w:pPr>
              <w:pStyle w:val="13"/>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1.补贴破产管理人依法履行职责所必须的工作成本及对破产案件中弱势群体的援助补偿，促进社会和谐稳定，维护司法权威和公信。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案件执结率(%)</w:t>
            </w:r>
          </w:p>
        </w:tc>
        <w:tc>
          <w:tcPr>
            <w:tcW w:w="5386" w:type="dxa"/>
            <w:vAlign w:val="center"/>
          </w:tcPr>
          <w:p>
            <w:pPr>
              <w:pStyle w:val="12"/>
            </w:pPr>
            <w:r>
              <w:t>案件执结率(%)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系统运行质量</w:t>
            </w:r>
          </w:p>
        </w:tc>
        <w:tc>
          <w:tcPr>
            <w:tcW w:w="5386" w:type="dxa"/>
            <w:vAlign w:val="center"/>
          </w:tcPr>
          <w:p>
            <w:pPr>
              <w:pStyle w:val="12"/>
            </w:pPr>
            <w:r>
              <w:t>系统运行质量</w:t>
            </w:r>
          </w:p>
        </w:tc>
        <w:tc>
          <w:tcPr>
            <w:tcW w:w="2268" w:type="dxa"/>
            <w:vAlign w:val="center"/>
          </w:tcPr>
          <w:p>
            <w:pPr>
              <w:pStyle w:val="12"/>
            </w:pPr>
            <w:r>
              <w:t>≥98%</w:t>
            </w:r>
          </w:p>
        </w:tc>
        <w:tc>
          <w:tcPr>
            <w:tcW w:w="1276" w:type="dxa"/>
            <w:vAlign w:val="center"/>
          </w:tcPr>
          <w:p>
            <w:pPr>
              <w:pStyle w:val="12"/>
            </w:pPr>
            <w:r>
              <w:t>《关于建立企业破产工作府院联动统一协调机制的实施意见》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业务处理及时性</w:t>
            </w:r>
          </w:p>
        </w:tc>
        <w:tc>
          <w:tcPr>
            <w:tcW w:w="5386" w:type="dxa"/>
            <w:vAlign w:val="center"/>
          </w:tcPr>
          <w:p>
            <w:pPr>
              <w:pStyle w:val="12"/>
            </w:pPr>
            <w:r>
              <w:t>业务处理及时性</w:t>
            </w:r>
          </w:p>
        </w:tc>
        <w:tc>
          <w:tcPr>
            <w:tcW w:w="2268" w:type="dxa"/>
            <w:vAlign w:val="center"/>
          </w:tcPr>
          <w:p>
            <w:pPr>
              <w:pStyle w:val="12"/>
            </w:pPr>
            <w:r>
              <w:t>≤90天</w:t>
            </w:r>
          </w:p>
        </w:tc>
        <w:tc>
          <w:tcPr>
            <w:tcW w:w="1276" w:type="dxa"/>
            <w:vAlign w:val="center"/>
          </w:tcPr>
          <w:p>
            <w:pPr>
              <w:pStyle w:val="12"/>
            </w:pPr>
            <w:r>
              <w:t>《关于建立企业破产工作府院联动统一协调机制的实施意见》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≤3万元</w:t>
            </w:r>
          </w:p>
        </w:tc>
        <w:tc>
          <w:tcPr>
            <w:tcW w:w="1276" w:type="dxa"/>
            <w:vAlign w:val="center"/>
          </w:tcPr>
          <w:p>
            <w:pPr>
              <w:pStyle w:val="12"/>
            </w:pPr>
            <w:r>
              <w:t>《关于建立企业破产工作府院联动统一协调机制的实施意见》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保障工作顺利开展</w:t>
            </w:r>
          </w:p>
        </w:tc>
        <w:tc>
          <w:tcPr>
            <w:tcW w:w="5386" w:type="dxa"/>
            <w:vAlign w:val="center"/>
          </w:tcPr>
          <w:p>
            <w:pPr>
              <w:pStyle w:val="12"/>
            </w:pPr>
            <w:r>
              <w:t>保障工作顺利开展</w:t>
            </w:r>
          </w:p>
        </w:tc>
        <w:tc>
          <w:tcPr>
            <w:tcW w:w="2268" w:type="dxa"/>
            <w:vAlign w:val="center"/>
          </w:tcPr>
          <w:p>
            <w:pPr>
              <w:pStyle w:val="12"/>
            </w:pPr>
            <w:r>
              <w:t>≥98%</w:t>
            </w:r>
          </w:p>
        </w:tc>
        <w:tc>
          <w:tcPr>
            <w:tcW w:w="1276" w:type="dxa"/>
            <w:vAlign w:val="center"/>
          </w:tcPr>
          <w:p>
            <w:pPr>
              <w:pStyle w:val="12"/>
            </w:pPr>
            <w:r>
              <w:t>《关于建立企业破产工作府院联动统一协调机制的实施意见》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增强影响力</w:t>
            </w:r>
          </w:p>
        </w:tc>
        <w:tc>
          <w:tcPr>
            <w:tcW w:w="5386" w:type="dxa"/>
            <w:vAlign w:val="center"/>
          </w:tcPr>
          <w:p>
            <w:pPr>
              <w:pStyle w:val="12"/>
            </w:pPr>
            <w:r>
              <w:t>增强影响力</w:t>
            </w:r>
          </w:p>
        </w:tc>
        <w:tc>
          <w:tcPr>
            <w:tcW w:w="2268" w:type="dxa"/>
            <w:vAlign w:val="center"/>
          </w:tcPr>
          <w:p>
            <w:pPr>
              <w:pStyle w:val="12"/>
            </w:pPr>
            <w:r>
              <w:t>≥98%</w:t>
            </w:r>
          </w:p>
        </w:tc>
        <w:tc>
          <w:tcPr>
            <w:tcW w:w="1276" w:type="dxa"/>
            <w:vAlign w:val="center"/>
          </w:tcPr>
          <w:p>
            <w:pPr>
              <w:pStyle w:val="12"/>
            </w:pPr>
            <w:r>
              <w:t>《关于建立企业破产工作府院联动统一协调机制的实施意见》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社会公众或服务对象满意度</w:t>
            </w:r>
          </w:p>
        </w:tc>
        <w:tc>
          <w:tcPr>
            <w:tcW w:w="5386" w:type="dxa"/>
            <w:vAlign w:val="center"/>
          </w:tcPr>
          <w:p>
            <w:pPr>
              <w:pStyle w:val="12"/>
            </w:pPr>
            <w:r>
              <w:t>社会公众或服务对象满意度</w:t>
            </w:r>
          </w:p>
        </w:tc>
        <w:tc>
          <w:tcPr>
            <w:tcW w:w="2268" w:type="dxa"/>
            <w:vAlign w:val="center"/>
          </w:tcPr>
          <w:p>
            <w:pPr>
              <w:pStyle w:val="12"/>
            </w:pPr>
            <w:r>
              <w:t>≥90%</w:t>
            </w:r>
          </w:p>
        </w:tc>
        <w:tc>
          <w:tcPr>
            <w:tcW w:w="1276" w:type="dxa"/>
            <w:vAlign w:val="center"/>
          </w:tcPr>
          <w:p>
            <w:pPr>
              <w:pStyle w:val="12"/>
            </w:pPr>
            <w:r>
              <w:t>《关于建立企业破产工作府院联动统一协调机制的实施意见》</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5、司法救助绩效目标表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13660025P00523810007U</w:t>
            </w:r>
          </w:p>
        </w:tc>
        <w:tc>
          <w:tcPr>
            <w:tcW w:w="2835" w:type="dxa"/>
            <w:vAlign w:val="center"/>
          </w:tcPr>
          <w:p>
            <w:pPr>
              <w:pStyle w:val="10"/>
            </w:pPr>
            <w:r>
              <w:t>项目名称</w:t>
            </w:r>
          </w:p>
        </w:tc>
        <w:tc>
          <w:tcPr>
            <w:tcW w:w="6095" w:type="dxa"/>
            <w:gridSpan w:val="3"/>
            <w:vAlign w:val="center"/>
          </w:tcPr>
          <w:p>
            <w:pPr>
              <w:pStyle w:val="12"/>
            </w:pPr>
            <w:r>
              <w:t>司法救助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对案件当事人进行经济救助。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w:t>
            </w:r>
          </w:p>
        </w:tc>
        <w:tc>
          <w:tcPr>
            <w:tcW w:w="2835" w:type="dxa"/>
            <w:vAlign w:val="center"/>
          </w:tcPr>
          <w:p>
            <w:pPr>
              <w:pStyle w:val="13"/>
            </w:pPr>
            <w:r>
              <w:t>20.00</w:t>
            </w:r>
          </w:p>
        </w:tc>
        <w:tc>
          <w:tcPr>
            <w:tcW w:w="2551" w:type="dxa"/>
            <w:vAlign w:val="center"/>
          </w:tcPr>
          <w:p>
            <w:pPr>
              <w:pStyle w:val="13"/>
            </w:pPr>
            <w:r>
              <w:t>30.00</w:t>
            </w:r>
          </w:p>
        </w:tc>
        <w:tc>
          <w:tcPr>
            <w:tcW w:w="3544" w:type="dxa"/>
            <w:gridSpan w:val="2"/>
            <w:vAlign w:val="center"/>
          </w:tcPr>
          <w:p>
            <w:pPr>
              <w:pStyle w:val="13"/>
            </w:pPr>
            <w:r>
              <w:t>40.00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1.对案件当事人进行经济救助，体现国家民生关怀，维护社会和谐稳定。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实施救助案件数</w:t>
            </w:r>
          </w:p>
        </w:tc>
        <w:tc>
          <w:tcPr>
            <w:tcW w:w="5386" w:type="dxa"/>
            <w:vAlign w:val="center"/>
          </w:tcPr>
          <w:p>
            <w:pPr>
              <w:pStyle w:val="12"/>
            </w:pPr>
            <w:r>
              <w:t>实施救助案件数</w:t>
            </w:r>
          </w:p>
        </w:tc>
        <w:tc>
          <w:tcPr>
            <w:tcW w:w="2268" w:type="dxa"/>
            <w:vAlign w:val="center"/>
          </w:tcPr>
          <w:p>
            <w:pPr>
              <w:pStyle w:val="12"/>
            </w:pPr>
            <w:r>
              <w:t>≥3件</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救助金支出合规性</w:t>
            </w:r>
          </w:p>
        </w:tc>
        <w:tc>
          <w:tcPr>
            <w:tcW w:w="5386" w:type="dxa"/>
            <w:vAlign w:val="center"/>
          </w:tcPr>
          <w:p>
            <w:pPr>
              <w:pStyle w:val="12"/>
            </w:pPr>
            <w:r>
              <w:t>救助金支出合规性</w:t>
            </w:r>
          </w:p>
        </w:tc>
        <w:tc>
          <w:tcPr>
            <w:tcW w:w="2268" w:type="dxa"/>
            <w:vAlign w:val="center"/>
          </w:tcPr>
          <w:p>
            <w:pPr>
              <w:pStyle w:val="12"/>
            </w:pPr>
            <w:r>
              <w:t>符合救助条件</w:t>
            </w:r>
          </w:p>
        </w:tc>
        <w:tc>
          <w:tcPr>
            <w:tcW w:w="1276" w:type="dxa"/>
            <w:vAlign w:val="center"/>
          </w:tcPr>
          <w:p>
            <w:pPr>
              <w:pStyle w:val="12"/>
            </w:pPr>
            <w:r>
              <w:t>符合相关规定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救助金及时发放</w:t>
            </w:r>
          </w:p>
        </w:tc>
        <w:tc>
          <w:tcPr>
            <w:tcW w:w="5386" w:type="dxa"/>
            <w:vAlign w:val="center"/>
          </w:tcPr>
          <w:p>
            <w:pPr>
              <w:pStyle w:val="12"/>
            </w:pPr>
            <w:r>
              <w:t>救助金及时发放</w:t>
            </w:r>
          </w:p>
        </w:tc>
        <w:tc>
          <w:tcPr>
            <w:tcW w:w="2268" w:type="dxa"/>
            <w:vAlign w:val="center"/>
          </w:tcPr>
          <w:p>
            <w:pPr>
              <w:pStyle w:val="12"/>
            </w:pPr>
            <w:r>
              <w:t>≤3天</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控制项目成本</w:t>
            </w:r>
          </w:p>
        </w:tc>
        <w:tc>
          <w:tcPr>
            <w:tcW w:w="5386" w:type="dxa"/>
            <w:vAlign w:val="center"/>
          </w:tcPr>
          <w:p>
            <w:pPr>
              <w:pStyle w:val="12"/>
            </w:pPr>
            <w:r>
              <w:t>控制项目成本</w:t>
            </w:r>
          </w:p>
        </w:tc>
        <w:tc>
          <w:tcPr>
            <w:tcW w:w="2268" w:type="dxa"/>
            <w:vAlign w:val="center"/>
          </w:tcPr>
          <w:p>
            <w:pPr>
              <w:pStyle w:val="12"/>
            </w:pPr>
            <w:r>
              <w:t>≤40万元</w:t>
            </w:r>
          </w:p>
        </w:tc>
        <w:tc>
          <w:tcPr>
            <w:tcW w:w="1276" w:type="dxa"/>
            <w:vAlign w:val="center"/>
          </w:tcPr>
          <w:p>
            <w:pPr>
              <w:pStyle w:val="12"/>
            </w:pPr>
            <w:r>
              <w:t>项目计划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保障被救助人生活</w:t>
            </w:r>
          </w:p>
        </w:tc>
        <w:tc>
          <w:tcPr>
            <w:tcW w:w="5386" w:type="dxa"/>
            <w:vAlign w:val="center"/>
          </w:tcPr>
          <w:p>
            <w:pPr>
              <w:pStyle w:val="12"/>
            </w:pPr>
            <w:r>
              <w:t>保障被救助人生活</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为需要救助案件当事人提供救助</w:t>
            </w:r>
          </w:p>
        </w:tc>
        <w:tc>
          <w:tcPr>
            <w:tcW w:w="5386" w:type="dxa"/>
            <w:vAlign w:val="center"/>
          </w:tcPr>
          <w:p>
            <w:pPr>
              <w:pStyle w:val="12"/>
            </w:pPr>
            <w:r>
              <w:t>为需要救助案件当事人提供救助</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救助对象满意度</w:t>
            </w:r>
          </w:p>
        </w:tc>
        <w:tc>
          <w:tcPr>
            <w:tcW w:w="5386" w:type="dxa"/>
            <w:vAlign w:val="center"/>
          </w:tcPr>
          <w:p>
            <w:pPr>
              <w:pStyle w:val="12"/>
            </w:pPr>
            <w:r>
              <w:t>救助对象满意度</w:t>
            </w:r>
          </w:p>
        </w:tc>
        <w:tc>
          <w:tcPr>
            <w:tcW w:w="2268" w:type="dxa"/>
            <w:vAlign w:val="center"/>
          </w:tcPr>
          <w:p>
            <w:pPr>
              <w:pStyle w:val="12"/>
            </w:pPr>
            <w:r>
              <w:t>≥95%</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6、雄安财预复【2023】392号 2024年中央政法纪检监察转移支付资金绩效目标表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13660024P00503410011D</w:t>
            </w:r>
          </w:p>
        </w:tc>
        <w:tc>
          <w:tcPr>
            <w:tcW w:w="2835" w:type="dxa"/>
            <w:vAlign w:val="center"/>
          </w:tcPr>
          <w:p>
            <w:pPr>
              <w:pStyle w:val="10"/>
            </w:pPr>
            <w:r>
              <w:t>项目名称</w:t>
            </w:r>
          </w:p>
        </w:tc>
        <w:tc>
          <w:tcPr>
            <w:tcW w:w="6095" w:type="dxa"/>
            <w:gridSpan w:val="3"/>
            <w:vAlign w:val="center"/>
          </w:tcPr>
          <w:p>
            <w:pPr>
              <w:pStyle w:val="12"/>
            </w:pPr>
            <w:r>
              <w:t>雄安财预复【2023】392号 2024年中央政法纪检监察转移支付资金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61.41</w:t>
            </w:r>
          </w:p>
        </w:tc>
        <w:tc>
          <w:tcPr>
            <w:tcW w:w="2835" w:type="dxa"/>
            <w:vAlign w:val="center"/>
          </w:tcPr>
          <w:p>
            <w:pPr>
              <w:pStyle w:val="10"/>
            </w:pPr>
            <w:r>
              <w:t>其中：财政    资金</w:t>
            </w:r>
          </w:p>
        </w:tc>
        <w:tc>
          <w:tcPr>
            <w:tcW w:w="2551" w:type="dxa"/>
            <w:vAlign w:val="center"/>
          </w:tcPr>
          <w:p>
            <w:pPr>
              <w:pStyle w:val="12"/>
            </w:pPr>
            <w:r>
              <w:t>61.41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用于保障办案业务和业务装备支出。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w:t>
            </w:r>
          </w:p>
        </w:tc>
        <w:tc>
          <w:tcPr>
            <w:tcW w:w="2835" w:type="dxa"/>
            <w:vAlign w:val="center"/>
          </w:tcPr>
          <w:p>
            <w:pPr>
              <w:pStyle w:val="13"/>
            </w:pPr>
            <w:r>
              <w:t>25.00</w:t>
            </w:r>
          </w:p>
        </w:tc>
        <w:tc>
          <w:tcPr>
            <w:tcW w:w="2551" w:type="dxa"/>
            <w:vAlign w:val="center"/>
          </w:tcPr>
          <w:p>
            <w:pPr>
              <w:pStyle w:val="13"/>
            </w:pPr>
            <w:r>
              <w:t>40.00</w:t>
            </w:r>
          </w:p>
        </w:tc>
        <w:tc>
          <w:tcPr>
            <w:tcW w:w="3544" w:type="dxa"/>
            <w:gridSpan w:val="2"/>
            <w:vAlign w:val="center"/>
          </w:tcPr>
          <w:p>
            <w:pPr>
              <w:pStyle w:val="13"/>
            </w:pPr>
            <w:r>
              <w:t>61.41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1.保障办案业务和业务装备支出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案件结案率</w:t>
            </w:r>
          </w:p>
        </w:tc>
        <w:tc>
          <w:tcPr>
            <w:tcW w:w="5386" w:type="dxa"/>
            <w:vAlign w:val="center"/>
          </w:tcPr>
          <w:p>
            <w:pPr>
              <w:pStyle w:val="12"/>
            </w:pPr>
            <w:r>
              <w:t>结案数与收案数比例</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案件调解率</w:t>
            </w:r>
          </w:p>
        </w:tc>
        <w:tc>
          <w:tcPr>
            <w:tcW w:w="5386" w:type="dxa"/>
            <w:vAlign w:val="center"/>
          </w:tcPr>
          <w:p>
            <w:pPr>
              <w:pStyle w:val="12"/>
            </w:pPr>
            <w:r>
              <w:t>调解占审结案件的比例</w:t>
            </w:r>
          </w:p>
        </w:tc>
        <w:tc>
          <w:tcPr>
            <w:tcW w:w="2268" w:type="dxa"/>
            <w:vAlign w:val="center"/>
          </w:tcPr>
          <w:p>
            <w:pPr>
              <w:pStyle w:val="12"/>
            </w:pPr>
            <w:r>
              <w:t>≥35%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资金下达及时率</w:t>
            </w:r>
          </w:p>
        </w:tc>
        <w:tc>
          <w:tcPr>
            <w:tcW w:w="5386" w:type="dxa"/>
            <w:vAlign w:val="center"/>
          </w:tcPr>
          <w:p>
            <w:pPr>
              <w:pStyle w:val="12"/>
            </w:pPr>
            <w:r>
              <w:t>资金拨付及时</w:t>
            </w:r>
          </w:p>
        </w:tc>
        <w:tc>
          <w:tcPr>
            <w:tcW w:w="2268" w:type="dxa"/>
            <w:vAlign w:val="center"/>
          </w:tcPr>
          <w:p>
            <w:pPr>
              <w:pStyle w:val="12"/>
            </w:pPr>
            <w:r>
              <w:t xml:space="preserve">资金拨付及时 </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收到资金支出总量</w:t>
            </w:r>
          </w:p>
        </w:tc>
        <w:tc>
          <w:tcPr>
            <w:tcW w:w="5386" w:type="dxa"/>
            <w:vAlign w:val="center"/>
          </w:tcPr>
          <w:p>
            <w:pPr>
              <w:pStyle w:val="12"/>
            </w:pPr>
            <w:r>
              <w:t>收到资金支出总量</w:t>
            </w:r>
          </w:p>
        </w:tc>
        <w:tc>
          <w:tcPr>
            <w:tcW w:w="2268" w:type="dxa"/>
            <w:vAlign w:val="center"/>
          </w:tcPr>
          <w:p>
            <w:pPr>
              <w:pStyle w:val="12"/>
            </w:pPr>
            <w:r>
              <w:t>126万元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保障经济发展</w:t>
            </w:r>
          </w:p>
        </w:tc>
        <w:tc>
          <w:tcPr>
            <w:tcW w:w="5386" w:type="dxa"/>
            <w:vAlign w:val="center"/>
          </w:tcPr>
          <w:p>
            <w:pPr>
              <w:pStyle w:val="12"/>
            </w:pPr>
            <w:r>
              <w:t>保障经济发展</w:t>
            </w:r>
          </w:p>
        </w:tc>
        <w:tc>
          <w:tcPr>
            <w:tcW w:w="2268" w:type="dxa"/>
            <w:vAlign w:val="center"/>
          </w:tcPr>
          <w:p>
            <w:pPr>
              <w:pStyle w:val="12"/>
            </w:pPr>
            <w:r>
              <w:t>保障经济发展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维护社会稳定</w:t>
            </w:r>
          </w:p>
        </w:tc>
        <w:tc>
          <w:tcPr>
            <w:tcW w:w="5386" w:type="dxa"/>
            <w:vAlign w:val="center"/>
          </w:tcPr>
          <w:p>
            <w:pPr>
              <w:pStyle w:val="12"/>
            </w:pPr>
            <w:r>
              <w:t xml:space="preserve">维护社会稳定 </w:t>
            </w:r>
          </w:p>
        </w:tc>
        <w:tc>
          <w:tcPr>
            <w:tcW w:w="2268" w:type="dxa"/>
            <w:vAlign w:val="center"/>
          </w:tcPr>
          <w:p>
            <w:pPr>
              <w:pStyle w:val="12"/>
            </w:pPr>
            <w:r>
              <w:t>维护社会稳定</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保障业务能力提升</w:t>
            </w:r>
          </w:p>
        </w:tc>
        <w:tc>
          <w:tcPr>
            <w:tcW w:w="5386" w:type="dxa"/>
            <w:vAlign w:val="center"/>
          </w:tcPr>
          <w:p>
            <w:pPr>
              <w:pStyle w:val="12"/>
            </w:pPr>
            <w:r>
              <w:t>保障业务能力提升</w:t>
            </w:r>
          </w:p>
        </w:tc>
        <w:tc>
          <w:tcPr>
            <w:tcW w:w="2268" w:type="dxa"/>
            <w:vAlign w:val="center"/>
          </w:tcPr>
          <w:p>
            <w:pPr>
              <w:pStyle w:val="12"/>
            </w:pPr>
            <w:r>
              <w:t>保障业务能力提升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7、雄安财预复【2023】393号 2024年省级基层公检法司转移支付资金绩效目标表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13660024P005034100121</w:t>
            </w:r>
          </w:p>
        </w:tc>
        <w:tc>
          <w:tcPr>
            <w:tcW w:w="2835" w:type="dxa"/>
            <w:vAlign w:val="center"/>
          </w:tcPr>
          <w:p>
            <w:pPr>
              <w:pStyle w:val="10"/>
            </w:pPr>
            <w:r>
              <w:t>项目名称</w:t>
            </w:r>
          </w:p>
        </w:tc>
        <w:tc>
          <w:tcPr>
            <w:tcW w:w="6095" w:type="dxa"/>
            <w:gridSpan w:val="3"/>
            <w:vAlign w:val="center"/>
          </w:tcPr>
          <w:p>
            <w:pPr>
              <w:pStyle w:val="12"/>
            </w:pPr>
            <w:r>
              <w:t>雄安财预复【2023】393号 2024年省级基层公检法司转移支付资金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34.60</w:t>
            </w:r>
          </w:p>
        </w:tc>
        <w:tc>
          <w:tcPr>
            <w:tcW w:w="2835" w:type="dxa"/>
            <w:vAlign w:val="center"/>
          </w:tcPr>
          <w:p>
            <w:pPr>
              <w:pStyle w:val="10"/>
            </w:pPr>
            <w:r>
              <w:t>其中：财政    资金</w:t>
            </w:r>
          </w:p>
        </w:tc>
        <w:tc>
          <w:tcPr>
            <w:tcW w:w="2551" w:type="dxa"/>
            <w:vAlign w:val="center"/>
          </w:tcPr>
          <w:p>
            <w:pPr>
              <w:pStyle w:val="12"/>
            </w:pPr>
            <w:r>
              <w:t>34.60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保障办案业务和业务装备支出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8.00</w:t>
            </w:r>
          </w:p>
        </w:tc>
        <w:tc>
          <w:tcPr>
            <w:tcW w:w="2835" w:type="dxa"/>
            <w:vAlign w:val="center"/>
          </w:tcPr>
          <w:p>
            <w:pPr>
              <w:pStyle w:val="13"/>
            </w:pPr>
            <w:r>
              <w:t>16.00</w:t>
            </w:r>
          </w:p>
        </w:tc>
        <w:tc>
          <w:tcPr>
            <w:tcW w:w="2551" w:type="dxa"/>
            <w:vAlign w:val="center"/>
          </w:tcPr>
          <w:p>
            <w:pPr>
              <w:pStyle w:val="13"/>
            </w:pPr>
            <w:r>
              <w:t>24.00</w:t>
            </w:r>
          </w:p>
        </w:tc>
        <w:tc>
          <w:tcPr>
            <w:tcW w:w="3544" w:type="dxa"/>
            <w:gridSpan w:val="2"/>
            <w:vAlign w:val="center"/>
          </w:tcPr>
          <w:p>
            <w:pPr>
              <w:pStyle w:val="13"/>
            </w:pPr>
            <w:r>
              <w:t>34.60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1.保障办案业务和业务装备支出。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案件结案率</w:t>
            </w:r>
          </w:p>
        </w:tc>
        <w:tc>
          <w:tcPr>
            <w:tcW w:w="5386" w:type="dxa"/>
            <w:vAlign w:val="center"/>
          </w:tcPr>
          <w:p>
            <w:pPr>
              <w:pStyle w:val="12"/>
            </w:pPr>
            <w:r>
              <w:t>结案数与收案数比例</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案件调解率</w:t>
            </w:r>
          </w:p>
        </w:tc>
        <w:tc>
          <w:tcPr>
            <w:tcW w:w="5386" w:type="dxa"/>
            <w:vAlign w:val="center"/>
          </w:tcPr>
          <w:p>
            <w:pPr>
              <w:pStyle w:val="12"/>
            </w:pPr>
            <w:r>
              <w:t>调解结案占审结案件比例</w:t>
            </w:r>
          </w:p>
        </w:tc>
        <w:tc>
          <w:tcPr>
            <w:tcW w:w="2268" w:type="dxa"/>
            <w:vAlign w:val="center"/>
          </w:tcPr>
          <w:p>
            <w:pPr>
              <w:pStyle w:val="12"/>
            </w:pPr>
            <w:r>
              <w:t>≥35%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资金下达及时率</w:t>
            </w:r>
          </w:p>
        </w:tc>
        <w:tc>
          <w:tcPr>
            <w:tcW w:w="5386" w:type="dxa"/>
            <w:vAlign w:val="center"/>
          </w:tcPr>
          <w:p>
            <w:pPr>
              <w:pStyle w:val="12"/>
            </w:pPr>
            <w:r>
              <w:t>资金拨付及时</w:t>
            </w:r>
          </w:p>
        </w:tc>
        <w:tc>
          <w:tcPr>
            <w:tcW w:w="2268" w:type="dxa"/>
            <w:vAlign w:val="center"/>
          </w:tcPr>
          <w:p>
            <w:pPr>
              <w:pStyle w:val="12"/>
            </w:pPr>
            <w:r>
              <w:t>资金拨付及时</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收到资金支出总量</w:t>
            </w:r>
          </w:p>
        </w:tc>
        <w:tc>
          <w:tcPr>
            <w:tcW w:w="5386" w:type="dxa"/>
            <w:vAlign w:val="center"/>
          </w:tcPr>
          <w:p>
            <w:pPr>
              <w:pStyle w:val="12"/>
            </w:pPr>
            <w:r>
              <w:t>收到资金支出总量</w:t>
            </w:r>
          </w:p>
        </w:tc>
        <w:tc>
          <w:tcPr>
            <w:tcW w:w="2268" w:type="dxa"/>
            <w:vAlign w:val="center"/>
          </w:tcPr>
          <w:p>
            <w:pPr>
              <w:pStyle w:val="12"/>
            </w:pPr>
            <w:r>
              <w:t>67%</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保障经济发展</w:t>
            </w:r>
          </w:p>
        </w:tc>
        <w:tc>
          <w:tcPr>
            <w:tcW w:w="5386" w:type="dxa"/>
            <w:vAlign w:val="center"/>
          </w:tcPr>
          <w:p>
            <w:pPr>
              <w:pStyle w:val="12"/>
            </w:pPr>
            <w:r>
              <w:t>保障经济发展</w:t>
            </w:r>
          </w:p>
        </w:tc>
        <w:tc>
          <w:tcPr>
            <w:tcW w:w="2268" w:type="dxa"/>
            <w:vAlign w:val="center"/>
          </w:tcPr>
          <w:p>
            <w:pPr>
              <w:pStyle w:val="12"/>
            </w:pPr>
            <w:r>
              <w:t>保障经济发展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维护社会稳定</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保障业务能力提升</w:t>
            </w:r>
          </w:p>
        </w:tc>
        <w:tc>
          <w:tcPr>
            <w:tcW w:w="5386" w:type="dxa"/>
            <w:vAlign w:val="center"/>
          </w:tcPr>
          <w:p>
            <w:pPr>
              <w:pStyle w:val="12"/>
            </w:pPr>
            <w:r>
              <w:t>保障业务能力提升</w:t>
            </w:r>
          </w:p>
        </w:tc>
        <w:tc>
          <w:tcPr>
            <w:tcW w:w="2268" w:type="dxa"/>
            <w:vAlign w:val="center"/>
          </w:tcPr>
          <w:p>
            <w:pPr>
              <w:pStyle w:val="12"/>
            </w:pPr>
            <w:r>
              <w:t>保障业务能力提升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8、雄安财预复【2023】394号 2024年法院建设补助资金绩效目标表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13660024P00503410013L</w:t>
            </w:r>
          </w:p>
        </w:tc>
        <w:tc>
          <w:tcPr>
            <w:tcW w:w="2835" w:type="dxa"/>
            <w:vAlign w:val="center"/>
          </w:tcPr>
          <w:p>
            <w:pPr>
              <w:pStyle w:val="10"/>
            </w:pPr>
            <w:r>
              <w:t>项目名称</w:t>
            </w:r>
          </w:p>
        </w:tc>
        <w:tc>
          <w:tcPr>
            <w:tcW w:w="6095" w:type="dxa"/>
            <w:gridSpan w:val="3"/>
            <w:vAlign w:val="center"/>
          </w:tcPr>
          <w:p>
            <w:pPr>
              <w:pStyle w:val="12"/>
            </w:pPr>
            <w:r>
              <w:t>雄安财预复【2023】394号 2024年法院建设补助资金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192.68</w:t>
            </w:r>
          </w:p>
        </w:tc>
        <w:tc>
          <w:tcPr>
            <w:tcW w:w="2835" w:type="dxa"/>
            <w:vAlign w:val="center"/>
          </w:tcPr>
          <w:p>
            <w:pPr>
              <w:pStyle w:val="10"/>
            </w:pPr>
            <w:r>
              <w:t>其中：财政    资金</w:t>
            </w:r>
          </w:p>
        </w:tc>
        <w:tc>
          <w:tcPr>
            <w:tcW w:w="2551" w:type="dxa"/>
            <w:vAlign w:val="center"/>
          </w:tcPr>
          <w:p>
            <w:pPr>
              <w:pStyle w:val="12"/>
            </w:pPr>
            <w:r>
              <w:t>192.68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补助法院建设支出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81.00</w:t>
            </w:r>
          </w:p>
        </w:tc>
        <w:tc>
          <w:tcPr>
            <w:tcW w:w="2835" w:type="dxa"/>
            <w:vAlign w:val="center"/>
          </w:tcPr>
          <w:p>
            <w:pPr>
              <w:pStyle w:val="13"/>
            </w:pPr>
            <w:r>
              <w:t>162.00</w:t>
            </w:r>
          </w:p>
        </w:tc>
        <w:tc>
          <w:tcPr>
            <w:tcW w:w="2551" w:type="dxa"/>
            <w:vAlign w:val="center"/>
          </w:tcPr>
          <w:p>
            <w:pPr>
              <w:pStyle w:val="13"/>
            </w:pPr>
            <w:r>
              <w:t>192.00</w:t>
            </w:r>
          </w:p>
        </w:tc>
        <w:tc>
          <w:tcPr>
            <w:tcW w:w="3544" w:type="dxa"/>
            <w:gridSpan w:val="2"/>
            <w:vAlign w:val="center"/>
          </w:tcPr>
          <w:p>
            <w:pPr>
              <w:pStyle w:val="13"/>
            </w:pPr>
            <w:r>
              <w:t>192.68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1.补助法院建设支出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数字法庭建设数量</w:t>
            </w:r>
          </w:p>
        </w:tc>
        <w:tc>
          <w:tcPr>
            <w:tcW w:w="5386" w:type="dxa"/>
            <w:vAlign w:val="center"/>
          </w:tcPr>
          <w:p>
            <w:pPr>
              <w:pStyle w:val="12"/>
            </w:pPr>
            <w:r>
              <w:t>高清数字法庭1套</w:t>
            </w:r>
          </w:p>
        </w:tc>
        <w:tc>
          <w:tcPr>
            <w:tcW w:w="2268" w:type="dxa"/>
            <w:vAlign w:val="center"/>
          </w:tcPr>
          <w:p>
            <w:pPr>
              <w:pStyle w:val="12"/>
            </w:pPr>
            <w:r>
              <w:t>1套</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无纸化卷宗流转系统建设数量</w:t>
            </w:r>
          </w:p>
        </w:tc>
        <w:tc>
          <w:tcPr>
            <w:tcW w:w="5386" w:type="dxa"/>
            <w:vAlign w:val="center"/>
          </w:tcPr>
          <w:p>
            <w:pPr>
              <w:pStyle w:val="12"/>
            </w:pPr>
            <w:r>
              <w:t>无纸化卷宗流转系统1套</w:t>
            </w:r>
          </w:p>
        </w:tc>
        <w:tc>
          <w:tcPr>
            <w:tcW w:w="2268" w:type="dxa"/>
            <w:vAlign w:val="center"/>
          </w:tcPr>
          <w:p>
            <w:pPr>
              <w:pStyle w:val="12"/>
            </w:pPr>
            <w:r>
              <w:t>1套</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法庭供暖设备完成改造</w:t>
            </w:r>
          </w:p>
        </w:tc>
        <w:tc>
          <w:tcPr>
            <w:tcW w:w="5386" w:type="dxa"/>
            <w:vAlign w:val="center"/>
          </w:tcPr>
          <w:p>
            <w:pPr>
              <w:pStyle w:val="12"/>
            </w:pPr>
            <w:r>
              <w:t>法庭供暖设备完成改造</w:t>
            </w:r>
          </w:p>
        </w:tc>
        <w:tc>
          <w:tcPr>
            <w:tcW w:w="2268" w:type="dxa"/>
            <w:vAlign w:val="center"/>
          </w:tcPr>
          <w:p>
            <w:pPr>
              <w:pStyle w:val="12"/>
            </w:pPr>
            <w:r>
              <w:t>1套</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项目合格率</w:t>
            </w:r>
          </w:p>
        </w:tc>
        <w:tc>
          <w:tcPr>
            <w:tcW w:w="5386" w:type="dxa"/>
            <w:vAlign w:val="center"/>
          </w:tcPr>
          <w:p>
            <w:pPr>
              <w:pStyle w:val="12"/>
            </w:pPr>
            <w:r>
              <w:t>项目验收合格</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下达指标率</w:t>
            </w:r>
          </w:p>
        </w:tc>
        <w:tc>
          <w:tcPr>
            <w:tcW w:w="5386" w:type="dxa"/>
            <w:vAlign w:val="center"/>
          </w:tcPr>
          <w:p>
            <w:pPr>
              <w:pStyle w:val="12"/>
            </w:pPr>
            <w:r>
              <w:t>资金下达及时</w:t>
            </w:r>
          </w:p>
        </w:tc>
        <w:tc>
          <w:tcPr>
            <w:tcW w:w="2268" w:type="dxa"/>
            <w:vAlign w:val="center"/>
          </w:tcPr>
          <w:p>
            <w:pPr>
              <w:pStyle w:val="12"/>
            </w:pPr>
            <w:r>
              <w:t xml:space="preserve">及时下达 </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下达资金额度</w:t>
            </w:r>
          </w:p>
        </w:tc>
        <w:tc>
          <w:tcPr>
            <w:tcW w:w="5386" w:type="dxa"/>
            <w:vAlign w:val="center"/>
          </w:tcPr>
          <w:p>
            <w:pPr>
              <w:pStyle w:val="12"/>
            </w:pPr>
            <w:r>
              <w:t>下达资金金额</w:t>
            </w:r>
          </w:p>
        </w:tc>
        <w:tc>
          <w:tcPr>
            <w:tcW w:w="2268" w:type="dxa"/>
            <w:vAlign w:val="center"/>
          </w:tcPr>
          <w:p>
            <w:pPr>
              <w:pStyle w:val="12"/>
            </w:pPr>
            <w:r>
              <w:t>210万元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保障经济发展</w:t>
            </w:r>
          </w:p>
        </w:tc>
        <w:tc>
          <w:tcPr>
            <w:tcW w:w="5386" w:type="dxa"/>
            <w:vAlign w:val="center"/>
          </w:tcPr>
          <w:p>
            <w:pPr>
              <w:pStyle w:val="12"/>
            </w:pPr>
            <w:r>
              <w:t>保障经济发展</w:t>
            </w:r>
          </w:p>
        </w:tc>
        <w:tc>
          <w:tcPr>
            <w:tcW w:w="2268" w:type="dxa"/>
            <w:vAlign w:val="center"/>
          </w:tcPr>
          <w:p>
            <w:pPr>
              <w:pStyle w:val="12"/>
            </w:pPr>
            <w:r>
              <w:t>保障经济发展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维护社会稳定</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提升保障业务能力</w:t>
            </w:r>
          </w:p>
        </w:tc>
        <w:tc>
          <w:tcPr>
            <w:tcW w:w="5386" w:type="dxa"/>
            <w:vAlign w:val="center"/>
          </w:tcPr>
          <w:p>
            <w:pPr>
              <w:pStyle w:val="12"/>
            </w:pPr>
            <w:r>
              <w:t>提升保障业务能力</w:t>
            </w:r>
          </w:p>
        </w:tc>
        <w:tc>
          <w:tcPr>
            <w:tcW w:w="2268" w:type="dxa"/>
            <w:vAlign w:val="center"/>
          </w:tcPr>
          <w:p>
            <w:pPr>
              <w:pStyle w:val="12"/>
            </w:pPr>
            <w:r>
              <w:t>提升保障业务能力</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9、雄安财预复【2024】339号  2025年法院建设补助资金绩效目标表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13660025P00537010028E</w:t>
            </w:r>
          </w:p>
        </w:tc>
        <w:tc>
          <w:tcPr>
            <w:tcW w:w="2835" w:type="dxa"/>
            <w:vAlign w:val="center"/>
          </w:tcPr>
          <w:p>
            <w:pPr>
              <w:pStyle w:val="10"/>
            </w:pPr>
            <w:r>
              <w:t>项目名称</w:t>
            </w:r>
          </w:p>
        </w:tc>
        <w:tc>
          <w:tcPr>
            <w:tcW w:w="6095" w:type="dxa"/>
            <w:gridSpan w:val="3"/>
            <w:vAlign w:val="center"/>
          </w:tcPr>
          <w:p>
            <w:pPr>
              <w:pStyle w:val="12"/>
            </w:pPr>
            <w:r>
              <w:t>雄安财预复【2024】339号  2025年法院建设补助资金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173.00</w:t>
            </w:r>
          </w:p>
        </w:tc>
        <w:tc>
          <w:tcPr>
            <w:tcW w:w="2835" w:type="dxa"/>
            <w:vAlign w:val="center"/>
          </w:tcPr>
          <w:p>
            <w:pPr>
              <w:pStyle w:val="10"/>
            </w:pPr>
            <w:r>
              <w:t>其中：财政    资金</w:t>
            </w:r>
          </w:p>
        </w:tc>
        <w:tc>
          <w:tcPr>
            <w:tcW w:w="2551" w:type="dxa"/>
            <w:vAlign w:val="center"/>
          </w:tcPr>
          <w:p>
            <w:pPr>
              <w:pStyle w:val="12"/>
            </w:pPr>
            <w:r>
              <w:t>173.00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保障“两庭”基础设施维修，提升业务装备水平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6.00</w:t>
            </w:r>
          </w:p>
        </w:tc>
        <w:tc>
          <w:tcPr>
            <w:tcW w:w="2835" w:type="dxa"/>
            <w:vAlign w:val="center"/>
          </w:tcPr>
          <w:p>
            <w:pPr>
              <w:pStyle w:val="13"/>
            </w:pPr>
            <w:r>
              <w:t>15.00</w:t>
            </w:r>
          </w:p>
        </w:tc>
        <w:tc>
          <w:tcPr>
            <w:tcW w:w="2551" w:type="dxa"/>
            <w:vAlign w:val="center"/>
          </w:tcPr>
          <w:p>
            <w:pPr>
              <w:pStyle w:val="13"/>
            </w:pPr>
            <w:r>
              <w:t>136.00</w:t>
            </w:r>
          </w:p>
        </w:tc>
        <w:tc>
          <w:tcPr>
            <w:tcW w:w="3544" w:type="dxa"/>
            <w:gridSpan w:val="2"/>
            <w:vAlign w:val="center"/>
          </w:tcPr>
          <w:p>
            <w:pPr>
              <w:pStyle w:val="13"/>
            </w:pPr>
            <w:r>
              <w:t>173.00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1.保障“两庭”基础设施维修，提升业务装备水平。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完成“两庭”基础设施维修项目数</w:t>
            </w:r>
          </w:p>
        </w:tc>
        <w:tc>
          <w:tcPr>
            <w:tcW w:w="5386" w:type="dxa"/>
            <w:vAlign w:val="center"/>
          </w:tcPr>
          <w:p>
            <w:pPr>
              <w:pStyle w:val="12"/>
            </w:pPr>
            <w:r>
              <w:t>完成“两庭”基础设施维修项目数</w:t>
            </w:r>
          </w:p>
        </w:tc>
        <w:tc>
          <w:tcPr>
            <w:tcW w:w="2268" w:type="dxa"/>
            <w:vAlign w:val="center"/>
          </w:tcPr>
          <w:p>
            <w:pPr>
              <w:pStyle w:val="12"/>
            </w:pPr>
            <w:r>
              <w:t>4个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完成业务装备项目数</w:t>
            </w:r>
          </w:p>
        </w:tc>
        <w:tc>
          <w:tcPr>
            <w:tcW w:w="5386" w:type="dxa"/>
            <w:vAlign w:val="center"/>
          </w:tcPr>
          <w:p>
            <w:pPr>
              <w:pStyle w:val="12"/>
            </w:pPr>
            <w:r>
              <w:t>完成业务装备项目数</w:t>
            </w:r>
          </w:p>
        </w:tc>
        <w:tc>
          <w:tcPr>
            <w:tcW w:w="2268" w:type="dxa"/>
            <w:vAlign w:val="center"/>
          </w:tcPr>
          <w:p>
            <w:pPr>
              <w:pStyle w:val="12"/>
            </w:pPr>
            <w:r>
              <w:t>2个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实施完工维修项目验收合格率</w:t>
            </w:r>
          </w:p>
        </w:tc>
        <w:tc>
          <w:tcPr>
            <w:tcW w:w="5386" w:type="dxa"/>
            <w:vAlign w:val="center"/>
          </w:tcPr>
          <w:p>
            <w:pPr>
              <w:pStyle w:val="12"/>
            </w:pPr>
            <w:r>
              <w:t>实施完工维修项目验收合格率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项目完成时效</w:t>
            </w:r>
          </w:p>
        </w:tc>
        <w:tc>
          <w:tcPr>
            <w:tcW w:w="5386" w:type="dxa"/>
            <w:vAlign w:val="center"/>
          </w:tcPr>
          <w:p>
            <w:pPr>
              <w:pStyle w:val="12"/>
            </w:pPr>
            <w:r>
              <w:t>项目完成时效</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控制总成本</w:t>
            </w:r>
          </w:p>
        </w:tc>
        <w:tc>
          <w:tcPr>
            <w:tcW w:w="5386" w:type="dxa"/>
            <w:vAlign w:val="center"/>
          </w:tcPr>
          <w:p>
            <w:pPr>
              <w:pStyle w:val="12"/>
            </w:pPr>
            <w:r>
              <w:t>控制总成本</w:t>
            </w:r>
          </w:p>
        </w:tc>
        <w:tc>
          <w:tcPr>
            <w:tcW w:w="2268" w:type="dxa"/>
            <w:vAlign w:val="center"/>
          </w:tcPr>
          <w:p>
            <w:pPr>
              <w:pStyle w:val="12"/>
            </w:pPr>
            <w:r>
              <w:t>≤173万元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财务对审判工作保障率</w:t>
            </w:r>
          </w:p>
        </w:tc>
        <w:tc>
          <w:tcPr>
            <w:tcW w:w="5386" w:type="dxa"/>
            <w:vAlign w:val="center"/>
          </w:tcPr>
          <w:p>
            <w:pPr>
              <w:pStyle w:val="12"/>
            </w:pPr>
            <w:r>
              <w:t>财务对审判工作保障率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“两庭”基础设施得到改善，业务装备水平得到提升</w:t>
            </w:r>
          </w:p>
        </w:tc>
        <w:tc>
          <w:tcPr>
            <w:tcW w:w="5386" w:type="dxa"/>
            <w:vAlign w:val="center"/>
          </w:tcPr>
          <w:p>
            <w:pPr>
              <w:pStyle w:val="12"/>
            </w:pPr>
            <w:r>
              <w:t>“两庭”基础设施得到改善，业务装备水平得到提升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保障法院工作持续开展</w:t>
            </w:r>
          </w:p>
        </w:tc>
        <w:tc>
          <w:tcPr>
            <w:tcW w:w="5386" w:type="dxa"/>
            <w:vAlign w:val="center"/>
          </w:tcPr>
          <w:p>
            <w:pPr>
              <w:pStyle w:val="12"/>
            </w:pPr>
            <w:r>
              <w:t>保障法院工作持续开展</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干警满意度</w:t>
            </w:r>
          </w:p>
        </w:tc>
        <w:tc>
          <w:tcPr>
            <w:tcW w:w="5386" w:type="dxa"/>
            <w:vAlign w:val="center"/>
          </w:tcPr>
          <w:p>
            <w:pPr>
              <w:pStyle w:val="12"/>
            </w:pPr>
            <w:r>
              <w:t>干警满意度</w:t>
            </w:r>
          </w:p>
        </w:tc>
        <w:tc>
          <w:tcPr>
            <w:tcW w:w="2268" w:type="dxa"/>
            <w:vAlign w:val="center"/>
          </w:tcPr>
          <w:p>
            <w:pPr>
              <w:pStyle w:val="12"/>
            </w:pPr>
            <w:r>
              <w:t>≥95%</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10、雄安财预复【2024】391号  2025年中央政法纪检监察转移支付资金绩效目标表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13660025P00537010030D</w:t>
            </w:r>
          </w:p>
        </w:tc>
        <w:tc>
          <w:tcPr>
            <w:tcW w:w="2835" w:type="dxa"/>
            <w:vAlign w:val="center"/>
          </w:tcPr>
          <w:p>
            <w:pPr>
              <w:pStyle w:val="10"/>
            </w:pPr>
            <w:r>
              <w:t>项目名称</w:t>
            </w:r>
          </w:p>
        </w:tc>
        <w:tc>
          <w:tcPr>
            <w:tcW w:w="6095" w:type="dxa"/>
            <w:gridSpan w:val="3"/>
            <w:vAlign w:val="center"/>
          </w:tcPr>
          <w:p>
            <w:pPr>
              <w:pStyle w:val="12"/>
            </w:pPr>
            <w:r>
              <w:t>雄安财预复【2024】391号  2025年中央政法纪检监察转移支付资金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154.00</w:t>
            </w:r>
          </w:p>
        </w:tc>
        <w:tc>
          <w:tcPr>
            <w:tcW w:w="2835" w:type="dxa"/>
            <w:vAlign w:val="center"/>
          </w:tcPr>
          <w:p>
            <w:pPr>
              <w:pStyle w:val="10"/>
            </w:pPr>
            <w:r>
              <w:t>其中：财政    资金</w:t>
            </w:r>
          </w:p>
        </w:tc>
        <w:tc>
          <w:tcPr>
            <w:tcW w:w="2551" w:type="dxa"/>
            <w:vAlign w:val="center"/>
          </w:tcPr>
          <w:p>
            <w:pPr>
              <w:pStyle w:val="12"/>
            </w:pPr>
            <w:r>
              <w:t>154.00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开展办案业务和业务装备支出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38.00</w:t>
            </w:r>
          </w:p>
        </w:tc>
        <w:tc>
          <w:tcPr>
            <w:tcW w:w="2835" w:type="dxa"/>
            <w:vAlign w:val="center"/>
          </w:tcPr>
          <w:p>
            <w:pPr>
              <w:pStyle w:val="13"/>
            </w:pPr>
            <w:r>
              <w:t>76.00</w:t>
            </w:r>
          </w:p>
        </w:tc>
        <w:tc>
          <w:tcPr>
            <w:tcW w:w="2551" w:type="dxa"/>
            <w:vAlign w:val="center"/>
          </w:tcPr>
          <w:p>
            <w:pPr>
              <w:pStyle w:val="13"/>
            </w:pPr>
            <w:r>
              <w:t>114.00</w:t>
            </w:r>
          </w:p>
        </w:tc>
        <w:tc>
          <w:tcPr>
            <w:tcW w:w="3544" w:type="dxa"/>
            <w:gridSpan w:val="2"/>
            <w:vAlign w:val="center"/>
          </w:tcPr>
          <w:p>
            <w:pPr>
              <w:pStyle w:val="13"/>
            </w:pPr>
            <w:r>
              <w:t>154.00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1.保障法院开展办案业务和业务装备支出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结案率</w:t>
            </w:r>
          </w:p>
        </w:tc>
        <w:tc>
          <w:tcPr>
            <w:tcW w:w="5386" w:type="dxa"/>
            <w:vAlign w:val="center"/>
          </w:tcPr>
          <w:p>
            <w:pPr>
              <w:pStyle w:val="12"/>
            </w:pPr>
            <w:r>
              <w:t>年度内结案数与收案数比率</w:t>
            </w:r>
          </w:p>
        </w:tc>
        <w:tc>
          <w:tcPr>
            <w:tcW w:w="2268" w:type="dxa"/>
            <w:vAlign w:val="center"/>
          </w:tcPr>
          <w:p>
            <w:pPr>
              <w:pStyle w:val="12"/>
            </w:pPr>
            <w:r>
              <w:t>≥90%</w:t>
            </w:r>
          </w:p>
        </w:tc>
        <w:tc>
          <w:tcPr>
            <w:tcW w:w="1276" w:type="dxa"/>
            <w:vAlign w:val="center"/>
          </w:tcPr>
          <w:p>
            <w:pPr>
              <w:pStyle w:val="12"/>
            </w:pPr>
            <w:r>
              <w:t>结案率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业务装备购置完成率</w:t>
            </w:r>
          </w:p>
        </w:tc>
        <w:tc>
          <w:tcPr>
            <w:tcW w:w="5386" w:type="dxa"/>
            <w:vAlign w:val="center"/>
          </w:tcPr>
          <w:p>
            <w:pPr>
              <w:pStyle w:val="12"/>
            </w:pPr>
            <w:r>
              <w:t>业务装备购置完成率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保障审判执行工作完成率</w:t>
            </w:r>
          </w:p>
        </w:tc>
        <w:tc>
          <w:tcPr>
            <w:tcW w:w="5386" w:type="dxa"/>
            <w:vAlign w:val="center"/>
          </w:tcPr>
          <w:p>
            <w:pPr>
              <w:pStyle w:val="12"/>
            </w:pPr>
            <w:r>
              <w:t>保障审判执行工作完成率</w:t>
            </w:r>
          </w:p>
        </w:tc>
        <w:tc>
          <w:tcPr>
            <w:tcW w:w="2268" w:type="dxa"/>
            <w:vAlign w:val="center"/>
          </w:tcPr>
          <w:p>
            <w:pPr>
              <w:pStyle w:val="12"/>
            </w:pPr>
            <w:r>
              <w:t>≥90%</w:t>
            </w:r>
          </w:p>
        </w:tc>
        <w:tc>
          <w:tcPr>
            <w:tcW w:w="1276" w:type="dxa"/>
            <w:vAlign w:val="center"/>
          </w:tcPr>
          <w:p>
            <w:pPr>
              <w:pStyle w:val="12"/>
            </w:pPr>
            <w:r>
              <w:t>审判质效指标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资金支出及时性</w:t>
            </w:r>
          </w:p>
        </w:tc>
        <w:tc>
          <w:tcPr>
            <w:tcW w:w="5386" w:type="dxa"/>
            <w:vAlign w:val="center"/>
          </w:tcPr>
          <w:p>
            <w:pPr>
              <w:pStyle w:val="12"/>
            </w:pPr>
            <w:r>
              <w:t>资金支出及时性</w:t>
            </w:r>
          </w:p>
        </w:tc>
        <w:tc>
          <w:tcPr>
            <w:tcW w:w="2268" w:type="dxa"/>
            <w:vAlign w:val="center"/>
          </w:tcPr>
          <w:p>
            <w:pPr>
              <w:pStyle w:val="12"/>
            </w:pPr>
            <w:r>
              <w:t>≥90%</w:t>
            </w:r>
          </w:p>
        </w:tc>
        <w:tc>
          <w:tcPr>
            <w:tcW w:w="1276" w:type="dxa"/>
            <w:vAlign w:val="center"/>
          </w:tcPr>
          <w:p>
            <w:pPr>
              <w:pStyle w:val="12"/>
            </w:pPr>
            <w:r>
              <w:t>预算支出进度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业务及装备成本 </w:t>
            </w:r>
          </w:p>
        </w:tc>
        <w:tc>
          <w:tcPr>
            <w:tcW w:w="5386" w:type="dxa"/>
            <w:vAlign w:val="center"/>
          </w:tcPr>
          <w:p>
            <w:pPr>
              <w:pStyle w:val="12"/>
            </w:pPr>
            <w:r>
              <w:t xml:space="preserve">业务及装备成本 </w:t>
            </w:r>
          </w:p>
        </w:tc>
        <w:tc>
          <w:tcPr>
            <w:tcW w:w="2268" w:type="dxa"/>
            <w:vAlign w:val="center"/>
          </w:tcPr>
          <w:p>
            <w:pPr>
              <w:pStyle w:val="12"/>
            </w:pPr>
            <w:r>
              <w:t>≤154万元</w:t>
            </w:r>
          </w:p>
        </w:tc>
        <w:tc>
          <w:tcPr>
            <w:tcW w:w="1276" w:type="dxa"/>
            <w:vAlign w:val="center"/>
          </w:tcPr>
          <w:p>
            <w:pPr>
              <w:pStyle w:val="12"/>
            </w:pPr>
            <w:r>
              <w:t>预算支出进度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财务对审判工作保障率</w:t>
            </w:r>
          </w:p>
        </w:tc>
        <w:tc>
          <w:tcPr>
            <w:tcW w:w="5386" w:type="dxa"/>
            <w:vAlign w:val="center"/>
          </w:tcPr>
          <w:p>
            <w:pPr>
              <w:pStyle w:val="12"/>
            </w:pPr>
            <w:r>
              <w:t>财务对审判工作保障率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保证司法公正高效</w:t>
            </w:r>
          </w:p>
        </w:tc>
        <w:tc>
          <w:tcPr>
            <w:tcW w:w="5386" w:type="dxa"/>
            <w:vAlign w:val="center"/>
          </w:tcPr>
          <w:p>
            <w:pPr>
              <w:pStyle w:val="12"/>
            </w:pPr>
            <w:r>
              <w:t>保证司法公正高效</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持续推进法院工作</w:t>
            </w:r>
          </w:p>
        </w:tc>
        <w:tc>
          <w:tcPr>
            <w:tcW w:w="5386" w:type="dxa"/>
            <w:vAlign w:val="center"/>
          </w:tcPr>
          <w:p>
            <w:pPr>
              <w:pStyle w:val="12"/>
            </w:pPr>
            <w:r>
              <w:t>持续推进法院工作</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5386" w:type="dxa"/>
            <w:vAlign w:val="center"/>
          </w:tcPr>
          <w:p>
            <w:pPr>
              <w:pStyle w:val="12"/>
            </w:pPr>
            <w:r>
              <w:t>工作人员满意度</w:t>
            </w:r>
          </w:p>
        </w:tc>
        <w:tc>
          <w:tcPr>
            <w:tcW w:w="2268" w:type="dxa"/>
            <w:vAlign w:val="center"/>
          </w:tcPr>
          <w:p>
            <w:pPr>
              <w:pStyle w:val="12"/>
            </w:pPr>
            <w:r>
              <w:t>≥95%</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11、雄安财预复【2024】392号  2025年省级基层公检法司转移支付资金绩效目标表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13660025P00537010061L</w:t>
            </w:r>
          </w:p>
        </w:tc>
        <w:tc>
          <w:tcPr>
            <w:tcW w:w="2835" w:type="dxa"/>
            <w:vAlign w:val="center"/>
          </w:tcPr>
          <w:p>
            <w:pPr>
              <w:pStyle w:val="10"/>
            </w:pPr>
            <w:r>
              <w:t>项目名称</w:t>
            </w:r>
          </w:p>
        </w:tc>
        <w:tc>
          <w:tcPr>
            <w:tcW w:w="6095" w:type="dxa"/>
            <w:gridSpan w:val="3"/>
            <w:vAlign w:val="center"/>
          </w:tcPr>
          <w:p>
            <w:pPr>
              <w:pStyle w:val="12"/>
            </w:pPr>
            <w:r>
              <w:t>雄安财预复【2024】392号  2025年省级基层公检法司转移支付资金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67.00</w:t>
            </w:r>
          </w:p>
        </w:tc>
        <w:tc>
          <w:tcPr>
            <w:tcW w:w="2835" w:type="dxa"/>
            <w:vAlign w:val="center"/>
          </w:tcPr>
          <w:p>
            <w:pPr>
              <w:pStyle w:val="10"/>
            </w:pPr>
            <w:r>
              <w:t>其中：财政    资金</w:t>
            </w:r>
          </w:p>
        </w:tc>
        <w:tc>
          <w:tcPr>
            <w:tcW w:w="2551" w:type="dxa"/>
            <w:vAlign w:val="center"/>
          </w:tcPr>
          <w:p>
            <w:pPr>
              <w:pStyle w:val="12"/>
            </w:pPr>
            <w:r>
              <w:t>67.00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开展办案业务和业务装备支出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16.00</w:t>
            </w:r>
          </w:p>
        </w:tc>
        <w:tc>
          <w:tcPr>
            <w:tcW w:w="2835" w:type="dxa"/>
            <w:vAlign w:val="center"/>
          </w:tcPr>
          <w:p>
            <w:pPr>
              <w:pStyle w:val="13"/>
            </w:pPr>
            <w:r>
              <w:t>32.00</w:t>
            </w:r>
          </w:p>
        </w:tc>
        <w:tc>
          <w:tcPr>
            <w:tcW w:w="2551" w:type="dxa"/>
            <w:vAlign w:val="center"/>
          </w:tcPr>
          <w:p>
            <w:pPr>
              <w:pStyle w:val="13"/>
            </w:pPr>
            <w:r>
              <w:t>48.00</w:t>
            </w:r>
          </w:p>
        </w:tc>
        <w:tc>
          <w:tcPr>
            <w:tcW w:w="3544" w:type="dxa"/>
            <w:gridSpan w:val="2"/>
            <w:vAlign w:val="center"/>
          </w:tcPr>
          <w:p>
            <w:pPr>
              <w:pStyle w:val="13"/>
            </w:pPr>
            <w:r>
              <w:t>67.00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 xml:space="preserve">1.保障法院开展办案业务和业务装备支出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案件结案率</w:t>
            </w:r>
          </w:p>
        </w:tc>
        <w:tc>
          <w:tcPr>
            <w:tcW w:w="5386" w:type="dxa"/>
            <w:vAlign w:val="center"/>
          </w:tcPr>
          <w:p>
            <w:pPr>
              <w:pStyle w:val="12"/>
            </w:pPr>
            <w:r>
              <w:t>年度内收案数与结案数比率</w:t>
            </w:r>
          </w:p>
        </w:tc>
        <w:tc>
          <w:tcPr>
            <w:tcW w:w="2268" w:type="dxa"/>
            <w:vAlign w:val="center"/>
          </w:tcPr>
          <w:p>
            <w:pPr>
              <w:pStyle w:val="12"/>
            </w:pPr>
            <w:r>
              <w:t>≥90%</w:t>
            </w:r>
          </w:p>
        </w:tc>
        <w:tc>
          <w:tcPr>
            <w:tcW w:w="1276" w:type="dxa"/>
            <w:vAlign w:val="center"/>
          </w:tcPr>
          <w:p>
            <w:pPr>
              <w:pStyle w:val="12"/>
            </w:pPr>
            <w:r>
              <w:t>审判质效指标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保障审判执行工作完成率</w:t>
            </w:r>
          </w:p>
        </w:tc>
        <w:tc>
          <w:tcPr>
            <w:tcW w:w="5386" w:type="dxa"/>
            <w:vAlign w:val="center"/>
          </w:tcPr>
          <w:p>
            <w:pPr>
              <w:pStyle w:val="12"/>
            </w:pPr>
            <w:r>
              <w:t>保障审判执行工作完成率</w:t>
            </w:r>
          </w:p>
        </w:tc>
        <w:tc>
          <w:tcPr>
            <w:tcW w:w="2268" w:type="dxa"/>
            <w:vAlign w:val="center"/>
          </w:tcPr>
          <w:p>
            <w:pPr>
              <w:pStyle w:val="12"/>
            </w:pPr>
            <w:r>
              <w:t>≥90%</w:t>
            </w:r>
          </w:p>
        </w:tc>
        <w:tc>
          <w:tcPr>
            <w:tcW w:w="1276" w:type="dxa"/>
            <w:vAlign w:val="center"/>
          </w:tcPr>
          <w:p>
            <w:pPr>
              <w:pStyle w:val="12"/>
            </w:pPr>
            <w:r>
              <w:t>审判质效指标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资金支出及时性</w:t>
            </w:r>
          </w:p>
        </w:tc>
        <w:tc>
          <w:tcPr>
            <w:tcW w:w="5386" w:type="dxa"/>
            <w:vAlign w:val="center"/>
          </w:tcPr>
          <w:p>
            <w:pPr>
              <w:pStyle w:val="12"/>
            </w:pPr>
            <w:r>
              <w:t>资金支出及时性</w:t>
            </w:r>
          </w:p>
        </w:tc>
        <w:tc>
          <w:tcPr>
            <w:tcW w:w="2268" w:type="dxa"/>
            <w:vAlign w:val="center"/>
          </w:tcPr>
          <w:p>
            <w:pPr>
              <w:pStyle w:val="12"/>
            </w:pPr>
            <w:r>
              <w:t>≥90%</w:t>
            </w:r>
          </w:p>
        </w:tc>
        <w:tc>
          <w:tcPr>
            <w:tcW w:w="1276" w:type="dxa"/>
            <w:vAlign w:val="center"/>
          </w:tcPr>
          <w:p>
            <w:pPr>
              <w:pStyle w:val="12"/>
            </w:pPr>
            <w:r>
              <w:t>预算支出进度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业务及设备成本 </w:t>
            </w:r>
          </w:p>
        </w:tc>
        <w:tc>
          <w:tcPr>
            <w:tcW w:w="5386" w:type="dxa"/>
            <w:vAlign w:val="center"/>
          </w:tcPr>
          <w:p>
            <w:pPr>
              <w:pStyle w:val="12"/>
            </w:pPr>
            <w:r>
              <w:t>业务及设备成本</w:t>
            </w:r>
          </w:p>
        </w:tc>
        <w:tc>
          <w:tcPr>
            <w:tcW w:w="2268" w:type="dxa"/>
            <w:vAlign w:val="center"/>
          </w:tcPr>
          <w:p>
            <w:pPr>
              <w:pStyle w:val="12"/>
            </w:pPr>
            <w:r>
              <w:t>≤67万元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财务对审判工作保障率</w:t>
            </w:r>
          </w:p>
        </w:tc>
        <w:tc>
          <w:tcPr>
            <w:tcW w:w="5386" w:type="dxa"/>
            <w:vAlign w:val="center"/>
          </w:tcPr>
          <w:p>
            <w:pPr>
              <w:pStyle w:val="12"/>
            </w:pPr>
            <w:r>
              <w:t>财务对审判工作保障率</w:t>
            </w:r>
          </w:p>
        </w:tc>
        <w:tc>
          <w:tcPr>
            <w:tcW w:w="2268" w:type="dxa"/>
            <w:vAlign w:val="center"/>
          </w:tcPr>
          <w:p>
            <w:pPr>
              <w:pStyle w:val="12"/>
            </w:pPr>
            <w:r>
              <w:t>≥95%</w:t>
            </w:r>
          </w:p>
        </w:tc>
        <w:tc>
          <w:tcPr>
            <w:tcW w:w="1276" w:type="dxa"/>
            <w:vAlign w:val="center"/>
          </w:tcPr>
          <w:p>
            <w:pPr>
              <w:pStyle w:val="12"/>
            </w:pPr>
            <w:r>
              <w:t>预算支出进度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保证司法公正高效</w:t>
            </w:r>
          </w:p>
        </w:tc>
        <w:tc>
          <w:tcPr>
            <w:tcW w:w="5386" w:type="dxa"/>
            <w:vAlign w:val="center"/>
          </w:tcPr>
          <w:p>
            <w:pPr>
              <w:pStyle w:val="12"/>
            </w:pPr>
            <w:r>
              <w:t>保证司法公正高效</w:t>
            </w:r>
          </w:p>
        </w:tc>
        <w:tc>
          <w:tcPr>
            <w:tcW w:w="2268" w:type="dxa"/>
            <w:vAlign w:val="center"/>
          </w:tcPr>
          <w:p>
            <w:pPr>
              <w:pStyle w:val="12"/>
            </w:pPr>
            <w:r>
              <w:t>≥90%</w:t>
            </w:r>
          </w:p>
        </w:tc>
        <w:tc>
          <w:tcPr>
            <w:tcW w:w="1276" w:type="dxa"/>
            <w:vAlign w:val="center"/>
          </w:tcPr>
          <w:p>
            <w:pPr>
              <w:pStyle w:val="12"/>
            </w:pPr>
            <w:r>
              <w:t>审判质效指标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持续推进法院工作</w:t>
            </w:r>
          </w:p>
        </w:tc>
        <w:tc>
          <w:tcPr>
            <w:tcW w:w="5386" w:type="dxa"/>
            <w:vAlign w:val="center"/>
          </w:tcPr>
          <w:p>
            <w:pPr>
              <w:pStyle w:val="12"/>
            </w:pPr>
            <w:r>
              <w:t>持续推进法院工作</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干警满意度</w:t>
            </w:r>
          </w:p>
        </w:tc>
        <w:tc>
          <w:tcPr>
            <w:tcW w:w="5386" w:type="dxa"/>
            <w:vAlign w:val="center"/>
          </w:tcPr>
          <w:p>
            <w:pPr>
              <w:pStyle w:val="12"/>
            </w:pPr>
            <w:r>
              <w:t>干警满意度</w:t>
            </w:r>
          </w:p>
        </w:tc>
        <w:tc>
          <w:tcPr>
            <w:tcW w:w="2268" w:type="dxa"/>
            <w:vAlign w:val="center"/>
          </w:tcPr>
          <w:p>
            <w:pPr>
              <w:pStyle w:val="12"/>
            </w:pPr>
            <w:r>
              <w:t>≥95%</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706001雄县人民法院</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173.50</w:t>
            </w:r>
          </w:p>
        </w:tc>
        <w:tc>
          <w:tcPr>
            <w:tcW w:w="964" w:type="dxa"/>
            <w:vAlign w:val="center"/>
          </w:tcPr>
          <w:p>
            <w:pPr>
              <w:pStyle w:val="15"/>
            </w:pPr>
            <w:r>
              <w:t>11.50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162.00</w:t>
            </w:r>
          </w:p>
        </w:tc>
        <w:tc>
          <w:tcPr>
            <w:tcW w:w="964" w:type="dxa"/>
            <w:vAlign w:val="center"/>
          </w:tcPr>
          <w:p>
            <w:pPr>
              <w:pStyle w:val="15"/>
            </w:pPr>
            <w:r>
              <w:t>168.50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雄县人民法院小计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173.50</w:t>
            </w:r>
          </w:p>
        </w:tc>
        <w:tc>
          <w:tcPr>
            <w:tcW w:w="964" w:type="dxa"/>
            <w:vAlign w:val="center"/>
          </w:tcPr>
          <w:p>
            <w:pPr>
              <w:pStyle w:val="15"/>
            </w:pPr>
            <w:r>
              <w:t>11.50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162.00</w:t>
            </w:r>
          </w:p>
        </w:tc>
        <w:tc>
          <w:tcPr>
            <w:tcW w:w="964" w:type="dxa"/>
            <w:vAlign w:val="center"/>
          </w:tcPr>
          <w:p>
            <w:pPr>
              <w:pStyle w:val="15"/>
            </w:pPr>
            <w:r>
              <w:t>168.50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雄安财预复【2023】394号 2024年法院建设补助资金</w:t>
            </w:r>
          </w:p>
        </w:tc>
        <w:tc>
          <w:tcPr>
            <w:tcW w:w="964" w:type="dxa"/>
            <w:vAlign w:val="center"/>
          </w:tcPr>
          <w:p>
            <w:pPr>
              <w:pStyle w:val="11"/>
            </w:pPr>
            <w:r>
              <w:t>192.68</w:t>
            </w:r>
          </w:p>
        </w:tc>
        <w:tc>
          <w:tcPr>
            <w:tcW w:w="1134" w:type="dxa"/>
            <w:vAlign w:val="center"/>
          </w:tcPr>
          <w:p>
            <w:pPr>
              <w:pStyle w:val="12"/>
            </w:pPr>
            <w:r>
              <w:t>其他信息化设备</w:t>
            </w:r>
          </w:p>
        </w:tc>
        <w:tc>
          <w:tcPr>
            <w:tcW w:w="1134" w:type="dxa"/>
            <w:vAlign w:val="center"/>
          </w:tcPr>
          <w:p>
            <w:pPr>
              <w:pStyle w:val="12"/>
            </w:pPr>
            <w:r>
              <w:t>A02019900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162.00</w:t>
            </w:r>
          </w:p>
        </w:tc>
        <w:tc>
          <w:tcPr>
            <w:tcW w:w="964" w:type="dxa"/>
            <w:vAlign w:val="center"/>
          </w:tcPr>
          <w:p>
            <w:pPr>
              <w:pStyle w:val="11"/>
            </w:pPr>
            <w:r>
              <w:t>162.00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162.00</w:t>
            </w:r>
          </w:p>
        </w:tc>
        <w:tc>
          <w:tcPr>
            <w:tcW w:w="964" w:type="dxa"/>
            <w:vAlign w:val="center"/>
          </w:tcPr>
          <w:p>
            <w:pPr>
              <w:pStyle w:val="11"/>
            </w:pPr>
            <w:r>
              <w:t>162.00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2025年公用经费</w:t>
            </w:r>
          </w:p>
        </w:tc>
        <w:tc>
          <w:tcPr>
            <w:tcW w:w="964" w:type="dxa"/>
            <w:vAlign w:val="center"/>
          </w:tcPr>
          <w:p>
            <w:pPr>
              <w:pStyle w:val="11"/>
            </w:pPr>
            <w:r>
              <w:t>274.00</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张</w:t>
            </w:r>
          </w:p>
        </w:tc>
        <w:tc>
          <w:tcPr>
            <w:tcW w:w="850" w:type="dxa"/>
            <w:vAlign w:val="center"/>
          </w:tcPr>
          <w:p>
            <w:pPr>
              <w:pStyle w:val="11"/>
            </w:pPr>
            <w:r>
              <w:t>10</w:t>
            </w:r>
          </w:p>
        </w:tc>
        <w:tc>
          <w:tcPr>
            <w:tcW w:w="850" w:type="dxa"/>
            <w:vAlign w:val="center"/>
          </w:tcPr>
          <w:p>
            <w:pPr>
              <w:pStyle w:val="11"/>
            </w:pPr>
            <w:r>
              <w:t>0.10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2025年公用经费</w:t>
            </w:r>
          </w:p>
        </w:tc>
        <w:tc>
          <w:tcPr>
            <w:tcW w:w="964" w:type="dxa"/>
            <w:vAlign w:val="center"/>
          </w:tcPr>
          <w:p>
            <w:pPr>
              <w:pStyle w:val="11"/>
            </w:pPr>
            <w:r>
              <w:t>274.00</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把</w:t>
            </w:r>
          </w:p>
        </w:tc>
        <w:tc>
          <w:tcPr>
            <w:tcW w:w="850" w:type="dxa"/>
            <w:vAlign w:val="center"/>
          </w:tcPr>
          <w:p>
            <w:pPr>
              <w:pStyle w:val="11"/>
            </w:pPr>
            <w:r>
              <w:t>10</w:t>
            </w:r>
          </w:p>
        </w:tc>
        <w:tc>
          <w:tcPr>
            <w:tcW w:w="850" w:type="dxa"/>
            <w:vAlign w:val="center"/>
          </w:tcPr>
          <w:p>
            <w:pPr>
              <w:pStyle w:val="11"/>
            </w:pPr>
            <w:r>
              <w:t>0.05</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雄安财预复【2024】391号  2025年中央政法纪检监察转移支付资金</w:t>
            </w:r>
          </w:p>
        </w:tc>
        <w:tc>
          <w:tcPr>
            <w:tcW w:w="964" w:type="dxa"/>
            <w:vAlign w:val="center"/>
          </w:tcPr>
          <w:p>
            <w:pPr>
              <w:pStyle w:val="11"/>
            </w:pPr>
            <w:r>
              <w:t>154.00</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5.00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雄安财预复【2024】392号  2025年省级基层公检法司转移支付资金</w:t>
            </w:r>
          </w:p>
        </w:tc>
        <w:tc>
          <w:tcPr>
            <w:tcW w:w="964" w:type="dxa"/>
            <w:vAlign w:val="center"/>
          </w:tcPr>
          <w:p>
            <w:pPr>
              <w:pStyle w:val="11"/>
            </w:pPr>
            <w:r>
              <w:t>67.00</w:t>
            </w:r>
          </w:p>
        </w:tc>
        <w:tc>
          <w:tcPr>
            <w:tcW w:w="1134" w:type="dxa"/>
            <w:vAlign w:val="center"/>
          </w:tcPr>
          <w:p>
            <w:pPr>
              <w:pStyle w:val="12"/>
            </w:pPr>
            <w:r>
              <w:t>碎纸机</w:t>
            </w:r>
          </w:p>
        </w:tc>
        <w:tc>
          <w:tcPr>
            <w:tcW w:w="1134" w:type="dxa"/>
            <w:vAlign w:val="center"/>
          </w:tcPr>
          <w:p>
            <w:pPr>
              <w:pStyle w:val="12"/>
            </w:pPr>
            <w:r>
              <w:t>A02021301</w:t>
            </w:r>
          </w:p>
        </w:tc>
        <w:tc>
          <w:tcPr>
            <w:tcW w:w="709" w:type="dxa"/>
            <w:vAlign w:val="center"/>
          </w:tcPr>
          <w:p>
            <w:pPr>
              <w:pStyle w:val="13"/>
            </w:pPr>
            <w:r>
              <w:t>台</w:t>
            </w:r>
          </w:p>
        </w:tc>
        <w:tc>
          <w:tcPr>
            <w:tcW w:w="850" w:type="dxa"/>
            <w:vAlign w:val="center"/>
          </w:tcPr>
          <w:p>
            <w:pPr>
              <w:pStyle w:val="11"/>
            </w:pPr>
            <w:r>
              <w:t>50</w:t>
            </w:r>
          </w:p>
        </w:tc>
        <w:tc>
          <w:tcPr>
            <w:tcW w:w="850" w:type="dxa"/>
            <w:vAlign w:val="center"/>
          </w:tcPr>
          <w:p>
            <w:pPr>
              <w:pStyle w:val="11"/>
            </w:pPr>
            <w:r>
              <w:t>0.10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雄县人民法院上年末固定资产金额为1875.79万元（详见下表）。本年度拟购置固定资产总额为403.81万元，已按要求列入政府采购预算，详见政府采购预算表。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706001雄县人民法院</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1875.79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7830</w:t>
            </w:r>
          </w:p>
        </w:tc>
        <w:tc>
          <w:tcPr>
            <w:tcW w:w="2835" w:type="dxa"/>
            <w:vAlign w:val="center"/>
          </w:tcPr>
          <w:p>
            <w:pPr>
              <w:pStyle w:val="11"/>
            </w:pPr>
            <w:r>
              <w:t>374.12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4800</w:t>
            </w:r>
          </w:p>
        </w:tc>
        <w:tc>
          <w:tcPr>
            <w:tcW w:w="2835" w:type="dxa"/>
            <w:vAlign w:val="center"/>
          </w:tcPr>
          <w:p>
            <w:pPr>
              <w:pStyle w:val="11"/>
            </w:pPr>
            <w:r>
              <w:t>54.00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14</w:t>
            </w:r>
          </w:p>
        </w:tc>
        <w:tc>
          <w:tcPr>
            <w:tcW w:w="2835" w:type="dxa"/>
            <w:vAlign w:val="center"/>
          </w:tcPr>
          <w:p>
            <w:pPr>
              <w:pStyle w:val="11"/>
            </w:pPr>
            <w:r>
              <w:t>60.23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2352</w:t>
            </w:r>
          </w:p>
        </w:tc>
        <w:tc>
          <w:tcPr>
            <w:tcW w:w="2835" w:type="dxa"/>
            <w:vAlign w:val="center"/>
          </w:tcPr>
          <w:p>
            <w:pPr>
              <w:pStyle w:val="11"/>
            </w:pPr>
            <w:r>
              <w:t>1441.44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243D6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33</Pages>
  <TotalTime>0</TotalTime>
  <ScaleCrop>false</ScaleCrop>
  <LinksUpToDate>false</LinksUpToDate>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2025-01-26T13:54:00Z</dcterms:created>
  <dc:creator>Administrator</dc:creator>
  <cp:lastModifiedBy>Administrator</cp:lastModifiedBy>
  <dcterms:modified xsi:type="dcterms:W3CDTF">2025-01-26T06:24:00Z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