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5256" w:rsidRPr="00A65256" w:rsidRDefault="00A65256" w:rsidP="00A65256">
      <w:pPr>
        <w:rPr>
          <w:rFonts w:ascii="方正小标宋简体" w:eastAsia="方正小标宋简体"/>
          <w:color w:val="FF2D2D"/>
          <w:sz w:val="48"/>
          <w:szCs w:val="48"/>
        </w:rPr>
      </w:pPr>
      <w:r w:rsidRPr="00A65256">
        <w:rPr>
          <w:rFonts w:ascii="方正小标宋简体" w:eastAsia="方正小标宋简体" w:hint="eastAsia"/>
          <w:color w:val="FF2D2D"/>
          <w:sz w:val="48"/>
          <w:szCs w:val="48"/>
        </w:rPr>
        <w:t>大  通  回  族  土  族  自  治  县</w:t>
      </w:r>
    </w:p>
    <w:p w:rsidR="00DC2A32" w:rsidRPr="00A65256" w:rsidRDefault="00DC2A32" w:rsidP="00DC2A32">
      <w:pPr>
        <w:ind w:firstLineChars="100" w:firstLine="100"/>
        <w:rPr>
          <w:rFonts w:ascii="方正小标宋简体" w:eastAsia="方正小标宋简体"/>
          <w:color w:val="FF2D2D"/>
          <w:sz w:val="10"/>
          <w:szCs w:val="10"/>
        </w:rPr>
      </w:pPr>
    </w:p>
    <w:p w:rsidR="00DC2A32" w:rsidRPr="00DC2A32" w:rsidRDefault="00AA5F3E" w:rsidP="00374561">
      <w:pPr>
        <w:ind w:firstLineChars="100" w:firstLine="760"/>
        <w:rPr>
          <w:rFonts w:ascii="方正小标宋简体" w:eastAsia="方正小标宋简体"/>
          <w:color w:val="FF2D2D"/>
          <w:sz w:val="76"/>
          <w:szCs w:val="76"/>
        </w:rPr>
      </w:pPr>
      <w:r w:rsidRPr="00DC2A32">
        <w:rPr>
          <w:rFonts w:ascii="方正小标宋简体" w:eastAsia="方正小标宋简体" w:hint="eastAsia"/>
          <w:color w:val="FF2D2D"/>
          <w:sz w:val="76"/>
          <w:szCs w:val="76"/>
        </w:rPr>
        <w:t>人 民 法 院 文 件</w:t>
      </w:r>
    </w:p>
    <w:p w:rsidR="00DC2A32" w:rsidRDefault="00DC2A32" w:rsidP="000A31AE">
      <w:pPr>
        <w:spacing w:line="280" w:lineRule="exact"/>
        <w:jc w:val="center"/>
        <w:rPr>
          <w:rFonts w:ascii="仿宋" w:eastAsia="仿宋" w:hAnsi="仿宋" w:cs="仿宋"/>
          <w:color w:val="000000"/>
          <w:kern w:val="0"/>
          <w:sz w:val="32"/>
          <w:szCs w:val="32"/>
        </w:rPr>
      </w:pPr>
    </w:p>
    <w:p w:rsidR="00DC2A32" w:rsidRDefault="00004741" w:rsidP="00B32E17">
      <w:pPr>
        <w:spacing w:line="300" w:lineRule="exact"/>
        <w:jc w:val="center"/>
        <w:rPr>
          <w:rFonts w:ascii="仿宋" w:eastAsia="仿宋" w:hAnsi="仿宋" w:cs="仿宋"/>
          <w:color w:val="000000"/>
          <w:kern w:val="0"/>
          <w:sz w:val="32"/>
          <w:szCs w:val="32"/>
        </w:rPr>
      </w:pPr>
      <w:r w:rsidRPr="00B408F7">
        <w:rPr>
          <w:rFonts w:ascii="仿宋" w:eastAsia="仿宋" w:hAnsi="仿宋" w:cs="仿宋" w:hint="eastAsia"/>
          <w:color w:val="000000"/>
          <w:kern w:val="0"/>
          <w:sz w:val="32"/>
          <w:szCs w:val="32"/>
        </w:rPr>
        <w:t>大法</w:t>
      </w:r>
      <w:r w:rsidR="008E06C3">
        <w:rPr>
          <w:rFonts w:ascii="仿宋" w:eastAsia="仿宋" w:hAnsi="仿宋" w:cs="仿宋" w:hint="eastAsia"/>
          <w:color w:val="000000"/>
          <w:kern w:val="0"/>
          <w:sz w:val="32"/>
          <w:szCs w:val="32"/>
        </w:rPr>
        <w:t>〔2017〕</w:t>
      </w:r>
      <w:r w:rsidR="00EA7D18">
        <w:rPr>
          <w:rFonts w:ascii="仿宋" w:eastAsia="仿宋" w:hAnsi="仿宋" w:cs="仿宋" w:hint="eastAsia"/>
          <w:color w:val="000000"/>
          <w:kern w:val="0"/>
          <w:sz w:val="32"/>
          <w:szCs w:val="32"/>
        </w:rPr>
        <w:t>7</w:t>
      </w:r>
      <w:r w:rsidR="00A77E57">
        <w:rPr>
          <w:rFonts w:ascii="仿宋" w:eastAsia="仿宋" w:hAnsi="仿宋" w:cs="仿宋" w:hint="eastAsia"/>
          <w:color w:val="000000"/>
          <w:kern w:val="0"/>
          <w:sz w:val="32"/>
          <w:szCs w:val="32"/>
        </w:rPr>
        <w:t>7</w:t>
      </w:r>
      <w:r w:rsidRPr="00B408F7">
        <w:rPr>
          <w:rFonts w:ascii="仿宋" w:eastAsia="仿宋" w:hAnsi="仿宋" w:cs="仿宋" w:hint="eastAsia"/>
          <w:color w:val="000000"/>
          <w:kern w:val="0"/>
          <w:sz w:val="32"/>
          <w:szCs w:val="32"/>
        </w:rPr>
        <w:t>号</w:t>
      </w:r>
    </w:p>
    <w:p w:rsidR="00DC2A32" w:rsidRPr="00DC2A32" w:rsidRDefault="00DC2A32" w:rsidP="00DC2A32">
      <w:pPr>
        <w:spacing w:line="300" w:lineRule="exact"/>
        <w:jc w:val="center"/>
        <w:rPr>
          <w:rFonts w:ascii="仿宋" w:eastAsia="仿宋" w:hAnsi="仿宋" w:cs="仿宋"/>
          <w:color w:val="000000"/>
          <w:kern w:val="0"/>
          <w:sz w:val="32"/>
          <w:szCs w:val="32"/>
        </w:rPr>
      </w:pPr>
    </w:p>
    <w:p w:rsidR="00D70C1D" w:rsidRDefault="00AA5F3E" w:rsidP="000D4926">
      <w:pPr>
        <w:spacing w:line="300" w:lineRule="exact"/>
        <w:rPr>
          <w:color w:val="FF0000"/>
          <w:sz w:val="72"/>
          <w:szCs w:val="72"/>
          <w:u w:val="thick"/>
        </w:rPr>
      </w:pPr>
      <w:r>
        <w:rPr>
          <w:rFonts w:hint="eastAsia"/>
          <w:color w:val="FF0000"/>
          <w:sz w:val="72"/>
          <w:szCs w:val="72"/>
          <w:u w:val="thick"/>
        </w:rPr>
        <w:t xml:space="preserve">                          </w:t>
      </w:r>
    </w:p>
    <w:p w:rsidR="00C8199A" w:rsidRDefault="00C8199A" w:rsidP="00C77BEC">
      <w:pPr>
        <w:spacing w:line="600" w:lineRule="exact"/>
        <w:ind w:firstLine="400"/>
        <w:rPr>
          <w:rFonts w:ascii="方正小标宋简体" w:eastAsia="方正小标宋简体" w:hAnsi="仿宋"/>
          <w:color w:val="494949"/>
          <w:sz w:val="44"/>
          <w:szCs w:val="44"/>
        </w:rPr>
      </w:pPr>
      <w:r>
        <w:rPr>
          <w:rFonts w:ascii="方正小标宋简体" w:eastAsia="方正小标宋简体" w:hAnsi="仿宋" w:hint="eastAsia"/>
          <w:color w:val="494949"/>
          <w:sz w:val="44"/>
          <w:szCs w:val="44"/>
        </w:rPr>
        <w:t xml:space="preserve"> </w:t>
      </w:r>
    </w:p>
    <w:p w:rsidR="00316F1E" w:rsidRPr="00FB26D1" w:rsidRDefault="00FB26D1" w:rsidP="00FB26D1">
      <w:pPr>
        <w:spacing w:line="600" w:lineRule="exact"/>
        <w:ind w:firstLine="400"/>
        <w:jc w:val="center"/>
        <w:rPr>
          <w:rFonts w:ascii="方正小标宋简体" w:eastAsia="方正小标宋简体" w:hAnsi="仿宋"/>
          <w:color w:val="494949"/>
          <w:sz w:val="44"/>
          <w:szCs w:val="44"/>
        </w:rPr>
      </w:pPr>
      <w:r w:rsidRPr="00FB26D1">
        <w:rPr>
          <w:rFonts w:ascii="方正小标宋简体" w:eastAsia="方正小标宋简体" w:hAnsi="宋体" w:hint="eastAsia"/>
          <w:sz w:val="44"/>
          <w:szCs w:val="44"/>
        </w:rPr>
        <w:t>大通县人民法院廉政风险点和防范措施</w:t>
      </w:r>
    </w:p>
    <w:p w:rsidR="00316F1E" w:rsidRPr="003A0639" w:rsidRDefault="00316F1E" w:rsidP="00C77BEC">
      <w:pPr>
        <w:spacing w:line="600" w:lineRule="exact"/>
        <w:ind w:firstLine="400"/>
        <w:rPr>
          <w:rFonts w:ascii="仿宋" w:eastAsia="仿宋" w:hAnsi="仿宋"/>
          <w:color w:val="494949"/>
          <w:sz w:val="32"/>
          <w:szCs w:val="32"/>
        </w:rPr>
      </w:pPr>
    </w:p>
    <w:p w:rsidR="00733D94" w:rsidRPr="00316F1E" w:rsidRDefault="00733D94" w:rsidP="00316F1E">
      <w:pPr>
        <w:spacing w:line="576" w:lineRule="exact"/>
        <w:jc w:val="left"/>
        <w:rPr>
          <w:rFonts w:ascii="仿宋" w:eastAsia="仿宋" w:hAnsi="仿宋"/>
          <w:sz w:val="32"/>
          <w:szCs w:val="32"/>
        </w:rPr>
      </w:pPr>
      <w:r w:rsidRPr="00316F1E">
        <w:rPr>
          <w:rFonts w:ascii="仿宋" w:eastAsia="仿宋" w:hAnsi="仿宋" w:hint="eastAsia"/>
          <w:sz w:val="32"/>
          <w:szCs w:val="32"/>
        </w:rPr>
        <w:t>本院各部门：</w:t>
      </w:r>
    </w:p>
    <w:p w:rsidR="00733D94" w:rsidRPr="00316F1E" w:rsidRDefault="00316F1E" w:rsidP="00316F1E">
      <w:pPr>
        <w:spacing w:line="576" w:lineRule="exact"/>
        <w:jc w:val="left"/>
        <w:rPr>
          <w:rFonts w:ascii="仿宋" w:eastAsia="仿宋" w:hAnsi="仿宋"/>
          <w:sz w:val="32"/>
          <w:szCs w:val="32"/>
        </w:rPr>
      </w:pPr>
      <w:r>
        <w:rPr>
          <w:rFonts w:ascii="仿宋" w:eastAsia="仿宋" w:hAnsi="仿宋" w:hint="eastAsia"/>
          <w:sz w:val="32"/>
          <w:szCs w:val="32"/>
        </w:rPr>
        <w:t xml:space="preserve">    </w:t>
      </w:r>
      <w:r w:rsidR="00733D94" w:rsidRPr="00316F1E">
        <w:rPr>
          <w:rFonts w:ascii="仿宋" w:eastAsia="仿宋" w:hAnsi="仿宋" w:hint="eastAsia"/>
          <w:sz w:val="32"/>
          <w:szCs w:val="32"/>
        </w:rPr>
        <w:t>根据市中级法院对我院司法巡查整改工作要求，结合各部门实际，进一步完善防控体系建设，制定了各部门及合议庭、独任法官及院、庭长廉政风险防控体系，明确了廉政风险防控点，请立足各部门实际，认真贯彻执行。</w:t>
      </w:r>
    </w:p>
    <w:p w:rsidR="00733D94" w:rsidRPr="00316F1E" w:rsidRDefault="00316F1E" w:rsidP="00316F1E">
      <w:pPr>
        <w:spacing w:line="576" w:lineRule="exact"/>
        <w:jc w:val="left"/>
        <w:rPr>
          <w:rFonts w:ascii="仿宋" w:eastAsia="仿宋" w:hAnsi="仿宋"/>
          <w:sz w:val="32"/>
          <w:szCs w:val="32"/>
        </w:rPr>
      </w:pPr>
      <w:r>
        <w:rPr>
          <w:rFonts w:ascii="仿宋" w:eastAsia="仿宋" w:hAnsi="仿宋" w:hint="eastAsia"/>
          <w:sz w:val="32"/>
          <w:szCs w:val="32"/>
        </w:rPr>
        <w:t xml:space="preserve">    </w:t>
      </w:r>
      <w:r w:rsidR="00733D94" w:rsidRPr="00316F1E">
        <w:rPr>
          <w:rFonts w:ascii="仿宋" w:eastAsia="仿宋" w:hAnsi="仿宋" w:hint="eastAsia"/>
          <w:sz w:val="32"/>
          <w:szCs w:val="32"/>
        </w:rPr>
        <w:t>附件：《大通县人民法院廉政风险点和防范措施（一）》</w:t>
      </w:r>
    </w:p>
    <w:p w:rsidR="00733D94" w:rsidRPr="00316F1E" w:rsidRDefault="00733D94" w:rsidP="00316F1E">
      <w:pPr>
        <w:spacing w:line="576" w:lineRule="exact"/>
        <w:ind w:firstLine="660"/>
        <w:jc w:val="left"/>
        <w:rPr>
          <w:rFonts w:ascii="仿宋" w:eastAsia="仿宋" w:hAnsi="仿宋"/>
          <w:sz w:val="32"/>
          <w:szCs w:val="32"/>
        </w:rPr>
      </w:pPr>
      <w:r w:rsidRPr="00316F1E">
        <w:rPr>
          <w:rFonts w:ascii="仿宋" w:eastAsia="仿宋" w:hAnsi="仿宋" w:hint="eastAsia"/>
          <w:sz w:val="32"/>
          <w:szCs w:val="32"/>
        </w:rPr>
        <w:t xml:space="preserve">     《大通县人民法院廉政风险点和防范措施（二）》</w:t>
      </w:r>
    </w:p>
    <w:p w:rsidR="00733D94" w:rsidRPr="00316F1E" w:rsidRDefault="00733D94" w:rsidP="00316F1E">
      <w:pPr>
        <w:spacing w:line="576" w:lineRule="exact"/>
        <w:jc w:val="center"/>
        <w:rPr>
          <w:rFonts w:ascii="仿宋" w:eastAsia="仿宋" w:hAnsi="仿宋"/>
          <w:sz w:val="32"/>
          <w:szCs w:val="32"/>
        </w:rPr>
      </w:pPr>
    </w:p>
    <w:p w:rsidR="00316F1E" w:rsidRPr="00316F1E" w:rsidRDefault="00316F1E" w:rsidP="00316F1E">
      <w:pPr>
        <w:spacing w:line="576" w:lineRule="exact"/>
        <w:jc w:val="center"/>
        <w:rPr>
          <w:rFonts w:ascii="仿宋" w:eastAsia="仿宋" w:hAnsi="仿宋"/>
          <w:sz w:val="32"/>
          <w:szCs w:val="32"/>
        </w:rPr>
      </w:pPr>
    </w:p>
    <w:p w:rsidR="00733D94" w:rsidRPr="00316F1E" w:rsidRDefault="00733D94" w:rsidP="00316F1E">
      <w:pPr>
        <w:spacing w:line="576" w:lineRule="exact"/>
        <w:jc w:val="right"/>
        <w:rPr>
          <w:rFonts w:ascii="仿宋" w:eastAsia="仿宋" w:hAnsi="仿宋"/>
          <w:sz w:val="32"/>
          <w:szCs w:val="32"/>
        </w:rPr>
      </w:pPr>
      <w:r w:rsidRPr="00316F1E">
        <w:rPr>
          <w:rFonts w:ascii="仿宋" w:eastAsia="仿宋" w:hAnsi="仿宋" w:hint="eastAsia"/>
          <w:sz w:val="32"/>
          <w:szCs w:val="32"/>
        </w:rPr>
        <w:t>大通回族土族自治县人民法院</w:t>
      </w:r>
    </w:p>
    <w:p w:rsidR="00733D94" w:rsidRPr="00316F1E" w:rsidRDefault="00316F1E" w:rsidP="00316F1E">
      <w:pPr>
        <w:spacing w:line="576" w:lineRule="exact"/>
        <w:ind w:right="640"/>
        <w:jc w:val="center"/>
        <w:rPr>
          <w:rFonts w:ascii="仿宋" w:eastAsia="仿宋" w:hAnsi="仿宋"/>
          <w:sz w:val="32"/>
          <w:szCs w:val="32"/>
        </w:rPr>
      </w:pPr>
      <w:r>
        <w:rPr>
          <w:rFonts w:ascii="仿宋" w:eastAsia="仿宋" w:hAnsi="仿宋" w:hint="eastAsia"/>
          <w:sz w:val="32"/>
          <w:szCs w:val="32"/>
        </w:rPr>
        <w:t xml:space="preserve">     </w:t>
      </w:r>
      <w:r w:rsidR="00F863F7">
        <w:rPr>
          <w:rFonts w:ascii="仿宋" w:eastAsia="仿宋" w:hAnsi="仿宋" w:hint="eastAsia"/>
          <w:sz w:val="32"/>
          <w:szCs w:val="32"/>
        </w:rPr>
        <w:t xml:space="preserve">                             </w:t>
      </w:r>
      <w:r w:rsidR="00733D94" w:rsidRPr="00316F1E">
        <w:rPr>
          <w:rFonts w:ascii="仿宋" w:eastAsia="仿宋" w:hAnsi="仿宋" w:hint="eastAsia"/>
          <w:sz w:val="32"/>
          <w:szCs w:val="32"/>
        </w:rPr>
        <w:t>2017年6月1日</w:t>
      </w:r>
    </w:p>
    <w:p w:rsidR="00733D94" w:rsidRDefault="00733D94" w:rsidP="00733D94">
      <w:pPr>
        <w:jc w:val="right"/>
        <w:rPr>
          <w:rFonts w:ascii="宋体" w:hAnsi="宋体"/>
          <w:sz w:val="32"/>
          <w:szCs w:val="32"/>
        </w:rPr>
      </w:pPr>
    </w:p>
    <w:p w:rsidR="00733D94" w:rsidRPr="00316F1E" w:rsidRDefault="00733D94" w:rsidP="00733D94">
      <w:pPr>
        <w:jc w:val="center"/>
        <w:rPr>
          <w:rFonts w:ascii="方正小标宋简体" w:eastAsia="方正小标宋简体" w:hAnsi="宋体"/>
          <w:sz w:val="32"/>
          <w:szCs w:val="32"/>
        </w:rPr>
      </w:pPr>
      <w:r w:rsidRPr="00316F1E">
        <w:rPr>
          <w:rFonts w:ascii="方正小标宋简体" w:eastAsia="方正小标宋简体" w:hAnsi="宋体" w:hint="eastAsia"/>
          <w:sz w:val="32"/>
          <w:szCs w:val="32"/>
        </w:rPr>
        <w:lastRenderedPageBreak/>
        <w:t>大通县人民法院廉政风险点和防范措施（一）</w:t>
      </w:r>
    </w:p>
    <w:p w:rsidR="00733D94" w:rsidRPr="00CE25AC" w:rsidRDefault="00733D94" w:rsidP="00733D94">
      <w:pPr>
        <w:ind w:firstLineChars="2250" w:firstLine="5400"/>
        <w:jc w:val="left"/>
        <w:rPr>
          <w:rFonts w:ascii="黑体" w:eastAsia="黑体" w:hAnsi="黑体"/>
          <w:sz w:val="24"/>
        </w:rPr>
      </w:pPr>
      <w:r w:rsidRPr="00CE25AC">
        <w:rPr>
          <w:rFonts w:ascii="黑体" w:eastAsia="黑体" w:hAnsi="黑体" w:hint="eastAsia"/>
          <w:sz w:val="24"/>
        </w:rPr>
        <w:t>填表时间：2017年6月1日</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
        <w:gridCol w:w="710"/>
        <w:gridCol w:w="708"/>
        <w:gridCol w:w="2977"/>
        <w:gridCol w:w="5670"/>
      </w:tblGrid>
      <w:tr w:rsidR="00CE25AC" w:rsidRPr="00316F1E" w:rsidTr="00F863F7">
        <w:trPr>
          <w:trHeight w:val="146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CE25AC" w:rsidRDefault="00733D94" w:rsidP="00316F1E">
            <w:pPr>
              <w:widowControl/>
              <w:spacing w:line="300" w:lineRule="exact"/>
              <w:jc w:val="center"/>
              <w:rPr>
                <w:rFonts w:ascii="仿宋" w:eastAsia="仿宋" w:hAnsi="仿宋" w:cs="宋体"/>
                <w:b/>
                <w:color w:val="000000"/>
                <w:kern w:val="0"/>
                <w:sz w:val="24"/>
              </w:rPr>
            </w:pPr>
            <w:r w:rsidRPr="00CE25AC">
              <w:rPr>
                <w:rFonts w:ascii="仿宋" w:eastAsia="仿宋" w:hAnsi="仿宋" w:cs="宋体" w:hint="eastAsia"/>
                <w:b/>
                <w:color w:val="000000"/>
                <w:kern w:val="0"/>
                <w:sz w:val="24"/>
              </w:rPr>
              <w:t>序号</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CE25AC" w:rsidRDefault="00733D94" w:rsidP="00316F1E">
            <w:pPr>
              <w:widowControl/>
              <w:spacing w:line="300" w:lineRule="exact"/>
              <w:jc w:val="center"/>
              <w:rPr>
                <w:rFonts w:ascii="仿宋" w:eastAsia="仿宋" w:hAnsi="仿宋" w:cs="宋体"/>
                <w:b/>
                <w:color w:val="000000"/>
                <w:kern w:val="0"/>
                <w:sz w:val="24"/>
              </w:rPr>
            </w:pPr>
            <w:r w:rsidRPr="00CE25AC">
              <w:rPr>
                <w:rFonts w:ascii="仿宋" w:eastAsia="仿宋" w:hAnsi="仿宋" w:cs="宋体" w:hint="eastAsia"/>
                <w:b/>
                <w:color w:val="000000"/>
                <w:kern w:val="0"/>
                <w:sz w:val="24"/>
              </w:rPr>
              <w:t>风险领域</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CE25AC" w:rsidRDefault="00733D94" w:rsidP="00316F1E">
            <w:pPr>
              <w:widowControl/>
              <w:spacing w:line="300" w:lineRule="exact"/>
              <w:jc w:val="center"/>
              <w:rPr>
                <w:rFonts w:ascii="仿宋" w:eastAsia="仿宋" w:hAnsi="仿宋" w:cs="宋体"/>
                <w:b/>
                <w:color w:val="000000"/>
                <w:kern w:val="0"/>
                <w:sz w:val="24"/>
              </w:rPr>
            </w:pPr>
            <w:r w:rsidRPr="00CE25AC">
              <w:rPr>
                <w:rFonts w:ascii="仿宋" w:eastAsia="仿宋" w:hAnsi="仿宋" w:cs="宋体" w:hint="eastAsia"/>
                <w:b/>
                <w:color w:val="000000"/>
                <w:kern w:val="0"/>
                <w:sz w:val="24"/>
              </w:rPr>
              <w:t>风险部门岗位及责任人</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CE25AC" w:rsidRDefault="00733D94" w:rsidP="00316F1E">
            <w:pPr>
              <w:widowControl/>
              <w:spacing w:line="300" w:lineRule="exact"/>
              <w:jc w:val="center"/>
              <w:rPr>
                <w:rFonts w:ascii="仿宋" w:eastAsia="仿宋" w:hAnsi="仿宋" w:cs="宋体"/>
                <w:b/>
                <w:color w:val="000000"/>
                <w:kern w:val="0"/>
                <w:sz w:val="24"/>
              </w:rPr>
            </w:pPr>
            <w:r w:rsidRPr="00CE25AC">
              <w:rPr>
                <w:rFonts w:ascii="仿宋" w:eastAsia="仿宋" w:hAnsi="仿宋" w:cs="宋体" w:hint="eastAsia"/>
                <w:b/>
                <w:color w:val="000000"/>
                <w:kern w:val="0"/>
                <w:sz w:val="24"/>
              </w:rPr>
              <w:t>风险类型及等级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733D94" w:rsidRPr="00CE25AC" w:rsidRDefault="00733D94" w:rsidP="00316F1E">
            <w:pPr>
              <w:widowControl/>
              <w:spacing w:line="300" w:lineRule="exact"/>
              <w:jc w:val="center"/>
              <w:rPr>
                <w:rFonts w:ascii="仿宋" w:eastAsia="仿宋" w:hAnsi="仿宋" w:cs="宋体"/>
                <w:b/>
                <w:color w:val="000000"/>
                <w:kern w:val="0"/>
                <w:sz w:val="24"/>
              </w:rPr>
            </w:pPr>
            <w:r w:rsidRPr="00CE25AC">
              <w:rPr>
                <w:rFonts w:ascii="仿宋" w:eastAsia="仿宋" w:hAnsi="仿宋" w:cs="宋体" w:hint="eastAsia"/>
                <w:b/>
                <w:color w:val="000000"/>
                <w:kern w:val="0"/>
                <w:sz w:val="24"/>
              </w:rPr>
              <w:t>存在的廉政风险点</w:t>
            </w:r>
          </w:p>
        </w:tc>
        <w:tc>
          <w:tcPr>
            <w:tcW w:w="5670" w:type="dxa"/>
            <w:tcBorders>
              <w:top w:val="single" w:sz="4" w:space="0" w:color="auto"/>
              <w:left w:val="single" w:sz="4" w:space="0" w:color="auto"/>
              <w:bottom w:val="single" w:sz="4" w:space="0" w:color="auto"/>
              <w:right w:val="single" w:sz="4" w:space="0" w:color="auto"/>
            </w:tcBorders>
            <w:vAlign w:val="center"/>
            <w:hideMark/>
          </w:tcPr>
          <w:p w:rsidR="00733D94" w:rsidRPr="00CE25AC" w:rsidRDefault="00733D94" w:rsidP="00316F1E">
            <w:pPr>
              <w:widowControl/>
              <w:spacing w:line="300" w:lineRule="exact"/>
              <w:jc w:val="center"/>
              <w:rPr>
                <w:rFonts w:ascii="仿宋" w:eastAsia="仿宋" w:hAnsi="仿宋" w:cs="宋体"/>
                <w:b/>
                <w:color w:val="000000"/>
                <w:kern w:val="0"/>
                <w:sz w:val="24"/>
              </w:rPr>
            </w:pPr>
            <w:r w:rsidRPr="00CE25AC">
              <w:rPr>
                <w:rFonts w:ascii="仿宋" w:eastAsia="仿宋" w:hAnsi="仿宋" w:cs="宋体" w:hint="eastAsia"/>
                <w:b/>
                <w:color w:val="000000"/>
                <w:kern w:val="0"/>
                <w:sz w:val="24"/>
              </w:rPr>
              <w:t>廉政风险防控措施</w:t>
            </w:r>
          </w:p>
        </w:tc>
      </w:tr>
      <w:tr w:rsidR="00CE25AC" w:rsidRPr="00316F1E" w:rsidTr="00F863F7">
        <w:trPr>
          <w:trHeight w:val="2478"/>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综合管理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院党组、党组成员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一级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未按规定任用、调整、交流干部。2、违反组织任用程序，将不符合条件的干部列入候选人范围。3、考察不全面，泄露讨论干部任免的情况。4、未严格按照制度规定进行干部职工交流轮岗。5、在重大事项决策、重要人事任免、重大项</w:t>
            </w:r>
            <w:r w:rsidRPr="00F863F7">
              <w:rPr>
                <w:rFonts w:ascii="仿宋" w:eastAsia="仿宋" w:hAnsi="仿宋" w:hint="eastAsia"/>
                <w:w w:val="90"/>
                <w:sz w:val="24"/>
              </w:rPr>
              <w:t>目安排中未严格执行民主集中制，一人说了算。6、对大额资金的使用不公开透明。</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按照规定条件培养选拔任用干部，坚持德才兼备、任人唯贤、群众公认、注重实绩的原则。2、推荐干部要召开会议公布任职条件。3、对拟任干部在公示期间反映的问题认真核查。4、每两年进行一次轮岗。5、增强廉政风险防范意识，在重大事项决策、重要人事任免、重大项目安排和大额资金使用过程中坚持民主集中制原则，严格按制度和规定办事，自觉接受各种监督。6、严格保密制度，对未经发布的研究事项，不得擅自泄露。7、定期公布资金使用情况。</w:t>
            </w:r>
          </w:p>
        </w:tc>
      </w:tr>
      <w:tr w:rsidR="00CE25AC" w:rsidRPr="00316F1E" w:rsidTr="00F863F7">
        <w:trPr>
          <w:trHeight w:val="1805"/>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委</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会</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一级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1、审委会在讨论重大、疑难、复杂案件前、后接受当事人、代理人、律师的说情、吃请和钱物，或者向当事人、代理人、律师索要钱物。2泄露审委会案件讨论情况和决议</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加强廉洁、纪律教育。2、严格执行相关保密工作制度。3、严格执行最高人民法院《关于“五个严禁”的规定》《关于在审判工作中防止法院内部人员干扰办案的若干规定》《中国共产党廉洁自律准则》等相关规定。4、加大监督力度，落实责任追究。</w:t>
            </w:r>
          </w:p>
        </w:tc>
      </w:tr>
      <w:tr w:rsidR="00CE25AC" w:rsidRPr="00316F1E" w:rsidTr="00F863F7">
        <w:trPr>
          <w:trHeight w:val="1016"/>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综合管理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政</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治</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处</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一级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在干部选拔任用过程中，接受被选拔人任用人员的礼金、吃请等。</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1、加强廉洁教育。2、严格执行《党政干部选拔任用工作条例》。3、加强对干部选拔任用考核工作的监督，落实责任追究。</w:t>
            </w:r>
          </w:p>
        </w:tc>
      </w:tr>
      <w:tr w:rsidR="00CE25AC" w:rsidRPr="00316F1E" w:rsidTr="00F863F7">
        <w:trPr>
          <w:trHeight w:val="123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综合管理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政</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治</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处</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发生法官等级、法官警衔、试用期人员转正迟报、漏报、错报现象。</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1、加强责任意识教育，落实责任追究。2、提高对法官等级、法警警衔、试用期人员转正工作的科学化管理水平。 3、严格执行法官等级、法警警衔、试用期人员转正的相关政策和文件。4、加大监督力度，落实责任追究。</w:t>
            </w:r>
          </w:p>
        </w:tc>
      </w:tr>
      <w:tr w:rsidR="00CE25AC" w:rsidRPr="00316F1E" w:rsidTr="00F863F7">
        <w:trPr>
          <w:trHeight w:val="1420"/>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综合管理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政</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治</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处</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三级</w:t>
            </w:r>
          </w:p>
        </w:tc>
        <w:tc>
          <w:tcPr>
            <w:tcW w:w="2977" w:type="dxa"/>
            <w:tcBorders>
              <w:top w:val="single" w:sz="4" w:space="0" w:color="auto"/>
              <w:left w:val="single" w:sz="4" w:space="0" w:color="auto"/>
              <w:bottom w:val="single" w:sz="4" w:space="0" w:color="auto"/>
              <w:right w:val="single" w:sz="4" w:space="0" w:color="auto"/>
            </w:tcBorders>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1、违反考核规定和程序，考核工作不公平、不公正。</w:t>
            </w:r>
          </w:p>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2、未按规定时间、标准要求、审批手续办理干警工资福利。</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1、加强责任意识教育。</w:t>
            </w:r>
          </w:p>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2、严格执行考核工作规定制度3、加大对考核工作规定制度。 4、加强对考核工作的监督检查，落实责任追究。</w:t>
            </w:r>
          </w:p>
        </w:tc>
      </w:tr>
      <w:tr w:rsidR="00CE25AC" w:rsidRPr="00316F1E" w:rsidTr="00F863F7">
        <w:trPr>
          <w:trHeight w:val="1420"/>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lastRenderedPageBreak/>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纪检监察</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纪</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检</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察</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科</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1、监督、检查工作不深入、全面，查处违纪违法案件时有为难情绪，不坚决、不彻底。2、接受被监督、监察对象的请吃送礼。</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1、坚持原则，增强自律意识，带头遵守党的纪律和国家法律法规。2、加强政治理论学习，提升党性修养，打造拒腐防变的政治素养。3、严格制度落实，带头述职述廉。</w:t>
            </w:r>
          </w:p>
        </w:tc>
      </w:tr>
      <w:tr w:rsidR="00CE25AC" w:rsidRPr="00316F1E" w:rsidTr="00F863F7">
        <w:trPr>
          <w:trHeight w:val="853"/>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立</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案</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1、拖延送达：未在法律规定的期间送达。2、送达文书不齐全，未按要求送达。3、送达方式不合法。4、在审查受理案件中对符合立案条件的故意拖延刁难，不予受理。 5未严格审查诉讼材料，对不符合立案条件的或立案条件不完善的，予以受理。6、对申请人提出的诉前财产保全、证据保全和诉讼财产保全申请，不符合保全条件的，予以保全；符合保全条件的，不及时保全。7、</w:t>
            </w:r>
            <w:r w:rsidRPr="00316F1E">
              <w:rPr>
                <w:rFonts w:ascii="仿宋" w:eastAsia="仿宋" w:hAnsi="仿宋" w:hint="eastAsia"/>
                <w:color w:val="000000"/>
                <w:sz w:val="24"/>
                <w:shd w:val="clear" w:color="auto" w:fill="FFFFFF"/>
              </w:rPr>
              <w:t>收取诉讼费时，少收或多收；对诉讼费的减、缓、免审查不严，依法应当减、缓、免诉讼费的，没有实施减、缓、免。8、对来访群众态度蛮横，解答咨询不耐心、缺乏说服力。8、立案庭收到当事人提交的证据材料后，未向当事人出具证据清单或出具的清单笼统、含糊，未注明证据的名称、份数和页数以及收到的时间。</w:t>
            </w:r>
          </w:p>
          <w:p w:rsidR="00733D94" w:rsidRPr="00316F1E" w:rsidRDefault="00733D94" w:rsidP="00316F1E">
            <w:pPr>
              <w:widowControl/>
              <w:spacing w:line="300" w:lineRule="exact"/>
              <w:rPr>
                <w:rFonts w:ascii="仿宋" w:eastAsia="仿宋" w:hAnsi="仿宋" w:cs="宋体"/>
                <w:color w:val="000000"/>
                <w:kern w:val="0"/>
                <w:sz w:val="24"/>
              </w:rPr>
            </w:pP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审查受理：对民事、刑事案件在接受起诉状后三日内进行审查。对符合立案条件的，及时立案；对起诉状需要完善的事项，要一次性告知对方及时补正；对行政诉讼案件及非诉讼行政执行案件应在收到诉状或申请的当日内将材料移送行审查，审查部门应在七日内作出是否符合立案条件的决定，经审查符合立案条件的，交立案庭当日内进行立案登记；对上级法院指令再审、发回重审、检察机关提起抗诉或移送的各类案件以及本院院长依照审判监督程序提交审委会讨论决定再审的案件，立案庭应在收到材料或决定的当日进行登记并移送审监庭审理；对一方当事人提出管辖权异议的案件应在提出异议之日制作笔录，并在提出异议后五个工作日内作出裁定。2、对符合保全条件的申请，由立案庭审查后及时转民庭作出裁定并执行。3、完善诉前调解规程，将诉前调解流程制作成图片张贴上墙，严格程序，委托特邀调解员诉前调解的案件限定为十个工作日，庭前调解案件限定为五个工作日；诉前调解案件的履行率达到100%。4、执行请示汇报制度，在审查立案过程中，遇到复杂、疑难问题，要逐级上报院领导，防止一人说了算。　5、公示工作流程、工作职责、收费标准等审批事项。6、设置意见箱，公示监督举报电话，接受群众监督。7、推行信访接待制度，规定新录用人员、拟任部门中层领导、初任法官在信访接待窗口轮流接访，解决来访群众的实际问题。8、审判监督庭通过案件评查、纪检组通过局域网对审查立案、信访接待情况进行监督。9、加强业务培训和职业道德教育. 10、对决定受理的案件，在受理后五个工作日内向被告送达起诉书副本、应诉通知书、诉讼当事人须知、廉洁执法监督卡、举证通知书、地址确认书等。11、被告提交答辩状的，在接到答辩状三日内将答辩状副本送达原告。12、对公诉案件，在接到检察机关移送案件的次日将起诉书副本送达被告人并办理换押手续。13、案件开庭时间确定后，在开庭三日前将开庭传票、出庭通知书等送达给当事人及其他诉讼参与人，刑事公诉案件通知公诉人出庭支持公诉，给辩护人送达出庭通知书。14、公开审理的案件，在开庭三日前张贴开庭</w:t>
            </w:r>
            <w:r w:rsidRPr="00316F1E">
              <w:rPr>
                <w:rFonts w:ascii="仿宋" w:eastAsia="仿宋" w:hAnsi="仿宋" w:hint="eastAsia"/>
                <w:color w:val="000000"/>
                <w:sz w:val="24"/>
                <w:shd w:val="clear" w:color="auto" w:fill="FFFFFF"/>
              </w:rPr>
              <w:lastRenderedPageBreak/>
              <w:t>公告。15、裁判文书的送达，当庭达成调解协议并需制作法律文书及当事人申请撤诉并需制作裁定文书的，在调解达成协议之日或作出裁定之日起五个工作日内送达调解书；定期宣判的案件，在宣判后立即送达判决书、裁定书。16、对当事人提出上诉的，由承办业务庭在规定的期限内向被上诉人送达上诉状副本、答辩状副本等后，负责办理当事人缴费等上诉事项。17、对上级法院、外地法院委托我院送达的有关文书，有关业务庭在上要求的期限内予以送达，如遇特殊情形不能按时送达的，须及时函告相关法院。18、收到当事人提交的证据材料后，应当出具清单，并注明证据的名称、份数和页数以及收到的时间，由经办人员签名或盖章。</w:t>
            </w:r>
          </w:p>
        </w:tc>
      </w:tr>
      <w:tr w:rsidR="00CE25AC" w:rsidRPr="00316F1E" w:rsidTr="00F863F7">
        <w:trPr>
          <w:trHeight w:val="230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lastRenderedPageBreak/>
              <w:t>8</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立</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案</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三级</w:t>
            </w:r>
          </w:p>
        </w:tc>
        <w:tc>
          <w:tcPr>
            <w:tcW w:w="2977" w:type="dxa"/>
            <w:tcBorders>
              <w:top w:val="single" w:sz="4" w:space="0" w:color="auto"/>
              <w:left w:val="single" w:sz="4" w:space="0" w:color="auto"/>
              <w:bottom w:val="single" w:sz="4" w:space="0" w:color="auto"/>
              <w:right w:val="single" w:sz="4" w:space="0" w:color="auto"/>
            </w:tcBorders>
          </w:tcPr>
          <w:p w:rsidR="00733D94" w:rsidRPr="00316F1E" w:rsidRDefault="00733D94" w:rsidP="00316F1E">
            <w:pPr>
              <w:widowControl/>
              <w:shd w:val="clear" w:color="auto" w:fill="FFFFFF"/>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1、未在规定的期间内排定开庭日期。2、指定主审法官时，随意性较大，不考虑法官的工作量和案件的审理情况。</w:t>
            </w:r>
          </w:p>
          <w:p w:rsidR="00733D94" w:rsidRPr="00316F1E" w:rsidRDefault="00733D94" w:rsidP="00316F1E">
            <w:pPr>
              <w:widowControl/>
              <w:spacing w:line="300" w:lineRule="exact"/>
              <w:rPr>
                <w:rFonts w:ascii="仿宋" w:eastAsia="仿宋" w:hAnsi="仿宋" w:cs="宋体"/>
                <w:color w:val="000000"/>
                <w:kern w:val="0"/>
                <w:sz w:val="24"/>
              </w:rPr>
            </w:pP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刑事一审公诉案件在立案之日起12日内（附带民事案件不得超过20日），自诉案件在30日内为开庭期间，复杂、疑难案件可适当延长，但公诉案件不得超过30日，自诉案件不得超过60日。2、民事案件从立案之日起30日内为开庭期间（简易程序除外），复杂、疑难案件可适当延长。3、行政一审案件，在立案之日起20日内为开庭期间，复杂、疑难案件可适当延长。</w:t>
            </w:r>
          </w:p>
        </w:tc>
      </w:tr>
      <w:tr w:rsidR="00CE25AC" w:rsidRPr="00316F1E" w:rsidTr="00F863F7">
        <w:trPr>
          <w:trHeight w:val="258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9</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法</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警</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队</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在审判法庭值庭或押解犯人过程中，警惕性不高或放松警觉，造成在押人犯监控不到位或脱逃。2、不能按照法官指令及时制止在庭审过程中发生的违反庭审纪律的行为。3、利用职权违规打听、过问他人办理的案件或为亲朋好友的案件说情。4、为案件当事人介绍律师或私下接触案件当事人或代理人（律师）。5、武器和警械管理过程中存</w:t>
            </w:r>
            <w:r w:rsidRPr="00CE25AC">
              <w:rPr>
                <w:rFonts w:ascii="仿宋" w:eastAsia="仿宋" w:hAnsi="仿宋" w:hint="eastAsia"/>
                <w:w w:val="90"/>
                <w:sz w:val="24"/>
              </w:rPr>
              <w:t>在的风险。6、违规使用械具或者违规采取强制措施。7、泄露审判秘密或工作秘密。</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严格执行《人民警察法》、《人民法院司法警察暂行条例》、《人民法院司法警察执法行为规范》和《人民警察使用警械和武器条令》的各项规定。2、提高职责意识和防范水平，严格遵守司法警察押解规则、安检规则和看管规则的规定。3、严格遵守司法警察值庭规则，积极配合法官维护好庭审秩序。4、牢记并严格执行最高法院“五个严禁”和省高院“十条禁令”的规定。5、避免与案件当事人或代理人有不正当交往，不与案件当事人或代理人（律师）单独会面，拒绝请客送礼及为亲朋好友说情。6、严格遵守审判纪律和保密制度。</w:t>
            </w:r>
          </w:p>
        </w:tc>
      </w:tr>
      <w:tr w:rsidR="00CE25AC" w:rsidRPr="00316F1E" w:rsidTr="00F863F7">
        <w:trPr>
          <w:trHeight w:val="1987"/>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lastRenderedPageBreak/>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一级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1、对不应当采信的证据，予以采信；对应当采信的证据，没有采信。2、将未经庭审质证的证据作为认定案件事实的依据。3、泄露审判秘密，致使案件无法正常审理，当事人上访闹事。</w:t>
            </w:r>
            <w:r w:rsidRPr="00316F1E">
              <w:rPr>
                <w:rFonts w:eastAsia="仿宋"/>
                <w:color w:val="000000"/>
                <w:sz w:val="24"/>
                <w:shd w:val="clear" w:color="auto" w:fill="FFFFFF"/>
              </w:rPr>
              <w:t> </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加强对干警业务知识的培训。2、对疑难、复杂的案件采用普通程序审理，合议庭在评议案件时，要对证据的采信与否阐述理由。3、审判委员会要加强对疑难、复杂案件的指导。4、加强与上级法院的沟通与协调，遇到问题时多请示。5、加强职业道德教育，做到警钟长鸣。</w:t>
            </w:r>
            <w:r w:rsidRPr="00316F1E">
              <w:rPr>
                <w:rFonts w:eastAsia="仿宋"/>
                <w:color w:val="000000"/>
                <w:sz w:val="24"/>
                <w:shd w:val="clear" w:color="auto" w:fill="FFFFFF"/>
              </w:rPr>
              <w:t> </w:t>
            </w:r>
          </w:p>
        </w:tc>
      </w:tr>
      <w:tr w:rsidR="00CE25AC" w:rsidRPr="00316F1E" w:rsidTr="00F863F7">
        <w:trPr>
          <w:trHeight w:val="258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11</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tcPr>
          <w:p w:rsidR="00733D94" w:rsidRPr="00316F1E" w:rsidRDefault="00733D94" w:rsidP="00316F1E">
            <w:pPr>
              <w:widowControl/>
              <w:shd w:val="clear" w:color="auto" w:fill="FFFFFF"/>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1、未在规定的期限内结案。</w:t>
            </w:r>
          </w:p>
          <w:p w:rsidR="00733D94" w:rsidRPr="00316F1E" w:rsidRDefault="00733D94" w:rsidP="00316F1E">
            <w:pPr>
              <w:widowControl/>
              <w:shd w:val="clear" w:color="auto" w:fill="FFFFFF"/>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2、因特殊情况在法定审限内仍不能结案的，不履行延期手续。</w:t>
            </w:r>
          </w:p>
          <w:p w:rsidR="00733D94" w:rsidRPr="00316F1E" w:rsidRDefault="00733D94" w:rsidP="00316F1E">
            <w:pPr>
              <w:widowControl/>
              <w:spacing w:line="300" w:lineRule="exact"/>
              <w:rPr>
                <w:rFonts w:ascii="仿宋" w:eastAsia="仿宋" w:hAnsi="仿宋" w:cs="宋体"/>
                <w:b/>
                <w:color w:val="000000"/>
                <w:kern w:val="0"/>
                <w:sz w:val="24"/>
              </w:rPr>
            </w:pP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刑事公诉案件在开庭后7日内结案，其他案件在开庭后15日内结案。2、因特殊情况不能按期结案的，须向主管院长说明情况，经批准可适当延长结案时间，但不得超过法定审限；因特殊情况在法定审限内仍不能结案的，应写出书面报告，报院长审批延长期限。3、在本院规程规定的期限内不能结案的，主管院长向承办人下达案件催办单，督促办案人员限期结案。无正当理由仍不能结案的，由院长签发督办令进行督办。4、承办人没有按规定在法定审理期限届满前办理延期手续，或者虽然呈报了，但未得批准，以超审限论处。5、对于收到催办、督办的案件，将在催办、督办公示栏内予以公示。对超审限的案件，将定期公布超审限案件的名单予以告诫，并按有关规定处理。</w:t>
            </w:r>
          </w:p>
        </w:tc>
      </w:tr>
      <w:tr w:rsidR="00CE25AC" w:rsidRPr="00316F1E" w:rsidTr="00F863F7">
        <w:trPr>
          <w:trHeight w:val="258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三级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hd w:val="clear" w:color="auto" w:fill="FFFFFF"/>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1、庭审时着装不统一或不规范。2、庭审不严肃，如随意走动、接听电话等。3、合议庭未在规定的期间评议案件。4、合议庭未在规定期间制作裁判文书。</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olor w:val="000000"/>
                <w:sz w:val="24"/>
                <w:shd w:val="clear" w:color="auto" w:fill="FFFFFF"/>
              </w:rPr>
            </w:pPr>
            <w:r w:rsidRPr="00316F1E">
              <w:rPr>
                <w:rFonts w:ascii="仿宋" w:eastAsia="仿宋" w:hAnsi="仿宋" w:hint="eastAsia"/>
                <w:color w:val="000000"/>
                <w:sz w:val="24"/>
                <w:shd w:val="clear" w:color="auto" w:fill="FFFFFF"/>
              </w:rPr>
              <w:t>1、庭审时应统一着装，规范庭审秩序。2、合议庭在庭审结束后5个工作日内作出评议结论或者审判委员会作出决定后的5个工作日内制作裁判文书。3、除提交审判委员会讨论决定的案件外，庭长依照规定的权限在2个工作日内签发法律文书。4、独任审判的，在开庭后5日内制作法律文书。5、对于依照有关规定或本院规定应提交审判委员会讨论的案件，在合议庭合议后3个工作日内由承办人填制《报请审委会讨论案件呈报表》，并由庭长或主管院长签字提请院长决定提交审判委员会讨论决定。</w:t>
            </w:r>
          </w:p>
        </w:tc>
      </w:tr>
      <w:tr w:rsidR="00CE25AC" w:rsidRPr="00316F1E" w:rsidTr="00F863F7">
        <w:trPr>
          <w:trHeight w:val="2289"/>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事</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判</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一级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1、对不应当采信的证据，予以采信；对应当采信的证据，没有采信。2、将未经庭审质证的证据作为认定案件事实的依据。3、泄露审判秘密，致使案件无法正常审理，当事人上访闹事。4、露审判秘密。</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加强对干警业务知识的培训。2、对疑难、复杂的案件采用普通程序审理，合议庭在评议案件时，要对证据的采信与否阐述理由。3、审判委员会要加强对疑难、复杂案件的指导。4、加强与上级法院的沟通与协调，遇到问题时多请示。5、加强职业道德教育，做到警钟长鸣。</w:t>
            </w:r>
            <w:r w:rsidRPr="00316F1E">
              <w:rPr>
                <w:rFonts w:eastAsia="仿宋"/>
                <w:sz w:val="24"/>
              </w:rPr>
              <w:t> </w:t>
            </w:r>
            <w:r w:rsidRPr="00316F1E">
              <w:rPr>
                <w:rFonts w:ascii="仿宋" w:eastAsia="仿宋" w:hAnsi="仿宋" w:hint="eastAsia"/>
                <w:sz w:val="24"/>
              </w:rPr>
              <w:t>6、严格遵守审判纪律和保密制度。</w:t>
            </w:r>
          </w:p>
        </w:tc>
      </w:tr>
      <w:tr w:rsidR="00CE25AC" w:rsidRPr="00316F1E" w:rsidTr="00F863F7">
        <w:trPr>
          <w:trHeight w:val="258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lastRenderedPageBreak/>
              <w:t>14</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事</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判</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tcPr>
          <w:p w:rsidR="00733D94" w:rsidRPr="00316F1E" w:rsidRDefault="00733D94" w:rsidP="00316F1E">
            <w:pPr>
              <w:spacing w:line="300" w:lineRule="exact"/>
              <w:rPr>
                <w:rFonts w:ascii="仿宋" w:eastAsia="仿宋" w:hAnsi="仿宋"/>
                <w:sz w:val="24"/>
              </w:rPr>
            </w:pPr>
            <w:r w:rsidRPr="00316F1E">
              <w:rPr>
                <w:rFonts w:eastAsia="仿宋"/>
                <w:sz w:val="24"/>
              </w:rPr>
              <w:t> </w:t>
            </w:r>
            <w:r w:rsidRPr="00316F1E">
              <w:rPr>
                <w:rFonts w:ascii="仿宋" w:eastAsia="仿宋" w:hAnsi="仿宋" w:hint="eastAsia"/>
                <w:sz w:val="24"/>
              </w:rPr>
              <w:t>1、未经询问当事人是否行使对举证期限的处分权，在确定开庭时指定的举证期限少于30日。2、立案庭收到当事人提交的证据材料后，未向当事人出具证据清单或出具的清单笼统、含糊，未注明证据的名称、份数和页数以及收到的时间。3、当事人及其诉讼代理人在举证期限内申请法院调查收集证据，经审查符合相关法律规定的，拖延收集或不予收集。6、当事人在举证期限内申请鉴定，对符合条件的，拖延鉴定或不予鉴定的。7为案件当事人介绍律师或私下接触案件当事人或代理人（律师）。8、利用职权违规打听、过问他人办理的案件或为亲朋好友的案件说情。</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由人民法院指定的举证期限不得少于30日；经询问当事人，明确表示行使处分权的，应记录在卷，排期开庭不受举证期限不少于30日的限制。2、收到当事人提交的证据材料后，应当出具清单，并注明证据的名称、份数和页数以及收到的时间，由经办人员签名或盖章。3、当事人及其诉讼代理人在举证期限内申请法院调查收集证据，符合相关法律规定的，应在提出申请之日起5日内予以收集，申请不予准许的，应当向当事人或其诉讼代理人送达通知书。4、当事人在举证期限内申请鉴定的，对符合条件的，在提出申请7日内办理。5、对于证据较多或者复杂疑难的案件，组织当事人在答辩期届满后、开庭审理前交换证据。6、牢记并严格执行最高法院“五个严禁”和省高院“十条禁令”的规定。7、避免与案件当事人或代理人有不正当交往，不与案件当事人或代理人（律师）单独会面或在非审判场所会面；拒绝请客送礼及为亲朋好友说情。</w:t>
            </w:r>
          </w:p>
        </w:tc>
      </w:tr>
      <w:tr w:rsidR="00CE25AC" w:rsidRPr="00316F1E" w:rsidTr="00F863F7">
        <w:trPr>
          <w:trHeight w:val="1136"/>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事</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判</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三级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1、庭审时着装不统一或不规范。2、庭审不严肃，如随意走动、接听电话等。3、合议庭未在规定的期间评议案件。4、合议庭未在规定期间制作裁判文书。</w:t>
            </w:r>
            <w:r w:rsidRPr="00316F1E">
              <w:rPr>
                <w:rFonts w:eastAsia="仿宋"/>
                <w:color w:val="000000"/>
                <w:sz w:val="24"/>
                <w:shd w:val="clear" w:color="auto" w:fill="FFFFFF"/>
              </w:rPr>
              <w:t> </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eastAsia="仿宋"/>
                <w:color w:val="000000"/>
                <w:sz w:val="24"/>
                <w:shd w:val="clear" w:color="auto" w:fill="FFFFFF"/>
              </w:rPr>
              <w:t> </w:t>
            </w:r>
            <w:r w:rsidRPr="00316F1E">
              <w:rPr>
                <w:rFonts w:ascii="仿宋" w:eastAsia="仿宋" w:hAnsi="仿宋" w:hint="eastAsia"/>
                <w:color w:val="000000"/>
                <w:sz w:val="24"/>
                <w:shd w:val="clear" w:color="auto" w:fill="FFFFFF"/>
              </w:rPr>
              <w:t>1、庭审时应统一着装，规范庭审秩序。2、合议庭在庭审结束后5个工作日内作出评议结论或者审判委员会作出决定后的5个工作日内制作裁判文书。3、除提交审判委员会讨论决定的案件外，庭长依照规定的权限在2个工作日内签发法律文书。4、独任审判的，在开庭后5日内制作法律文书。5、对于依照有关规定或本院规定应提交审判委员会讨论的案件，在合议庭合议后3个工作日内由承办人填制《报请审委会讨论案件呈报表》，并由庭长或主管院长签字提请院长决定提交审判委员会讨论决定。</w:t>
            </w:r>
          </w:p>
        </w:tc>
      </w:tr>
      <w:tr w:rsidR="00CE25AC" w:rsidRPr="00316F1E" w:rsidTr="00F863F7">
        <w:trPr>
          <w:trHeight w:val="1712"/>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16</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监</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庭</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1、对每季度审结的案件不及时审查，未及时通报评查情况。2、对案件的评查敷衍了事，对案件的实体处理、程序适用方面存在的明显错误未发现。</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对每季度审结的案件，各业务庭须在季度最后一个月25日前将案卷移交审监庭，审监庭须在次月月初评查结束并写出情况通报。2、对通过评查未发现问题的案件被发回重审或改判、提起抗诉、再审的，追究评查人员的责任。</w:t>
            </w:r>
          </w:p>
        </w:tc>
      </w:tr>
      <w:tr w:rsidR="00CE25AC" w:rsidRPr="00316F1E" w:rsidTr="00F863F7">
        <w:trPr>
          <w:trHeight w:val="2270"/>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lastRenderedPageBreak/>
              <w:t>17</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执行</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执</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行</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局</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一级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1、拖延、推委执行，导致被执行人藏匿、转移财产，贻误执行时机。2、执行过程中方法简单、态度粗暴。执行措施使用不当。3、泄</w:t>
            </w:r>
            <w:r w:rsidRPr="00CE25AC">
              <w:rPr>
                <w:rFonts w:ascii="仿宋" w:eastAsia="仿宋" w:hAnsi="仿宋" w:hint="eastAsia"/>
                <w:color w:val="000000"/>
                <w:w w:val="90"/>
                <w:sz w:val="24"/>
                <w:shd w:val="clear" w:color="auto" w:fill="FFFFFF"/>
              </w:rPr>
              <w:t>露执行秘密，给被执行人通风报信，致使案件无法执行。</w:t>
            </w:r>
            <w:r w:rsidRPr="00CE25AC">
              <w:rPr>
                <w:rFonts w:eastAsia="仿宋"/>
                <w:color w:val="000000"/>
                <w:w w:val="90"/>
                <w:sz w:val="24"/>
                <w:shd w:val="clear" w:color="auto" w:fill="FFFFFF"/>
              </w:rPr>
              <w:t> </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执行庭收到案件后指定执行员、书记员在30日内执行，因特殊情况未能按期执行的，经庭长批准可延长10日。2、严格按照法律规定的程序执行，保守审判秘密，严禁向被执行人通风报信；泄露执行秘密，导致案件无法执行的，进行诫勉谈话、通报批评，情节严重的，调离法院。3、采取拘留等强制措施的，须报院长审批决定方可采取。</w:t>
            </w:r>
          </w:p>
        </w:tc>
      </w:tr>
      <w:tr w:rsidR="00CE25AC" w:rsidRPr="00316F1E" w:rsidTr="00F863F7">
        <w:trPr>
          <w:trHeight w:val="1278"/>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18</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执行</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执</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行</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局</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1、未按标准费用收取，随意性大。2、未指定专人对执行款物进行管理，造成管理混乱。3、执行款物的发放随意性大，手续不完善。</w:t>
            </w:r>
            <w:r w:rsidRPr="00CE25AC">
              <w:rPr>
                <w:rFonts w:ascii="仿宋" w:eastAsia="仿宋" w:hAnsi="仿宋" w:hint="eastAsia"/>
                <w:w w:val="90"/>
                <w:sz w:val="24"/>
              </w:rPr>
              <w:t>4、发放执行款物时，手续不完善，如申请人的身份证明、委托手续等。5、利用职权对应该回避的案件而不回避，在执行过程中发生消极执行或滥用执行措施的行为。</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spacing w:line="300" w:lineRule="exact"/>
              <w:rPr>
                <w:rFonts w:ascii="仿宋" w:eastAsia="仿宋" w:hAnsi="仿宋"/>
                <w:sz w:val="24"/>
              </w:rPr>
            </w:pPr>
            <w:r w:rsidRPr="00316F1E">
              <w:rPr>
                <w:rFonts w:ascii="仿宋" w:eastAsia="仿宋" w:hAnsi="仿宋" w:hint="eastAsia"/>
                <w:sz w:val="24"/>
              </w:rPr>
              <w:t>1、向被执行人出具统一的诉讼费用票据。2、指定专人对执行款物进行管理。3、严格执行款物发放的审批手续，防止随意性；当日执行的执行款当日发放，不能当日发放的存入执行专户；未能当日领取的执行物交财务室统一管理。</w:t>
            </w:r>
            <w:r w:rsidRPr="00316F1E">
              <w:rPr>
                <w:rFonts w:eastAsia="仿宋"/>
                <w:sz w:val="24"/>
              </w:rPr>
              <w:t> </w:t>
            </w:r>
            <w:r w:rsidRPr="00316F1E">
              <w:rPr>
                <w:rFonts w:ascii="仿宋" w:eastAsia="仿宋" w:hAnsi="仿宋" w:hint="eastAsia"/>
                <w:sz w:val="24"/>
              </w:rPr>
              <w:t>4、严格执行最高法院《法官行为规范》、《中华人民共和国法官职业道德基本准则》的规定；</w:t>
            </w:r>
          </w:p>
        </w:tc>
      </w:tr>
      <w:tr w:rsidR="00CE25AC" w:rsidRPr="00316F1E" w:rsidTr="00F863F7">
        <w:trPr>
          <w:trHeight w:val="1278"/>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审判管理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审</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管</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办</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三级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在审判绩效评估数据采集、核对、汇总时，弄虚作假造成相关指标数据失实。</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1、加强责任意识教育。2、严格执行审判管理相关制度。3、提高审判管理科技水平。4、建立审判绩效结果预公示制度，加大监督力度，落实责任追究。</w:t>
            </w:r>
          </w:p>
        </w:tc>
      </w:tr>
      <w:tr w:rsidR="00CE25AC" w:rsidRPr="00316F1E" w:rsidTr="00F863F7">
        <w:trPr>
          <w:trHeight w:val="258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财务管理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办公室财务保管人员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一级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未按照规定的收费项目和标准收费，擅自扩大或缩小收费范围，提高或降低收费标准，多收、少收、不收。2、滞留、截留、挪用应当上缴财政的行政性收费；设置账外账、私设“小金库”。3、违反规定印制财政票据；伪造、变造、买卖财政票据；转借、串用、代开财政票据；收费不开票据，多收费少开票4、在采购过程中存在质次价高或收受供应商物品或礼金。5、在采购过程中，未按程序进行审批。</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公示收费项目和标准，收费人每日将所收各项费用存入银行专户，严禁设置账外账、私设“小金库”。2、严格票据管理相关规定，严禁伪造、变造、买卖、擅自缴销财政票据；严禁转借、串用、代开财政票据；严禁收费不开票据，多收费少开票等。</w:t>
            </w:r>
          </w:p>
        </w:tc>
      </w:tr>
      <w:tr w:rsidR="00CE25AC" w:rsidRPr="00316F1E" w:rsidTr="00F863F7">
        <w:trPr>
          <w:trHeight w:val="2581"/>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lastRenderedPageBreak/>
              <w:t>21</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财务管理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办公室财务保管人员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1、擅自扩大开支范围、改变资金用途、提高开支标准，以及乱支、滥用、铺张浪费、损公肥私、挥霍国有资产。2、未执行有关规定采购商品或弄虚作假违规购买。3、现金管理不符合规定，随意借支、非法挪用、</w:t>
            </w:r>
            <w:r w:rsidRPr="00CE25AC">
              <w:rPr>
                <w:rFonts w:ascii="仿宋" w:eastAsia="仿宋" w:hAnsi="仿宋" w:hint="eastAsia"/>
                <w:color w:val="000000"/>
                <w:w w:val="90"/>
                <w:sz w:val="24"/>
                <w:shd w:val="clear" w:color="auto" w:fill="FFFFFF"/>
              </w:rPr>
              <w:t>“白条”抵库；4、固定资产购置、验收、使用处置不按程序办理，造成资产账实不符。</w:t>
            </w:r>
            <w:r w:rsidRPr="00CE25AC">
              <w:rPr>
                <w:rFonts w:eastAsia="仿宋"/>
                <w:color w:val="000000"/>
                <w:w w:val="90"/>
                <w:sz w:val="24"/>
                <w:shd w:val="clear" w:color="auto" w:fill="FFFFFF"/>
              </w:rPr>
              <w:t> </w:t>
            </w:r>
          </w:p>
        </w:tc>
        <w:tc>
          <w:tcPr>
            <w:tcW w:w="5670" w:type="dxa"/>
            <w:tcBorders>
              <w:top w:val="single" w:sz="4" w:space="0" w:color="auto"/>
              <w:left w:val="single" w:sz="4" w:space="0" w:color="auto"/>
              <w:bottom w:val="single" w:sz="4" w:space="0" w:color="auto"/>
              <w:right w:val="single" w:sz="4" w:space="0" w:color="auto"/>
            </w:tcBorders>
          </w:tcPr>
          <w:p w:rsidR="00733D94" w:rsidRPr="00316F1E" w:rsidRDefault="00733D94" w:rsidP="00316F1E">
            <w:pPr>
              <w:widowControl/>
              <w:shd w:val="clear" w:color="auto" w:fill="FFFFFF"/>
              <w:spacing w:line="300" w:lineRule="exact"/>
              <w:ind w:firstLine="400"/>
              <w:rPr>
                <w:rFonts w:ascii="仿宋" w:eastAsia="仿宋" w:hAnsi="仿宋" w:cs="宋体"/>
                <w:color w:val="000000"/>
                <w:kern w:val="0"/>
                <w:sz w:val="24"/>
              </w:rPr>
            </w:pPr>
            <w:r w:rsidRPr="00316F1E">
              <w:rPr>
                <w:rFonts w:ascii="仿宋" w:eastAsia="仿宋" w:hAnsi="仿宋" w:cs="宋体" w:hint="eastAsia"/>
                <w:color w:val="000000"/>
                <w:kern w:val="0"/>
                <w:sz w:val="24"/>
              </w:rPr>
              <w:t>1、公示年度财务收支情况，接受干警监督。</w:t>
            </w:r>
          </w:p>
          <w:p w:rsidR="00733D94" w:rsidRPr="00316F1E" w:rsidRDefault="00733D94" w:rsidP="00316F1E">
            <w:pPr>
              <w:widowControl/>
              <w:shd w:val="clear" w:color="auto" w:fill="FFFFFF"/>
              <w:spacing w:line="300" w:lineRule="exact"/>
              <w:ind w:firstLine="400"/>
              <w:rPr>
                <w:rFonts w:ascii="仿宋" w:eastAsia="仿宋" w:hAnsi="仿宋" w:cs="宋体"/>
                <w:color w:val="000000"/>
                <w:kern w:val="0"/>
                <w:sz w:val="24"/>
              </w:rPr>
            </w:pPr>
            <w:r w:rsidRPr="00316F1E">
              <w:rPr>
                <w:rFonts w:ascii="仿宋" w:eastAsia="仿宋" w:hAnsi="仿宋" w:cs="宋体" w:hint="eastAsia"/>
                <w:color w:val="000000"/>
                <w:kern w:val="0"/>
                <w:sz w:val="24"/>
              </w:rPr>
              <w:t>2、属于政府采购的项目，须报财政办理政府采购手续。日用办公品，使用部门事先提出申请，经院长办公会审批后，由办公室统一采购。</w:t>
            </w:r>
            <w:r w:rsidRPr="00316F1E">
              <w:rPr>
                <w:rFonts w:ascii="宋体" w:eastAsia="仿宋" w:hAnsi="宋体" w:cs="宋体" w:hint="eastAsia"/>
                <w:color w:val="000000"/>
                <w:kern w:val="0"/>
                <w:sz w:val="24"/>
              </w:rPr>
              <w:t> </w:t>
            </w:r>
          </w:p>
          <w:p w:rsidR="00733D94" w:rsidRPr="00316F1E" w:rsidRDefault="00733D94" w:rsidP="00316F1E">
            <w:pPr>
              <w:widowControl/>
              <w:shd w:val="clear" w:color="auto" w:fill="FFFFFF"/>
              <w:spacing w:line="300" w:lineRule="exact"/>
              <w:ind w:firstLine="400"/>
              <w:rPr>
                <w:rFonts w:ascii="仿宋" w:eastAsia="仿宋" w:hAnsi="仿宋" w:cs="宋体"/>
                <w:color w:val="000000"/>
                <w:kern w:val="0"/>
                <w:sz w:val="24"/>
              </w:rPr>
            </w:pPr>
            <w:r w:rsidRPr="00316F1E">
              <w:rPr>
                <w:rFonts w:ascii="仿宋" w:eastAsia="仿宋" w:hAnsi="仿宋" w:cs="宋体" w:hint="eastAsia"/>
                <w:color w:val="000000"/>
                <w:kern w:val="0"/>
                <w:sz w:val="24"/>
              </w:rPr>
              <w:t>3、会计每月清查出纳现金账一次，确保现金管理符合规定。</w:t>
            </w:r>
          </w:p>
          <w:p w:rsidR="00733D94" w:rsidRPr="00316F1E" w:rsidRDefault="00733D94" w:rsidP="00316F1E">
            <w:pPr>
              <w:widowControl/>
              <w:shd w:val="clear" w:color="auto" w:fill="FFFFFF"/>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4、固定资产的购置 、验收要严格按照政府采购程序办理；固定资产指定专人管理，建立健全明细帐及使用登记表；每年组织相关部门对全院固定资产清查一次，固定资产的报废、处置必须按规定程序上报，经审核批准后方可处理。</w:t>
            </w:r>
            <w:r w:rsidRPr="00316F1E">
              <w:rPr>
                <w:rFonts w:ascii="宋体" w:eastAsia="仿宋" w:hAnsi="宋体" w:cs="宋体" w:hint="eastAsia"/>
                <w:color w:val="000000"/>
                <w:kern w:val="0"/>
                <w:sz w:val="24"/>
              </w:rPr>
              <w:t> </w:t>
            </w:r>
          </w:p>
        </w:tc>
      </w:tr>
      <w:tr w:rsidR="00CE25AC" w:rsidRPr="00316F1E" w:rsidTr="00F863F7">
        <w:trPr>
          <w:trHeight w:val="1777"/>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22</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办公室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档案管理人员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1、无专职人员管理档案，未建立档案管理配套制度，未建立规范的工作流程。2、未建立档案管理责任追究制度，擅自借阅、涂改、抽取、调换档案材料等。</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1、建立档案管理的相关制度，规范档案管理工作流程；指定专人管理档案，加强业务培训。2、建立档案管理责任追究制度，实行责任管理。3、严格卷宗借阅的审批手续。</w:t>
            </w:r>
          </w:p>
        </w:tc>
      </w:tr>
      <w:tr w:rsidR="00CE25AC" w:rsidRPr="00316F1E" w:rsidTr="00F863F7">
        <w:trPr>
          <w:trHeight w:val="1535"/>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23</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办公室</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机要宣传食堂管理人员</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二级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1、未按规定处理机要文件；2、对宣传信息稿件审查不严，造成不良影响；3、因管理不严，引起不廉洁行为发生。</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cs="宋体" w:hint="eastAsia"/>
                <w:color w:val="000000"/>
                <w:kern w:val="0"/>
                <w:sz w:val="24"/>
              </w:rPr>
              <w:t>1、加强责任意识教育；2。、严格执行相关保密、信息宣传工作制度；3、加大监督力度，落实责任追究；4、建立完善食堂管理制度；</w:t>
            </w:r>
          </w:p>
        </w:tc>
      </w:tr>
      <w:tr w:rsidR="00CE25AC" w:rsidRPr="00316F1E" w:rsidTr="00F863F7">
        <w:trPr>
          <w:trHeight w:val="1542"/>
        </w:trPr>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24</w:t>
            </w:r>
          </w:p>
        </w:tc>
        <w:tc>
          <w:tcPr>
            <w:tcW w:w="425"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印章车辆管理</w:t>
            </w:r>
          </w:p>
        </w:tc>
        <w:tc>
          <w:tcPr>
            <w:tcW w:w="710"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办</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公</w:t>
            </w:r>
          </w:p>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室</w:t>
            </w:r>
          </w:p>
        </w:tc>
        <w:tc>
          <w:tcPr>
            <w:tcW w:w="708" w:type="dxa"/>
            <w:tcBorders>
              <w:top w:val="single" w:sz="4" w:space="0" w:color="auto"/>
              <w:left w:val="single" w:sz="4" w:space="0" w:color="auto"/>
              <w:bottom w:val="single" w:sz="4" w:space="0" w:color="auto"/>
              <w:right w:val="single" w:sz="4" w:space="0" w:color="auto"/>
            </w:tcBorders>
            <w:vAlign w:val="center"/>
            <w:hideMark/>
          </w:tcPr>
          <w:p w:rsidR="00733D94" w:rsidRPr="00316F1E" w:rsidRDefault="00733D94" w:rsidP="00316F1E">
            <w:pPr>
              <w:widowControl/>
              <w:spacing w:line="300" w:lineRule="exact"/>
              <w:jc w:val="center"/>
              <w:rPr>
                <w:rFonts w:ascii="仿宋" w:eastAsia="仿宋" w:hAnsi="仿宋" w:cs="宋体"/>
                <w:color w:val="000000"/>
                <w:kern w:val="0"/>
                <w:sz w:val="24"/>
              </w:rPr>
            </w:pPr>
            <w:r w:rsidRPr="00316F1E">
              <w:rPr>
                <w:rFonts w:ascii="仿宋" w:eastAsia="仿宋" w:hAnsi="仿宋" w:cs="宋体" w:hint="eastAsia"/>
                <w:color w:val="000000"/>
                <w:kern w:val="0"/>
                <w:sz w:val="24"/>
              </w:rPr>
              <w:t>三级</w:t>
            </w:r>
          </w:p>
        </w:tc>
        <w:tc>
          <w:tcPr>
            <w:tcW w:w="2977"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1、印章管理大意，将印章丢失或交他人使用，领导未审查，擅自使用印章。2、公车私用，未经审批私自出车。</w:t>
            </w:r>
          </w:p>
        </w:tc>
        <w:tc>
          <w:tcPr>
            <w:tcW w:w="5670" w:type="dxa"/>
            <w:tcBorders>
              <w:top w:val="single" w:sz="4" w:space="0" w:color="auto"/>
              <w:left w:val="single" w:sz="4" w:space="0" w:color="auto"/>
              <w:bottom w:val="single" w:sz="4" w:space="0" w:color="auto"/>
              <w:right w:val="single" w:sz="4" w:space="0" w:color="auto"/>
            </w:tcBorders>
            <w:hideMark/>
          </w:tcPr>
          <w:p w:rsidR="00733D94" w:rsidRPr="00316F1E" w:rsidRDefault="00733D94" w:rsidP="00316F1E">
            <w:pPr>
              <w:widowControl/>
              <w:spacing w:line="300" w:lineRule="exact"/>
              <w:rPr>
                <w:rFonts w:ascii="仿宋" w:eastAsia="仿宋" w:hAnsi="仿宋" w:cs="宋体"/>
                <w:color w:val="000000"/>
                <w:kern w:val="0"/>
                <w:sz w:val="24"/>
              </w:rPr>
            </w:pPr>
            <w:r w:rsidRPr="00316F1E">
              <w:rPr>
                <w:rFonts w:ascii="仿宋" w:eastAsia="仿宋" w:hAnsi="仿宋" w:hint="eastAsia"/>
                <w:color w:val="000000"/>
                <w:sz w:val="24"/>
                <w:shd w:val="clear" w:color="auto" w:fill="FFFFFF"/>
              </w:rPr>
              <w:t>1、严格按照《印章使用管理规定》使用印章，防止印章管理出现差错。2、严格按照《车辆管理制度》使用车辆，保证出车安全。</w:t>
            </w:r>
          </w:p>
        </w:tc>
      </w:tr>
    </w:tbl>
    <w:p w:rsidR="00733D94" w:rsidRDefault="00733D94" w:rsidP="00733D94">
      <w:pPr>
        <w:widowControl/>
        <w:shd w:val="clear" w:color="auto" w:fill="FFFFFF"/>
        <w:spacing w:line="375" w:lineRule="atLeast"/>
        <w:ind w:firstLine="480"/>
        <w:jc w:val="left"/>
        <w:rPr>
          <w:rFonts w:ascii="SimSun" w:hAnsi="SimSun" w:cs="宋体" w:hint="eastAsia"/>
          <w:color w:val="000000"/>
          <w:kern w:val="0"/>
          <w:sz w:val="24"/>
        </w:rPr>
      </w:pPr>
      <w:r>
        <w:rPr>
          <w:rFonts w:ascii="仿宋_GB2312" w:eastAsia="仿宋_GB2312" w:hAnsi="SimSun" w:cs="宋体"/>
          <w:color w:val="000000"/>
          <w:kern w:val="0"/>
          <w:sz w:val="20"/>
          <w:szCs w:val="20"/>
        </w:rPr>
        <w:t> </w:t>
      </w:r>
    </w:p>
    <w:p w:rsidR="00733D94" w:rsidRDefault="00733D94" w:rsidP="00733D94">
      <w:pPr>
        <w:jc w:val="center"/>
        <w:rPr>
          <w:color w:val="000000"/>
          <w:kern w:val="0"/>
          <w:sz w:val="20"/>
          <w:szCs w:val="20"/>
        </w:rPr>
      </w:pPr>
    </w:p>
    <w:p w:rsidR="00733D94" w:rsidRDefault="00733D94" w:rsidP="00733D94">
      <w:pPr>
        <w:jc w:val="center"/>
        <w:rPr>
          <w:color w:val="000000"/>
          <w:kern w:val="0"/>
          <w:sz w:val="20"/>
          <w:szCs w:val="20"/>
        </w:rPr>
      </w:pPr>
    </w:p>
    <w:p w:rsidR="00733D94" w:rsidRDefault="00733D94" w:rsidP="00733D94">
      <w:pPr>
        <w:jc w:val="center"/>
        <w:rPr>
          <w:color w:val="000000"/>
          <w:kern w:val="0"/>
          <w:sz w:val="20"/>
          <w:szCs w:val="20"/>
        </w:rPr>
      </w:pPr>
    </w:p>
    <w:p w:rsidR="00733D94" w:rsidRDefault="00733D94" w:rsidP="00733D94">
      <w:pPr>
        <w:jc w:val="center"/>
        <w:rPr>
          <w:color w:val="000000"/>
          <w:kern w:val="0"/>
          <w:sz w:val="20"/>
          <w:szCs w:val="20"/>
        </w:rPr>
      </w:pPr>
    </w:p>
    <w:p w:rsidR="00733D94" w:rsidRDefault="00733D94" w:rsidP="00733D94">
      <w:pPr>
        <w:jc w:val="center"/>
        <w:rPr>
          <w:color w:val="000000"/>
          <w:kern w:val="0"/>
          <w:sz w:val="20"/>
          <w:szCs w:val="20"/>
        </w:rPr>
      </w:pPr>
    </w:p>
    <w:p w:rsidR="00733D94" w:rsidRDefault="00733D94" w:rsidP="00733D94">
      <w:pPr>
        <w:jc w:val="center"/>
        <w:rPr>
          <w:color w:val="000000"/>
          <w:kern w:val="0"/>
          <w:sz w:val="20"/>
          <w:szCs w:val="20"/>
        </w:rPr>
      </w:pPr>
    </w:p>
    <w:p w:rsidR="00733D94" w:rsidRDefault="00733D94" w:rsidP="00733D94">
      <w:pPr>
        <w:jc w:val="center"/>
        <w:rPr>
          <w:color w:val="000000"/>
          <w:kern w:val="0"/>
          <w:sz w:val="20"/>
          <w:szCs w:val="20"/>
        </w:rPr>
      </w:pPr>
    </w:p>
    <w:p w:rsidR="00733D94" w:rsidRDefault="00733D94" w:rsidP="00733D94">
      <w:pPr>
        <w:jc w:val="center"/>
        <w:rPr>
          <w:color w:val="000000"/>
          <w:kern w:val="0"/>
          <w:sz w:val="20"/>
          <w:szCs w:val="20"/>
        </w:rPr>
      </w:pPr>
    </w:p>
    <w:p w:rsidR="00733D94" w:rsidRDefault="00733D94" w:rsidP="00316F1E">
      <w:pPr>
        <w:rPr>
          <w:color w:val="000000"/>
          <w:kern w:val="0"/>
          <w:sz w:val="20"/>
          <w:szCs w:val="20"/>
        </w:rPr>
      </w:pPr>
    </w:p>
    <w:p w:rsidR="00316F1E" w:rsidRDefault="00316F1E" w:rsidP="00316F1E">
      <w:pPr>
        <w:rPr>
          <w:color w:val="000000"/>
          <w:kern w:val="0"/>
          <w:sz w:val="20"/>
          <w:szCs w:val="20"/>
        </w:rPr>
      </w:pPr>
    </w:p>
    <w:p w:rsidR="00316F1E" w:rsidRDefault="00316F1E" w:rsidP="00316F1E">
      <w:pPr>
        <w:rPr>
          <w:color w:val="000000"/>
          <w:kern w:val="0"/>
          <w:sz w:val="20"/>
          <w:szCs w:val="20"/>
        </w:rPr>
      </w:pPr>
    </w:p>
    <w:p w:rsidR="00316F1E" w:rsidRDefault="00316F1E" w:rsidP="00316F1E">
      <w:pPr>
        <w:rPr>
          <w:color w:val="000000"/>
          <w:kern w:val="0"/>
          <w:sz w:val="20"/>
          <w:szCs w:val="20"/>
        </w:rPr>
      </w:pPr>
    </w:p>
    <w:p w:rsidR="00733D94" w:rsidRPr="00316F1E" w:rsidRDefault="00733D94" w:rsidP="00733D94">
      <w:pPr>
        <w:jc w:val="center"/>
        <w:rPr>
          <w:rFonts w:ascii="方正小标宋简体" w:eastAsia="方正小标宋简体" w:hAnsi="宋体"/>
          <w:sz w:val="32"/>
          <w:szCs w:val="32"/>
        </w:rPr>
      </w:pPr>
      <w:r w:rsidRPr="00316F1E">
        <w:rPr>
          <w:rFonts w:eastAsia="方正小标宋简体" w:hint="eastAsia"/>
          <w:color w:val="000000"/>
          <w:kern w:val="0"/>
          <w:sz w:val="20"/>
          <w:szCs w:val="20"/>
        </w:rPr>
        <w:lastRenderedPageBreak/>
        <w:t> </w:t>
      </w:r>
      <w:r w:rsidRPr="00316F1E">
        <w:rPr>
          <w:rFonts w:ascii="方正小标宋简体" w:eastAsia="方正小标宋简体" w:hAnsi="宋体" w:hint="eastAsia"/>
          <w:sz w:val="32"/>
          <w:szCs w:val="32"/>
        </w:rPr>
        <w:t>大通县人民法院廉政风险点和防范措施（二）</w:t>
      </w:r>
    </w:p>
    <w:p w:rsidR="00733D94" w:rsidRDefault="00733D94" w:rsidP="00733D94">
      <w:pPr>
        <w:ind w:firstLineChars="2250" w:firstLine="5400"/>
        <w:jc w:val="left"/>
        <w:rPr>
          <w:rFonts w:ascii="宋体" w:hAnsi="宋体"/>
          <w:sz w:val="24"/>
        </w:rPr>
      </w:pPr>
      <w:r>
        <w:rPr>
          <w:rFonts w:ascii="宋体" w:hAnsi="宋体" w:hint="eastAsia"/>
          <w:sz w:val="24"/>
        </w:rPr>
        <w:t>填表时间：2017年6月1日</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8"/>
        <w:gridCol w:w="709"/>
        <w:gridCol w:w="709"/>
        <w:gridCol w:w="3969"/>
        <w:gridCol w:w="4110"/>
      </w:tblGrid>
      <w:tr w:rsidR="00733D94" w:rsidRPr="008E49F3" w:rsidTr="008E49F3">
        <w:trPr>
          <w:trHeight w:val="1461"/>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b/>
                <w:color w:val="000000"/>
                <w:kern w:val="0"/>
                <w:sz w:val="24"/>
              </w:rPr>
            </w:pPr>
            <w:r w:rsidRPr="008E49F3">
              <w:rPr>
                <w:rFonts w:ascii="仿宋" w:eastAsia="仿宋" w:hAnsi="仿宋" w:cs="宋体" w:hint="eastAsia"/>
                <w:b/>
                <w:color w:val="000000"/>
                <w:kern w:val="0"/>
                <w:sz w:val="24"/>
              </w:rPr>
              <w:t>序号</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b/>
                <w:color w:val="000000"/>
                <w:kern w:val="0"/>
                <w:sz w:val="24"/>
              </w:rPr>
            </w:pPr>
            <w:r w:rsidRPr="008E49F3">
              <w:rPr>
                <w:rFonts w:ascii="仿宋" w:eastAsia="仿宋" w:hAnsi="仿宋" w:cs="宋体" w:hint="eastAsia"/>
                <w:b/>
                <w:color w:val="000000"/>
                <w:kern w:val="0"/>
                <w:sz w:val="24"/>
              </w:rPr>
              <w:t>风险领域</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b/>
                <w:color w:val="000000"/>
                <w:kern w:val="0"/>
                <w:sz w:val="24"/>
              </w:rPr>
            </w:pPr>
            <w:r w:rsidRPr="008E49F3">
              <w:rPr>
                <w:rFonts w:ascii="仿宋" w:eastAsia="仿宋" w:hAnsi="仿宋" w:cs="宋体" w:hint="eastAsia"/>
                <w:b/>
                <w:color w:val="000000"/>
                <w:kern w:val="0"/>
                <w:sz w:val="24"/>
              </w:rPr>
              <w:t>风险部门岗位及责任人</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b/>
                <w:color w:val="000000"/>
                <w:kern w:val="0"/>
                <w:sz w:val="24"/>
              </w:rPr>
            </w:pPr>
            <w:r w:rsidRPr="008E49F3">
              <w:rPr>
                <w:rFonts w:ascii="仿宋" w:eastAsia="仿宋" w:hAnsi="仿宋" w:cs="宋体" w:hint="eastAsia"/>
                <w:b/>
                <w:color w:val="000000"/>
                <w:kern w:val="0"/>
                <w:sz w:val="24"/>
              </w:rPr>
              <w:t>风险类型及等级</w:t>
            </w:r>
          </w:p>
        </w:tc>
        <w:tc>
          <w:tcPr>
            <w:tcW w:w="396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b/>
                <w:color w:val="000000"/>
                <w:kern w:val="0"/>
                <w:sz w:val="24"/>
              </w:rPr>
            </w:pPr>
            <w:r w:rsidRPr="008E49F3">
              <w:rPr>
                <w:rFonts w:ascii="仿宋" w:eastAsia="仿宋" w:hAnsi="仿宋" w:cs="宋体" w:hint="eastAsia"/>
                <w:b/>
                <w:color w:val="000000"/>
                <w:kern w:val="0"/>
                <w:sz w:val="24"/>
              </w:rPr>
              <w:t>存在的廉政风险点</w:t>
            </w:r>
          </w:p>
        </w:tc>
        <w:tc>
          <w:tcPr>
            <w:tcW w:w="4110"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b/>
                <w:color w:val="000000"/>
                <w:kern w:val="0"/>
                <w:sz w:val="24"/>
              </w:rPr>
            </w:pPr>
            <w:r w:rsidRPr="008E49F3">
              <w:rPr>
                <w:rFonts w:ascii="仿宋" w:eastAsia="仿宋" w:hAnsi="仿宋" w:cs="宋体" w:hint="eastAsia"/>
                <w:b/>
                <w:color w:val="000000"/>
                <w:kern w:val="0"/>
                <w:sz w:val="24"/>
              </w:rPr>
              <w:t>廉政风险防控措施</w:t>
            </w:r>
          </w:p>
        </w:tc>
      </w:tr>
      <w:tr w:rsidR="00733D94" w:rsidRPr="008E49F3" w:rsidTr="008E49F3">
        <w:trPr>
          <w:trHeight w:val="2478"/>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审判</w:t>
            </w:r>
          </w:p>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监督管理</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 xml:space="preserve"> 院、</w:t>
            </w:r>
          </w:p>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庭</w:t>
            </w:r>
          </w:p>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长</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一级</w:t>
            </w:r>
          </w:p>
        </w:tc>
        <w:tc>
          <w:tcPr>
            <w:tcW w:w="3969"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spacing w:line="300" w:lineRule="exact"/>
              <w:rPr>
                <w:rFonts w:ascii="仿宋" w:eastAsia="仿宋" w:hAnsi="仿宋"/>
                <w:sz w:val="22"/>
              </w:rPr>
            </w:pPr>
            <w:r w:rsidRPr="008E49F3">
              <w:rPr>
                <w:rFonts w:ascii="仿宋" w:eastAsia="仿宋" w:hAnsi="仿宋" w:hint="eastAsia"/>
                <w:sz w:val="22"/>
              </w:rPr>
              <w:t>1、未按规定任用、调整、交流法官。</w:t>
            </w:r>
          </w:p>
          <w:p w:rsidR="00733D94" w:rsidRPr="008E49F3" w:rsidRDefault="00733D94" w:rsidP="008E49F3">
            <w:pPr>
              <w:spacing w:line="300" w:lineRule="exact"/>
              <w:rPr>
                <w:rFonts w:ascii="仿宋" w:eastAsia="仿宋" w:hAnsi="仿宋"/>
                <w:sz w:val="22"/>
              </w:rPr>
            </w:pPr>
            <w:r w:rsidRPr="008E49F3">
              <w:rPr>
                <w:rFonts w:ascii="仿宋" w:eastAsia="仿宋" w:hAnsi="仿宋" w:hint="eastAsia"/>
                <w:sz w:val="22"/>
              </w:rPr>
              <w:t>2、违反组织任用程序，将不符合条件的人员选任为员额法官。3、考察不全面，泄露讨论干部任免的情况。</w:t>
            </w:r>
          </w:p>
          <w:p w:rsidR="00733D94" w:rsidRPr="008E49F3" w:rsidRDefault="00733D94" w:rsidP="008E49F3">
            <w:pPr>
              <w:spacing w:line="300" w:lineRule="exact"/>
              <w:rPr>
                <w:rFonts w:ascii="仿宋" w:eastAsia="仿宋" w:hAnsi="仿宋"/>
                <w:sz w:val="22"/>
              </w:rPr>
            </w:pPr>
            <w:r w:rsidRPr="008E49F3">
              <w:rPr>
                <w:rFonts w:ascii="仿宋" w:eastAsia="仿宋" w:hAnsi="仿宋" w:hint="eastAsia"/>
                <w:sz w:val="22"/>
              </w:rPr>
              <w:t>4、违反司法责任制，个人主观干预法官办案。</w:t>
            </w:r>
          </w:p>
          <w:p w:rsidR="00733D94" w:rsidRPr="008E49F3" w:rsidRDefault="00733D94" w:rsidP="008E49F3">
            <w:pPr>
              <w:spacing w:line="300" w:lineRule="exact"/>
              <w:rPr>
                <w:rFonts w:ascii="仿宋" w:eastAsia="仿宋" w:hAnsi="仿宋"/>
                <w:sz w:val="22"/>
                <w:szCs w:val="22"/>
              </w:rPr>
            </w:pPr>
            <w:r w:rsidRPr="008E49F3">
              <w:rPr>
                <w:rFonts w:ascii="仿宋" w:eastAsia="仿宋" w:hAnsi="仿宋" w:hint="eastAsia"/>
                <w:sz w:val="22"/>
              </w:rPr>
              <w:t>5、履行监督管理不到位，发生办案人员违纪违法办案问题。</w:t>
            </w:r>
          </w:p>
        </w:tc>
        <w:tc>
          <w:tcPr>
            <w:tcW w:w="4110"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spacing w:line="300" w:lineRule="exact"/>
              <w:rPr>
                <w:rFonts w:ascii="仿宋" w:eastAsia="仿宋" w:hAnsi="仿宋"/>
                <w:sz w:val="22"/>
              </w:rPr>
            </w:pPr>
            <w:r w:rsidRPr="008E49F3">
              <w:rPr>
                <w:rFonts w:ascii="仿宋" w:eastAsia="仿宋" w:hAnsi="仿宋" w:hint="eastAsia"/>
                <w:sz w:val="22"/>
              </w:rPr>
              <w:t>1、严格遵守司法体制改革员额制法官选任规定，合理设置人员岗位。</w:t>
            </w:r>
          </w:p>
          <w:p w:rsidR="00733D94" w:rsidRPr="008E49F3" w:rsidRDefault="00733D94" w:rsidP="008E49F3">
            <w:pPr>
              <w:spacing w:line="300" w:lineRule="exact"/>
              <w:rPr>
                <w:rFonts w:ascii="仿宋" w:eastAsia="仿宋" w:hAnsi="仿宋"/>
                <w:sz w:val="22"/>
              </w:rPr>
            </w:pPr>
            <w:r w:rsidRPr="008E49F3">
              <w:rPr>
                <w:rFonts w:ascii="仿宋" w:eastAsia="仿宋" w:hAnsi="仿宋" w:hint="eastAsia"/>
                <w:sz w:val="22"/>
              </w:rPr>
              <w:t>2、严格落实司法责任制，依照司法责任制，健全完善合议庭、独任法官、院、庭长分级履行办案、监督责任。</w:t>
            </w:r>
          </w:p>
          <w:p w:rsidR="00733D94" w:rsidRPr="008E49F3" w:rsidRDefault="00733D94" w:rsidP="008E49F3">
            <w:pPr>
              <w:spacing w:line="300" w:lineRule="exact"/>
              <w:rPr>
                <w:rFonts w:ascii="仿宋" w:eastAsia="仿宋" w:hAnsi="仿宋"/>
                <w:sz w:val="22"/>
                <w:szCs w:val="22"/>
              </w:rPr>
            </w:pPr>
            <w:r w:rsidRPr="008E49F3">
              <w:rPr>
                <w:rFonts w:ascii="仿宋" w:eastAsia="仿宋" w:hAnsi="仿宋" w:hint="eastAsia"/>
                <w:sz w:val="22"/>
              </w:rPr>
              <w:t>3、增强廉政风险防范意识，在重大事项决策、重要人事任免、重大项目安排和大额资金使用过程</w:t>
            </w:r>
            <w:r w:rsidRPr="008E49F3">
              <w:rPr>
                <w:rFonts w:ascii="仿宋" w:eastAsia="仿宋" w:hAnsi="仿宋" w:hint="eastAsia"/>
                <w:w w:val="90"/>
                <w:sz w:val="22"/>
              </w:rPr>
              <w:t>中坚持民主集中制原则，严格按制度和规定办事，自觉接受各种监督。</w:t>
            </w:r>
          </w:p>
        </w:tc>
      </w:tr>
      <w:tr w:rsidR="00733D94" w:rsidRPr="008E49F3" w:rsidTr="008E49F3">
        <w:trPr>
          <w:trHeight w:val="2060"/>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审判</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刑事审判合议庭、独任法官</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一级</w:t>
            </w:r>
          </w:p>
        </w:tc>
        <w:tc>
          <w:tcPr>
            <w:tcW w:w="3969"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widowControl/>
              <w:spacing w:line="300" w:lineRule="exact"/>
              <w:rPr>
                <w:rFonts w:ascii="仿宋" w:eastAsia="仿宋" w:hAnsi="仿宋" w:cs="宋体"/>
                <w:color w:val="000000"/>
                <w:kern w:val="0"/>
                <w:sz w:val="22"/>
                <w:szCs w:val="22"/>
              </w:rPr>
            </w:pPr>
            <w:r w:rsidRPr="008E49F3">
              <w:rPr>
                <w:rFonts w:ascii="仿宋" w:eastAsia="仿宋" w:hAnsi="仿宋" w:hint="eastAsia"/>
                <w:color w:val="000000"/>
                <w:sz w:val="22"/>
                <w:shd w:val="clear" w:color="auto" w:fill="FFFFFF"/>
              </w:rPr>
              <w:t>1、对不应当采信的证据，予以采信；对应当采信的证据，没有采信。2、将未经庭审质证的证据作为认定案件事实的依据。3、泄露审判秘密，致使案件无法正常审理，当事人上访闹事。</w:t>
            </w:r>
            <w:r w:rsidRPr="008E49F3">
              <w:rPr>
                <w:rFonts w:eastAsia="仿宋"/>
                <w:color w:val="000000"/>
                <w:sz w:val="22"/>
                <w:shd w:val="clear" w:color="auto" w:fill="FFFFFF"/>
              </w:rPr>
              <w:t> </w:t>
            </w:r>
          </w:p>
        </w:tc>
        <w:tc>
          <w:tcPr>
            <w:tcW w:w="4110"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widowControl/>
              <w:spacing w:line="300" w:lineRule="exact"/>
              <w:rPr>
                <w:rFonts w:ascii="仿宋" w:eastAsia="仿宋" w:hAnsi="仿宋" w:cs="宋体"/>
                <w:color w:val="000000"/>
                <w:kern w:val="0"/>
                <w:sz w:val="22"/>
                <w:szCs w:val="22"/>
              </w:rPr>
            </w:pPr>
            <w:r w:rsidRPr="008E49F3">
              <w:rPr>
                <w:rFonts w:ascii="仿宋" w:eastAsia="仿宋" w:hAnsi="仿宋" w:hint="eastAsia"/>
                <w:color w:val="000000"/>
                <w:sz w:val="22"/>
                <w:shd w:val="clear" w:color="auto" w:fill="FFFFFF"/>
              </w:rPr>
              <w:t>1、加强对干警业务知识的培训。2、对疑难、复杂的案件采用普通程序审理，合议庭在评议案件时，要对证据的采信与否阐述理由。3、审判委员会要加强对疑难、复杂案件的指导。4、加强与上级法院的沟通与协调，遇到问题时多请示。5、加强职业道德教育，做到警钟长鸣。</w:t>
            </w:r>
            <w:r w:rsidRPr="008E49F3">
              <w:rPr>
                <w:rFonts w:eastAsia="仿宋"/>
                <w:color w:val="000000"/>
                <w:sz w:val="22"/>
                <w:shd w:val="clear" w:color="auto" w:fill="FFFFFF"/>
              </w:rPr>
              <w:t> </w:t>
            </w:r>
          </w:p>
        </w:tc>
      </w:tr>
      <w:tr w:rsidR="00733D94" w:rsidRPr="008E49F3" w:rsidTr="008E49F3">
        <w:trPr>
          <w:trHeight w:val="2581"/>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3</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审判</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刑事审判合议庭、独任法官</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二级</w:t>
            </w:r>
          </w:p>
        </w:tc>
        <w:tc>
          <w:tcPr>
            <w:tcW w:w="3969" w:type="dxa"/>
            <w:tcBorders>
              <w:top w:val="single" w:sz="4" w:space="0" w:color="auto"/>
              <w:left w:val="single" w:sz="4" w:space="0" w:color="auto"/>
              <w:bottom w:val="single" w:sz="4" w:space="0" w:color="auto"/>
              <w:right w:val="single" w:sz="4" w:space="0" w:color="auto"/>
            </w:tcBorders>
          </w:tcPr>
          <w:p w:rsidR="00733D94" w:rsidRPr="008E49F3" w:rsidRDefault="00733D94" w:rsidP="008E49F3">
            <w:pPr>
              <w:widowControl/>
              <w:shd w:val="clear" w:color="auto" w:fill="FFFFFF"/>
              <w:spacing w:line="300" w:lineRule="exact"/>
              <w:rPr>
                <w:rFonts w:ascii="仿宋" w:eastAsia="仿宋" w:hAnsi="仿宋" w:cs="宋体"/>
                <w:color w:val="000000"/>
                <w:kern w:val="0"/>
                <w:sz w:val="22"/>
              </w:rPr>
            </w:pPr>
            <w:r w:rsidRPr="008E49F3">
              <w:rPr>
                <w:rFonts w:ascii="仿宋" w:eastAsia="仿宋" w:hAnsi="仿宋" w:cs="宋体" w:hint="eastAsia"/>
                <w:color w:val="000000"/>
                <w:kern w:val="0"/>
                <w:sz w:val="22"/>
              </w:rPr>
              <w:t>1、未在规定的期限内结案。</w:t>
            </w:r>
          </w:p>
          <w:p w:rsidR="00733D94" w:rsidRPr="008E49F3" w:rsidRDefault="00733D94" w:rsidP="008E49F3">
            <w:pPr>
              <w:widowControl/>
              <w:shd w:val="clear" w:color="auto" w:fill="FFFFFF"/>
              <w:spacing w:line="300" w:lineRule="exact"/>
              <w:rPr>
                <w:rFonts w:ascii="仿宋" w:eastAsia="仿宋" w:hAnsi="仿宋" w:cs="宋体"/>
                <w:color w:val="000000"/>
                <w:kern w:val="0"/>
                <w:sz w:val="22"/>
              </w:rPr>
            </w:pPr>
            <w:r w:rsidRPr="008E49F3">
              <w:rPr>
                <w:rFonts w:ascii="仿宋" w:eastAsia="仿宋" w:hAnsi="仿宋" w:cs="宋体" w:hint="eastAsia"/>
                <w:color w:val="000000"/>
                <w:kern w:val="0"/>
                <w:sz w:val="22"/>
              </w:rPr>
              <w:t>2、因特殊情况在法定审限内仍不能结案的，不履行延期手续。</w:t>
            </w:r>
          </w:p>
          <w:p w:rsidR="00733D94" w:rsidRPr="008E49F3" w:rsidRDefault="00733D94" w:rsidP="008E49F3">
            <w:pPr>
              <w:widowControl/>
              <w:spacing w:line="300" w:lineRule="exact"/>
              <w:rPr>
                <w:rFonts w:ascii="仿宋" w:eastAsia="仿宋" w:hAnsi="仿宋" w:cs="宋体"/>
                <w:b/>
                <w:color w:val="000000"/>
                <w:kern w:val="0"/>
                <w:sz w:val="22"/>
                <w:szCs w:val="22"/>
              </w:rPr>
            </w:pPr>
          </w:p>
        </w:tc>
        <w:tc>
          <w:tcPr>
            <w:tcW w:w="4110"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widowControl/>
              <w:spacing w:line="300" w:lineRule="exact"/>
              <w:rPr>
                <w:rFonts w:ascii="仿宋" w:eastAsia="仿宋" w:hAnsi="仿宋" w:cs="宋体"/>
                <w:color w:val="000000"/>
                <w:kern w:val="0"/>
                <w:sz w:val="22"/>
                <w:szCs w:val="22"/>
              </w:rPr>
            </w:pPr>
            <w:r w:rsidRPr="008E49F3">
              <w:rPr>
                <w:rFonts w:ascii="仿宋" w:eastAsia="仿宋" w:hAnsi="仿宋" w:hint="eastAsia"/>
                <w:color w:val="000000"/>
                <w:sz w:val="22"/>
                <w:shd w:val="clear" w:color="auto" w:fill="FFFFFF"/>
              </w:rPr>
              <w:t>1、刑事公诉案件在开庭后7日内结案，其他案件在开庭后15日内结案。2、因特殊情况不能按期结案的，须向主管院长说明情况，经批准可适当延长结案时间，但不得超过法定审限；因特殊情况在法定审限内仍不能结案的，应写出书面报告，报院长审批延长期限。3、在本院规程规定的期限内不能结案的，主管院长向承办人下达案件催办单，督促办案人员限期结案。无正当理由仍不能结案的，由院长签发督办令进行督办。4、承办人没有按规定在法定审理期限届满前办理延期手续，或者虽然呈报了，但未得批准，以超审限论处。5、对于收到催办、督办的案件，将在催办、督办公示栏内予以公示。对超审限的案件，将定期公布超审限案件的名单予以告诫，并按有关规定处理。</w:t>
            </w:r>
          </w:p>
        </w:tc>
      </w:tr>
      <w:tr w:rsidR="00733D94" w:rsidRPr="008E49F3" w:rsidTr="008E49F3">
        <w:trPr>
          <w:trHeight w:val="2581"/>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lastRenderedPageBreak/>
              <w:t>4</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审判</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刑事审判合议庭、独任法官</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三级</w:t>
            </w:r>
          </w:p>
        </w:tc>
        <w:tc>
          <w:tcPr>
            <w:tcW w:w="3969"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widowControl/>
              <w:shd w:val="clear" w:color="auto" w:fill="FFFFFF"/>
              <w:spacing w:line="300" w:lineRule="exact"/>
              <w:rPr>
                <w:rFonts w:ascii="仿宋" w:eastAsia="仿宋" w:hAnsi="仿宋" w:cs="宋体"/>
                <w:color w:val="000000"/>
                <w:kern w:val="0"/>
                <w:sz w:val="22"/>
                <w:szCs w:val="22"/>
              </w:rPr>
            </w:pPr>
            <w:r w:rsidRPr="008E49F3">
              <w:rPr>
                <w:rFonts w:ascii="仿宋" w:eastAsia="仿宋" w:hAnsi="仿宋" w:hint="eastAsia"/>
                <w:color w:val="000000"/>
                <w:sz w:val="22"/>
                <w:shd w:val="clear" w:color="auto" w:fill="FFFFFF"/>
              </w:rPr>
              <w:t>1、庭审时着装不统一或不规范。2、庭审不严肃，如随意走动、接听电话等。3、合议庭未在规定的期间评议案件。4、合议庭未在规定期间制作裁判文书。</w:t>
            </w:r>
          </w:p>
        </w:tc>
        <w:tc>
          <w:tcPr>
            <w:tcW w:w="4110"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widowControl/>
              <w:spacing w:line="300" w:lineRule="exact"/>
              <w:rPr>
                <w:rFonts w:ascii="仿宋" w:eastAsia="仿宋" w:hAnsi="仿宋"/>
                <w:color w:val="000000"/>
                <w:sz w:val="22"/>
                <w:szCs w:val="22"/>
                <w:shd w:val="clear" w:color="auto" w:fill="FFFFFF"/>
              </w:rPr>
            </w:pPr>
            <w:r w:rsidRPr="008E49F3">
              <w:rPr>
                <w:rFonts w:ascii="仿宋" w:eastAsia="仿宋" w:hAnsi="仿宋" w:hint="eastAsia"/>
                <w:color w:val="000000"/>
                <w:sz w:val="22"/>
                <w:shd w:val="clear" w:color="auto" w:fill="FFFFFF"/>
              </w:rPr>
              <w:t>1、庭审时应统一着装，规范庭审秩序。2、合议庭在庭审结束后5个工作日内作出评议结论或者审判委员会作出决定后的5个工作日内制作裁判文书。3、除提交审判委员会讨论决定的案件外，庭长依照规定的权限在2个工作日内签发法律文书。4、独任审判的，在开庭后5日内制作法律文书。5、对于依照有关规定或本院规定应提交审判委员会讨论的案件，在合议庭合议后3个工作日内由承办人填制《报请审委会讨论案件呈报表》，并由庭长或主管院长签字提请院长决定提交审判委员会讨论决定。</w:t>
            </w:r>
          </w:p>
        </w:tc>
      </w:tr>
      <w:tr w:rsidR="00733D94" w:rsidRPr="008E49F3" w:rsidTr="008E49F3">
        <w:trPr>
          <w:trHeight w:val="2324"/>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5</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审判</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民事审判合议庭、独任法官</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一级</w:t>
            </w:r>
          </w:p>
        </w:tc>
        <w:tc>
          <w:tcPr>
            <w:tcW w:w="3969"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spacing w:line="300" w:lineRule="exact"/>
              <w:rPr>
                <w:rFonts w:ascii="仿宋" w:eastAsia="仿宋" w:hAnsi="仿宋"/>
                <w:sz w:val="22"/>
                <w:szCs w:val="22"/>
              </w:rPr>
            </w:pPr>
            <w:r w:rsidRPr="008E49F3">
              <w:rPr>
                <w:rFonts w:ascii="仿宋" w:eastAsia="仿宋" w:hAnsi="仿宋" w:hint="eastAsia"/>
                <w:sz w:val="22"/>
              </w:rPr>
              <w:t>1、对不应当采信的证据，予以采信；对应当采信的证据，没有采信。2、将未经庭审质证的证据作为认定案件事实的依据。3、泄露审判秘密，致使案件无法正常审理，当事人上访闹事。4、露审判秘密。</w:t>
            </w:r>
          </w:p>
        </w:tc>
        <w:tc>
          <w:tcPr>
            <w:tcW w:w="4110"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spacing w:line="300" w:lineRule="exact"/>
              <w:rPr>
                <w:rFonts w:ascii="仿宋" w:eastAsia="仿宋" w:hAnsi="仿宋"/>
                <w:sz w:val="22"/>
                <w:szCs w:val="22"/>
              </w:rPr>
            </w:pPr>
            <w:r w:rsidRPr="008E49F3">
              <w:rPr>
                <w:rFonts w:ascii="仿宋" w:eastAsia="仿宋" w:hAnsi="仿宋" w:hint="eastAsia"/>
                <w:sz w:val="22"/>
              </w:rPr>
              <w:t>1、加强对干警业务知识的培训。2、对疑难、复杂的案件采用普通程序审理，合议庭在评议案件时，要对证据的采信与否阐述理由。3、审判委员会要加强对疑难、复杂案件的指导。4、加强与上级法院的沟通与协调，遇到问题时多请示。5、加强职业道德教育，做到警钟长鸣。</w:t>
            </w:r>
            <w:r w:rsidRPr="008E49F3">
              <w:rPr>
                <w:rFonts w:eastAsia="仿宋"/>
                <w:sz w:val="22"/>
              </w:rPr>
              <w:t> </w:t>
            </w:r>
            <w:r w:rsidRPr="008E49F3">
              <w:rPr>
                <w:rFonts w:ascii="仿宋" w:eastAsia="仿宋" w:hAnsi="仿宋" w:hint="eastAsia"/>
                <w:sz w:val="22"/>
              </w:rPr>
              <w:t>6、严格遵守审判纪律和保密制度。</w:t>
            </w:r>
          </w:p>
        </w:tc>
      </w:tr>
      <w:tr w:rsidR="00733D94" w:rsidRPr="008E49F3" w:rsidTr="008E49F3">
        <w:trPr>
          <w:trHeight w:val="2581"/>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6</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审判</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民事审判合议庭、独任法官</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二级</w:t>
            </w:r>
          </w:p>
        </w:tc>
        <w:tc>
          <w:tcPr>
            <w:tcW w:w="3969" w:type="dxa"/>
            <w:tcBorders>
              <w:top w:val="single" w:sz="4" w:space="0" w:color="auto"/>
              <w:left w:val="single" w:sz="4" w:space="0" w:color="auto"/>
              <w:bottom w:val="single" w:sz="4" w:space="0" w:color="auto"/>
              <w:right w:val="single" w:sz="4" w:space="0" w:color="auto"/>
            </w:tcBorders>
          </w:tcPr>
          <w:p w:rsidR="00733D94" w:rsidRPr="008E49F3" w:rsidRDefault="00733D94" w:rsidP="008E49F3">
            <w:pPr>
              <w:spacing w:line="300" w:lineRule="exact"/>
              <w:rPr>
                <w:rFonts w:ascii="仿宋" w:eastAsia="仿宋" w:hAnsi="仿宋"/>
                <w:sz w:val="22"/>
              </w:rPr>
            </w:pPr>
            <w:r w:rsidRPr="008E49F3">
              <w:rPr>
                <w:rFonts w:eastAsia="仿宋"/>
                <w:sz w:val="22"/>
              </w:rPr>
              <w:t> </w:t>
            </w:r>
            <w:r w:rsidRPr="008E49F3">
              <w:rPr>
                <w:rFonts w:ascii="仿宋" w:eastAsia="仿宋" w:hAnsi="仿宋" w:hint="eastAsia"/>
                <w:sz w:val="22"/>
              </w:rPr>
              <w:t>1、未经询问当事人是否行使对举证期限的处分权，在确定开庭时指定的举证期限少于30日。2、立案庭收到当事人提交的证据材料后，未向当事人出具证据清单或出具的清单笼统、含糊，未注明证据的名称、份数和页数以及收到的时间。3、当事人及其诉讼代理人在举证期限内申请法院调查收集证据，经审查符合相关法律规定的，拖延收集或不予收集。6、当事人在举证期限内申请鉴定，对符合条件的，拖延鉴定或不予鉴定的。7为案件当事人介绍律师或私下接触案件当事人或代理人（律师）。8、利用职权违规打听、过问他人办理的案件或为亲朋好友的案件说情。</w:t>
            </w:r>
          </w:p>
          <w:p w:rsidR="00733D94" w:rsidRPr="008E49F3" w:rsidRDefault="00733D94" w:rsidP="008E49F3">
            <w:pPr>
              <w:spacing w:line="300" w:lineRule="exact"/>
              <w:rPr>
                <w:rFonts w:ascii="仿宋" w:eastAsia="仿宋" w:hAnsi="仿宋"/>
                <w:sz w:val="22"/>
                <w:szCs w:val="22"/>
              </w:rPr>
            </w:pPr>
          </w:p>
        </w:tc>
        <w:tc>
          <w:tcPr>
            <w:tcW w:w="4110"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spacing w:line="300" w:lineRule="exact"/>
              <w:rPr>
                <w:rFonts w:ascii="仿宋" w:eastAsia="仿宋" w:hAnsi="仿宋"/>
                <w:sz w:val="22"/>
                <w:szCs w:val="22"/>
              </w:rPr>
            </w:pPr>
            <w:r w:rsidRPr="008E49F3">
              <w:rPr>
                <w:rFonts w:ascii="仿宋" w:eastAsia="仿宋" w:hAnsi="仿宋" w:hint="eastAsia"/>
                <w:sz w:val="22"/>
              </w:rPr>
              <w:t>1、由人民法院指定的举证期限不得少于30日；经询问当事人，明确表示行使处分权的，应记录在卷，排期开庭不受举证期限不少于30日的限制。2、收到当事人提交的证据材料后，应当出具清单，并注明证据的名称、份数和页数以及收到的时间，由经办人员签名或盖章。3、当事人及其诉讼代理人在举证期限内申请法院调查收集证据，符合相关法律规定的，应在提出申请之日起5日内予以收集，申请不予准许的，应当向当事人或其诉讼代理人送达通知书。4、当事人在举证期限内申请鉴定的，对符合条件的，在提出申请7日内办理。5、对于证据较多或者复杂疑难的案件，组织当事人在答辩期届满后、开庭审理前交换证据。6、牢记并严格执行最高法院“五个严禁”和省高院“十条禁令”的规定。7、避免与案件当事人或代理人有不正当交往，不与案件当事人或代理人（律师）单独会面或在非审判场</w:t>
            </w:r>
            <w:r w:rsidRPr="008E49F3">
              <w:rPr>
                <w:rFonts w:ascii="仿宋" w:eastAsia="仿宋" w:hAnsi="仿宋" w:hint="eastAsia"/>
                <w:w w:val="90"/>
                <w:sz w:val="22"/>
              </w:rPr>
              <w:t>所会面；拒绝请客送礼及为亲朋好友说情。</w:t>
            </w:r>
          </w:p>
        </w:tc>
      </w:tr>
      <w:tr w:rsidR="00733D94" w:rsidRPr="008E49F3" w:rsidTr="008E49F3">
        <w:trPr>
          <w:trHeight w:val="2581"/>
        </w:trPr>
        <w:tc>
          <w:tcPr>
            <w:tcW w:w="567"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lastRenderedPageBreak/>
              <w:t>7</w:t>
            </w:r>
          </w:p>
        </w:tc>
        <w:tc>
          <w:tcPr>
            <w:tcW w:w="568"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审判</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民事审判合议庭、独任法官</w:t>
            </w:r>
          </w:p>
        </w:tc>
        <w:tc>
          <w:tcPr>
            <w:tcW w:w="709" w:type="dxa"/>
            <w:tcBorders>
              <w:top w:val="single" w:sz="4" w:space="0" w:color="auto"/>
              <w:left w:val="single" w:sz="4" w:space="0" w:color="auto"/>
              <w:bottom w:val="single" w:sz="4" w:space="0" w:color="auto"/>
              <w:right w:val="single" w:sz="4" w:space="0" w:color="auto"/>
            </w:tcBorders>
            <w:vAlign w:val="center"/>
            <w:hideMark/>
          </w:tcPr>
          <w:p w:rsidR="00733D94" w:rsidRPr="008E49F3" w:rsidRDefault="00733D94" w:rsidP="008E49F3">
            <w:pPr>
              <w:widowControl/>
              <w:spacing w:line="300" w:lineRule="exact"/>
              <w:jc w:val="center"/>
              <w:rPr>
                <w:rFonts w:ascii="仿宋" w:eastAsia="仿宋" w:hAnsi="仿宋" w:cs="宋体"/>
                <w:color w:val="000000"/>
                <w:kern w:val="0"/>
                <w:sz w:val="24"/>
              </w:rPr>
            </w:pPr>
            <w:r w:rsidRPr="008E49F3">
              <w:rPr>
                <w:rFonts w:ascii="仿宋" w:eastAsia="仿宋" w:hAnsi="仿宋" w:cs="宋体" w:hint="eastAsia"/>
                <w:color w:val="000000"/>
                <w:kern w:val="0"/>
                <w:sz w:val="24"/>
              </w:rPr>
              <w:t>三级</w:t>
            </w:r>
          </w:p>
        </w:tc>
        <w:tc>
          <w:tcPr>
            <w:tcW w:w="3969"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widowControl/>
              <w:spacing w:line="300" w:lineRule="exact"/>
              <w:rPr>
                <w:rFonts w:ascii="仿宋" w:eastAsia="仿宋" w:hAnsi="仿宋" w:cs="宋体"/>
                <w:color w:val="000000"/>
                <w:kern w:val="0"/>
                <w:sz w:val="22"/>
                <w:szCs w:val="22"/>
              </w:rPr>
            </w:pPr>
            <w:r w:rsidRPr="008E49F3">
              <w:rPr>
                <w:rFonts w:ascii="仿宋" w:eastAsia="仿宋" w:hAnsi="仿宋" w:hint="eastAsia"/>
                <w:color w:val="000000"/>
                <w:sz w:val="22"/>
                <w:shd w:val="clear" w:color="auto" w:fill="FFFFFF"/>
              </w:rPr>
              <w:t>1、庭审时着装不统一或不规范。2、庭审不严肃，如随意走动、接听电话等。3、合议庭未在规定的期间评议案件。4、合议庭未在规定期间制作裁判文书。</w:t>
            </w:r>
            <w:r w:rsidRPr="008E49F3">
              <w:rPr>
                <w:rFonts w:eastAsia="仿宋"/>
                <w:color w:val="000000"/>
                <w:sz w:val="22"/>
                <w:shd w:val="clear" w:color="auto" w:fill="FFFFFF"/>
              </w:rPr>
              <w:t> </w:t>
            </w:r>
          </w:p>
        </w:tc>
        <w:tc>
          <w:tcPr>
            <w:tcW w:w="4110" w:type="dxa"/>
            <w:tcBorders>
              <w:top w:val="single" w:sz="4" w:space="0" w:color="auto"/>
              <w:left w:val="single" w:sz="4" w:space="0" w:color="auto"/>
              <w:bottom w:val="single" w:sz="4" w:space="0" w:color="auto"/>
              <w:right w:val="single" w:sz="4" w:space="0" w:color="auto"/>
            </w:tcBorders>
            <w:hideMark/>
          </w:tcPr>
          <w:p w:rsidR="00733D94" w:rsidRPr="008E49F3" w:rsidRDefault="00733D94" w:rsidP="008E49F3">
            <w:pPr>
              <w:widowControl/>
              <w:spacing w:line="300" w:lineRule="exact"/>
              <w:rPr>
                <w:rFonts w:ascii="仿宋" w:eastAsia="仿宋" w:hAnsi="仿宋" w:cs="宋体"/>
                <w:color w:val="000000"/>
                <w:kern w:val="0"/>
                <w:sz w:val="22"/>
                <w:szCs w:val="22"/>
              </w:rPr>
            </w:pPr>
            <w:r w:rsidRPr="008E49F3">
              <w:rPr>
                <w:rFonts w:eastAsia="仿宋"/>
                <w:color w:val="000000"/>
                <w:sz w:val="22"/>
                <w:shd w:val="clear" w:color="auto" w:fill="FFFFFF"/>
              </w:rPr>
              <w:t> </w:t>
            </w:r>
            <w:r w:rsidRPr="008E49F3">
              <w:rPr>
                <w:rFonts w:ascii="仿宋" w:eastAsia="仿宋" w:hAnsi="仿宋" w:hint="eastAsia"/>
                <w:color w:val="000000"/>
                <w:sz w:val="22"/>
                <w:shd w:val="clear" w:color="auto" w:fill="FFFFFF"/>
              </w:rPr>
              <w:t>1、庭审时应统一着装，规范庭审秩序。2、合议庭在庭审结束后5个工作日内作出评议结论或者审判委员会作出决定后的5个工作日内制作裁判文书。3、除提交审判委员会讨论决定的案件外，庭长依照规定的权限在2个工作日内签发法律文书。4、独任审判的，在开庭后5日内制作法律文书。5、对于依照有关规定或本院规定应提交审判委员会讨论的案件，在合议庭合议后3个工作日内由承办人填制《报请审委会讨论案件呈报表》，并由庭长或主管院长签字提请院长决定提交审判委员会讨论决定。</w:t>
            </w:r>
          </w:p>
        </w:tc>
      </w:tr>
    </w:tbl>
    <w:p w:rsidR="00733D94" w:rsidRDefault="00733D94" w:rsidP="00733D94">
      <w:pPr>
        <w:widowControl/>
        <w:shd w:val="clear" w:color="auto" w:fill="FFFFFF"/>
        <w:spacing w:line="375" w:lineRule="atLeast"/>
        <w:ind w:firstLine="480"/>
        <w:jc w:val="left"/>
        <w:rPr>
          <w:rFonts w:ascii="SimSun" w:hAnsi="SimSun" w:cs="宋体" w:hint="eastAsia"/>
          <w:color w:val="000000"/>
          <w:kern w:val="0"/>
          <w:sz w:val="24"/>
        </w:rPr>
      </w:pPr>
      <w:r>
        <w:rPr>
          <w:rFonts w:ascii="仿宋_GB2312" w:eastAsia="仿宋_GB2312" w:hAnsi="SimSun" w:cs="宋体"/>
          <w:color w:val="000000"/>
          <w:kern w:val="0"/>
          <w:sz w:val="20"/>
          <w:szCs w:val="20"/>
        </w:rPr>
        <w:t> </w:t>
      </w:r>
    </w:p>
    <w:p w:rsidR="00733D94" w:rsidRDefault="00733D94" w:rsidP="00733D94">
      <w:pPr>
        <w:widowControl/>
        <w:shd w:val="clear" w:color="auto" w:fill="FFFFFF"/>
        <w:spacing w:line="375" w:lineRule="atLeast"/>
        <w:ind w:firstLine="480"/>
        <w:jc w:val="left"/>
        <w:rPr>
          <w:rFonts w:ascii="SimSun" w:hAnsi="SimSun" w:cs="宋体" w:hint="eastAsia"/>
          <w:color w:val="000000"/>
          <w:kern w:val="0"/>
          <w:sz w:val="24"/>
        </w:rPr>
      </w:pPr>
      <w:r>
        <w:rPr>
          <w:color w:val="000000"/>
          <w:kern w:val="0"/>
          <w:sz w:val="20"/>
          <w:szCs w:val="20"/>
        </w:rPr>
        <w:t> </w:t>
      </w:r>
    </w:p>
    <w:p w:rsidR="00896090" w:rsidRPr="00DB5C9E" w:rsidRDefault="00896090" w:rsidP="00DB5C9E">
      <w:pPr>
        <w:spacing w:line="576" w:lineRule="exact"/>
        <w:rPr>
          <w:rFonts w:ascii="仿宋" w:eastAsia="仿宋" w:hAnsi="仿宋"/>
          <w:color w:val="494949"/>
          <w:sz w:val="32"/>
          <w:szCs w:val="32"/>
        </w:rPr>
      </w:pPr>
    </w:p>
    <w:sectPr w:rsidR="00896090" w:rsidRPr="00DB5C9E" w:rsidSect="00C86666">
      <w:footerReference w:type="even" r:id="rId8"/>
      <w:footerReference w:type="default" r:id="rId9"/>
      <w:pgSz w:w="11906" w:h="16838"/>
      <w:pgMar w:top="2211" w:right="1361" w:bottom="1871" w:left="170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4EB" w:rsidRDefault="00D724EB" w:rsidP="00161148">
      <w:r>
        <w:separator/>
      </w:r>
    </w:p>
  </w:endnote>
  <w:endnote w:type="continuationSeparator" w:id="1">
    <w:p w:rsidR="00D724EB" w:rsidRDefault="00D724EB" w:rsidP="00161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84" w:rsidRDefault="00F23535" w:rsidP="00C86666">
    <w:pPr>
      <w:pStyle w:val="a3"/>
      <w:framePr w:wrap="around" w:vAnchor="text" w:hAnchor="margin" w:xAlign="outside" w:y="1"/>
      <w:rPr>
        <w:rStyle w:val="ab"/>
      </w:rPr>
    </w:pPr>
    <w:r>
      <w:rPr>
        <w:rStyle w:val="ab"/>
      </w:rPr>
      <w:fldChar w:fldCharType="begin"/>
    </w:r>
    <w:r w:rsidR="00607A84">
      <w:rPr>
        <w:rStyle w:val="ab"/>
      </w:rPr>
      <w:instrText xml:space="preserve">PAGE  </w:instrText>
    </w:r>
    <w:r>
      <w:rPr>
        <w:rStyle w:val="ab"/>
      </w:rPr>
      <w:fldChar w:fldCharType="end"/>
    </w:r>
  </w:p>
  <w:p w:rsidR="00607A84" w:rsidRDefault="00F23535" w:rsidP="00C86666">
    <w:pPr>
      <w:pStyle w:val="a3"/>
      <w:framePr w:wrap="around" w:vAnchor="text" w:hAnchor="margin" w:xAlign="outside" w:y="1"/>
      <w:ind w:right="360" w:firstLine="360"/>
      <w:rPr>
        <w:rStyle w:val="ab"/>
      </w:rPr>
    </w:pPr>
    <w:r>
      <w:rPr>
        <w:rStyle w:val="ab"/>
      </w:rPr>
      <w:fldChar w:fldCharType="begin"/>
    </w:r>
    <w:r w:rsidR="00607A84">
      <w:rPr>
        <w:rStyle w:val="ab"/>
      </w:rPr>
      <w:instrText xml:space="preserve">PAGE  </w:instrText>
    </w:r>
    <w:r>
      <w:rPr>
        <w:rStyle w:val="ab"/>
      </w:rPr>
      <w:fldChar w:fldCharType="end"/>
    </w:r>
  </w:p>
  <w:p w:rsidR="00607A84" w:rsidRDefault="00607A84" w:rsidP="00607A8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66" w:rsidRDefault="00F23535" w:rsidP="004B6C23">
    <w:pPr>
      <w:pStyle w:val="a3"/>
      <w:framePr w:wrap="around" w:vAnchor="text" w:hAnchor="margin" w:xAlign="outside" w:y="1"/>
      <w:rPr>
        <w:rStyle w:val="ab"/>
      </w:rPr>
    </w:pPr>
    <w:r>
      <w:rPr>
        <w:rStyle w:val="ab"/>
      </w:rPr>
      <w:fldChar w:fldCharType="begin"/>
    </w:r>
    <w:r w:rsidR="00C86666">
      <w:rPr>
        <w:rStyle w:val="ab"/>
      </w:rPr>
      <w:instrText xml:space="preserve">PAGE  </w:instrText>
    </w:r>
    <w:r>
      <w:rPr>
        <w:rStyle w:val="ab"/>
      </w:rPr>
      <w:fldChar w:fldCharType="separate"/>
    </w:r>
    <w:r w:rsidR="00B22B99">
      <w:rPr>
        <w:rStyle w:val="ab"/>
        <w:noProof/>
      </w:rPr>
      <w:t>- 1 -</w:t>
    </w:r>
    <w:r>
      <w:rPr>
        <w:rStyle w:val="ab"/>
      </w:rPr>
      <w:fldChar w:fldCharType="end"/>
    </w:r>
  </w:p>
  <w:p w:rsidR="00374984" w:rsidRPr="00381262" w:rsidRDefault="00374984" w:rsidP="00607A84">
    <w:pPr>
      <w:pStyle w:val="a3"/>
      <w:ind w:right="360" w:firstLine="360"/>
      <w:rPr>
        <w:rFonts w:ascii="宋体" w:hAnsi="宋体"/>
        <w:sz w:val="28"/>
        <w:szCs w:val="28"/>
      </w:rPr>
    </w:pPr>
  </w:p>
  <w:p w:rsidR="00C80F38" w:rsidRDefault="00C80F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4EB" w:rsidRDefault="00D724EB" w:rsidP="00161148">
      <w:r>
        <w:separator/>
      </w:r>
    </w:p>
  </w:footnote>
  <w:footnote w:type="continuationSeparator" w:id="1">
    <w:p w:rsidR="00D724EB" w:rsidRDefault="00D724EB" w:rsidP="00161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68F"/>
    <w:multiLevelType w:val="hybridMultilevel"/>
    <w:tmpl w:val="A21C81D8"/>
    <w:lvl w:ilvl="0" w:tplc="0700FF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6A930D5"/>
    <w:multiLevelType w:val="hybridMultilevel"/>
    <w:tmpl w:val="CCD6DF22"/>
    <w:lvl w:ilvl="0" w:tplc="92683ACA">
      <w:start w:val="3"/>
      <w:numFmt w:val="japaneseCounting"/>
      <w:lvlText w:val="%1、"/>
      <w:lvlJc w:val="left"/>
      <w:pPr>
        <w:ind w:left="1429"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5909A7"/>
    <w:multiLevelType w:val="hybridMultilevel"/>
    <w:tmpl w:val="D5D6F0E0"/>
    <w:lvl w:ilvl="0" w:tplc="E0583B50">
      <w:start w:val="1"/>
      <w:numFmt w:val="japaneseCounting"/>
      <w:lvlText w:val="（%1）"/>
      <w:lvlJc w:val="left"/>
      <w:pPr>
        <w:ind w:left="2640" w:hanging="1080"/>
      </w:pPr>
      <w:rPr>
        <w:rFonts w:hint="default"/>
      </w:rPr>
    </w:lvl>
    <w:lvl w:ilvl="1" w:tplc="04090019" w:tentative="1">
      <w:start w:val="1"/>
      <w:numFmt w:val="lowerLetter"/>
      <w:lvlText w:val="%2)"/>
      <w:lvlJc w:val="left"/>
      <w:pPr>
        <w:ind w:left="2454" w:hanging="420"/>
      </w:pPr>
    </w:lvl>
    <w:lvl w:ilvl="2" w:tplc="0409001B" w:tentative="1">
      <w:start w:val="1"/>
      <w:numFmt w:val="lowerRoman"/>
      <w:lvlText w:val="%3."/>
      <w:lvlJc w:val="right"/>
      <w:pPr>
        <w:ind w:left="2874" w:hanging="420"/>
      </w:pPr>
    </w:lvl>
    <w:lvl w:ilvl="3" w:tplc="0409000F" w:tentative="1">
      <w:start w:val="1"/>
      <w:numFmt w:val="decimal"/>
      <w:lvlText w:val="%4."/>
      <w:lvlJc w:val="left"/>
      <w:pPr>
        <w:ind w:left="3294" w:hanging="420"/>
      </w:pPr>
    </w:lvl>
    <w:lvl w:ilvl="4" w:tplc="04090019" w:tentative="1">
      <w:start w:val="1"/>
      <w:numFmt w:val="lowerLetter"/>
      <w:lvlText w:val="%5)"/>
      <w:lvlJc w:val="left"/>
      <w:pPr>
        <w:ind w:left="3714" w:hanging="420"/>
      </w:pPr>
    </w:lvl>
    <w:lvl w:ilvl="5" w:tplc="0409001B" w:tentative="1">
      <w:start w:val="1"/>
      <w:numFmt w:val="lowerRoman"/>
      <w:lvlText w:val="%6."/>
      <w:lvlJc w:val="right"/>
      <w:pPr>
        <w:ind w:left="4134" w:hanging="420"/>
      </w:pPr>
    </w:lvl>
    <w:lvl w:ilvl="6" w:tplc="0409000F" w:tentative="1">
      <w:start w:val="1"/>
      <w:numFmt w:val="decimal"/>
      <w:lvlText w:val="%7."/>
      <w:lvlJc w:val="left"/>
      <w:pPr>
        <w:ind w:left="4554" w:hanging="420"/>
      </w:pPr>
    </w:lvl>
    <w:lvl w:ilvl="7" w:tplc="04090019" w:tentative="1">
      <w:start w:val="1"/>
      <w:numFmt w:val="lowerLetter"/>
      <w:lvlText w:val="%8)"/>
      <w:lvlJc w:val="left"/>
      <w:pPr>
        <w:ind w:left="4974" w:hanging="420"/>
      </w:pPr>
    </w:lvl>
    <w:lvl w:ilvl="8" w:tplc="0409001B" w:tentative="1">
      <w:start w:val="1"/>
      <w:numFmt w:val="lowerRoman"/>
      <w:lvlText w:val="%9."/>
      <w:lvlJc w:val="right"/>
      <w:pPr>
        <w:ind w:left="5394" w:hanging="420"/>
      </w:pPr>
    </w:lvl>
  </w:abstractNum>
  <w:abstractNum w:abstractNumId="3">
    <w:nsid w:val="0B057E2F"/>
    <w:multiLevelType w:val="hybridMultilevel"/>
    <w:tmpl w:val="BB985C1A"/>
    <w:lvl w:ilvl="0" w:tplc="A706072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0E4525BB"/>
    <w:multiLevelType w:val="hybridMultilevel"/>
    <w:tmpl w:val="D4BCC50A"/>
    <w:lvl w:ilvl="0" w:tplc="77DA7214">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51E6091"/>
    <w:multiLevelType w:val="hybridMultilevel"/>
    <w:tmpl w:val="AC3E7536"/>
    <w:lvl w:ilvl="0" w:tplc="98D6B0B6">
      <w:start w:val="3"/>
      <w:numFmt w:val="japaneseCounting"/>
      <w:lvlText w:val="（%1）"/>
      <w:lvlJc w:val="left"/>
      <w:pPr>
        <w:ind w:left="2215" w:hanging="108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6">
    <w:nsid w:val="191447BB"/>
    <w:multiLevelType w:val="hybridMultilevel"/>
    <w:tmpl w:val="5E88EB6A"/>
    <w:lvl w:ilvl="0" w:tplc="2E225AF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2852DD"/>
    <w:multiLevelType w:val="hybridMultilevel"/>
    <w:tmpl w:val="9452AD40"/>
    <w:lvl w:ilvl="0" w:tplc="FD762E46">
      <w:start w:val="1"/>
      <w:numFmt w:val="japaneseCounting"/>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AC5119"/>
    <w:multiLevelType w:val="hybridMultilevel"/>
    <w:tmpl w:val="C892457E"/>
    <w:lvl w:ilvl="0" w:tplc="FFBA07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899235E"/>
    <w:multiLevelType w:val="hybridMultilevel"/>
    <w:tmpl w:val="1E2024C6"/>
    <w:lvl w:ilvl="0" w:tplc="60DA0B2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9EE5C5C"/>
    <w:multiLevelType w:val="hybridMultilevel"/>
    <w:tmpl w:val="2668C942"/>
    <w:lvl w:ilvl="0" w:tplc="F1C4AA6A">
      <w:start w:val="1"/>
      <w:numFmt w:val="japaneseCounting"/>
      <w:lvlText w:val="%1、"/>
      <w:lvlJc w:val="left"/>
      <w:pPr>
        <w:ind w:left="3131" w:hanging="72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11">
    <w:nsid w:val="2B685F36"/>
    <w:multiLevelType w:val="hybridMultilevel"/>
    <w:tmpl w:val="29CE1660"/>
    <w:lvl w:ilvl="0" w:tplc="5D249C0C">
      <w:start w:val="2"/>
      <w:numFmt w:val="japaneseCounting"/>
      <w:lvlText w:val="%1、"/>
      <w:lvlJc w:val="left"/>
      <w:pPr>
        <w:ind w:left="142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503F68"/>
    <w:multiLevelType w:val="hybridMultilevel"/>
    <w:tmpl w:val="4530AA0C"/>
    <w:lvl w:ilvl="0" w:tplc="98A8F2DA">
      <w:start w:val="1"/>
      <w:numFmt w:val="japaneseCounting"/>
      <w:lvlText w:val="（%1）"/>
      <w:lvlJc w:val="left"/>
      <w:pPr>
        <w:ind w:left="1665" w:hanging="108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3">
    <w:nsid w:val="37D52733"/>
    <w:multiLevelType w:val="hybridMultilevel"/>
    <w:tmpl w:val="F014F6FA"/>
    <w:lvl w:ilvl="0" w:tplc="1FC4093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68425F"/>
    <w:multiLevelType w:val="hybridMultilevel"/>
    <w:tmpl w:val="308E43AC"/>
    <w:lvl w:ilvl="0" w:tplc="0E5A01CC">
      <w:start w:val="1"/>
      <w:numFmt w:val="japaneseCounting"/>
      <w:lvlText w:val="（%1）"/>
      <w:lvlJc w:val="left"/>
      <w:pPr>
        <w:ind w:left="2215" w:hanging="1080"/>
      </w:pPr>
      <w:rPr>
        <w:rFonts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15">
    <w:nsid w:val="44CA4663"/>
    <w:multiLevelType w:val="hybridMultilevel"/>
    <w:tmpl w:val="D0F60F30"/>
    <w:lvl w:ilvl="0" w:tplc="48BA7AEA">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B2E55BD"/>
    <w:multiLevelType w:val="multilevel"/>
    <w:tmpl w:val="4B2E55B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4F732D81"/>
    <w:multiLevelType w:val="hybridMultilevel"/>
    <w:tmpl w:val="DA488BBA"/>
    <w:lvl w:ilvl="0" w:tplc="49A01160">
      <w:start w:val="2"/>
      <w:numFmt w:val="japaneseCounting"/>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18">
    <w:nsid w:val="515C7651"/>
    <w:multiLevelType w:val="hybridMultilevel"/>
    <w:tmpl w:val="BB22BADC"/>
    <w:lvl w:ilvl="0" w:tplc="E1307846">
      <w:start w:val="2"/>
      <w:numFmt w:val="japaneseCounting"/>
      <w:lvlText w:val="%1、"/>
      <w:lvlJc w:val="left"/>
      <w:pPr>
        <w:ind w:left="1429" w:hanging="720"/>
      </w:pPr>
      <w:rPr>
        <w:rFonts w:ascii="黑体" w:eastAsia="黑体" w:hAnsi="黑体"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nsid w:val="531448AC"/>
    <w:multiLevelType w:val="singleLevel"/>
    <w:tmpl w:val="EBE8DE9E"/>
    <w:lvl w:ilvl="0">
      <w:start w:val="1"/>
      <w:numFmt w:val="chineseCounting"/>
      <w:suff w:val="nothing"/>
      <w:lvlText w:val="%1、"/>
      <w:lvlJc w:val="left"/>
      <w:pPr>
        <w:ind w:left="0" w:firstLine="0"/>
      </w:pPr>
      <w:rPr>
        <w:rFonts w:ascii="黑体" w:eastAsia="黑体" w:hAnsi="黑体"/>
      </w:rPr>
    </w:lvl>
  </w:abstractNum>
  <w:abstractNum w:abstractNumId="20">
    <w:nsid w:val="53144BF2"/>
    <w:multiLevelType w:val="singleLevel"/>
    <w:tmpl w:val="53144BF2"/>
    <w:lvl w:ilvl="0">
      <w:start w:val="2"/>
      <w:numFmt w:val="chineseCounting"/>
      <w:suff w:val="nothing"/>
      <w:lvlText w:val="%1、"/>
      <w:lvlJc w:val="left"/>
      <w:pPr>
        <w:ind w:left="0" w:firstLine="0"/>
      </w:pPr>
    </w:lvl>
  </w:abstractNum>
  <w:abstractNum w:abstractNumId="21">
    <w:nsid w:val="53144F88"/>
    <w:multiLevelType w:val="singleLevel"/>
    <w:tmpl w:val="53144F88"/>
    <w:lvl w:ilvl="0">
      <w:start w:val="3"/>
      <w:numFmt w:val="chineseCounting"/>
      <w:suff w:val="nothing"/>
      <w:lvlText w:val="%1、"/>
      <w:lvlJc w:val="left"/>
      <w:pPr>
        <w:ind w:left="0" w:firstLine="0"/>
      </w:pPr>
    </w:lvl>
  </w:abstractNum>
  <w:abstractNum w:abstractNumId="22">
    <w:nsid w:val="531454F0"/>
    <w:multiLevelType w:val="singleLevel"/>
    <w:tmpl w:val="531454F0"/>
    <w:lvl w:ilvl="0">
      <w:start w:val="4"/>
      <w:numFmt w:val="chineseCounting"/>
      <w:suff w:val="nothing"/>
      <w:lvlText w:val="%1、"/>
      <w:lvlJc w:val="left"/>
      <w:pPr>
        <w:ind w:left="0" w:firstLine="0"/>
      </w:pPr>
    </w:lvl>
  </w:abstractNum>
  <w:abstractNum w:abstractNumId="23">
    <w:nsid w:val="546967E6"/>
    <w:multiLevelType w:val="singleLevel"/>
    <w:tmpl w:val="546967E6"/>
    <w:lvl w:ilvl="0">
      <w:start w:val="1"/>
      <w:numFmt w:val="chineseCounting"/>
      <w:suff w:val="nothing"/>
      <w:lvlText w:val="(%1)"/>
      <w:lvlJc w:val="left"/>
    </w:lvl>
  </w:abstractNum>
  <w:abstractNum w:abstractNumId="24">
    <w:nsid w:val="54B8D07C"/>
    <w:multiLevelType w:val="singleLevel"/>
    <w:tmpl w:val="54B8D07C"/>
    <w:lvl w:ilvl="0">
      <w:start w:val="1"/>
      <w:numFmt w:val="chineseCounting"/>
      <w:suff w:val="nothing"/>
      <w:lvlText w:val="%1、"/>
      <w:lvlJc w:val="left"/>
      <w:pPr>
        <w:ind w:left="0" w:firstLine="0"/>
      </w:pPr>
    </w:lvl>
  </w:abstractNum>
  <w:abstractNum w:abstractNumId="25">
    <w:nsid w:val="54C19A51"/>
    <w:multiLevelType w:val="singleLevel"/>
    <w:tmpl w:val="54C19A51"/>
    <w:lvl w:ilvl="0">
      <w:start w:val="1"/>
      <w:numFmt w:val="decimal"/>
      <w:suff w:val="nothing"/>
      <w:lvlText w:val="%1、"/>
      <w:lvlJc w:val="left"/>
    </w:lvl>
  </w:abstractNum>
  <w:abstractNum w:abstractNumId="26">
    <w:nsid w:val="5507799A"/>
    <w:multiLevelType w:val="singleLevel"/>
    <w:tmpl w:val="5507799A"/>
    <w:lvl w:ilvl="0">
      <w:start w:val="2"/>
      <w:numFmt w:val="chineseCounting"/>
      <w:suff w:val="nothing"/>
      <w:lvlText w:val="%1、"/>
      <w:lvlJc w:val="left"/>
      <w:pPr>
        <w:ind w:left="0" w:firstLine="0"/>
      </w:pPr>
    </w:lvl>
  </w:abstractNum>
  <w:abstractNum w:abstractNumId="27">
    <w:nsid w:val="55077BD5"/>
    <w:multiLevelType w:val="singleLevel"/>
    <w:tmpl w:val="55077BD5"/>
    <w:lvl w:ilvl="0">
      <w:start w:val="3"/>
      <w:numFmt w:val="chineseCounting"/>
      <w:suff w:val="nothing"/>
      <w:lvlText w:val="%1、"/>
      <w:lvlJc w:val="left"/>
      <w:pPr>
        <w:ind w:left="0" w:firstLine="0"/>
      </w:pPr>
    </w:lvl>
  </w:abstractNum>
  <w:abstractNum w:abstractNumId="28">
    <w:nsid w:val="56345303"/>
    <w:multiLevelType w:val="hybridMultilevel"/>
    <w:tmpl w:val="5546EE36"/>
    <w:lvl w:ilvl="0" w:tplc="BE241022">
      <w:start w:val="5"/>
      <w:numFmt w:val="japaneseCounting"/>
      <w:lvlText w:val="%1、"/>
      <w:lvlJc w:val="left"/>
      <w:pPr>
        <w:ind w:left="1665" w:hanging="720"/>
      </w:pPr>
      <w:rPr>
        <w:rFonts w:ascii="黑体" w:eastAsia="黑体" w:hAnsi="黑体"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9">
    <w:nsid w:val="56A598D2"/>
    <w:multiLevelType w:val="singleLevel"/>
    <w:tmpl w:val="56A598D2"/>
    <w:lvl w:ilvl="0">
      <w:start w:val="3"/>
      <w:numFmt w:val="chineseCounting"/>
      <w:suff w:val="nothing"/>
      <w:lvlText w:val="%1、"/>
      <w:lvlJc w:val="left"/>
    </w:lvl>
  </w:abstractNum>
  <w:abstractNum w:abstractNumId="30">
    <w:nsid w:val="56A5DF8F"/>
    <w:multiLevelType w:val="singleLevel"/>
    <w:tmpl w:val="56A5DF8F"/>
    <w:lvl w:ilvl="0">
      <w:start w:val="2"/>
      <w:numFmt w:val="chineseCounting"/>
      <w:suff w:val="nothing"/>
      <w:lvlText w:val="%1、"/>
      <w:lvlJc w:val="left"/>
    </w:lvl>
  </w:abstractNum>
  <w:abstractNum w:abstractNumId="31">
    <w:nsid w:val="56A5EA07"/>
    <w:multiLevelType w:val="singleLevel"/>
    <w:tmpl w:val="56A5EA07"/>
    <w:lvl w:ilvl="0">
      <w:start w:val="3"/>
      <w:numFmt w:val="chineseCounting"/>
      <w:suff w:val="nothing"/>
      <w:lvlText w:val="（%1）"/>
      <w:lvlJc w:val="left"/>
    </w:lvl>
  </w:abstractNum>
  <w:abstractNum w:abstractNumId="32">
    <w:nsid w:val="5BEE7F2F"/>
    <w:multiLevelType w:val="hybridMultilevel"/>
    <w:tmpl w:val="F8CAF5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D640F01"/>
    <w:multiLevelType w:val="hybridMultilevel"/>
    <w:tmpl w:val="6A860E8E"/>
    <w:lvl w:ilvl="0" w:tplc="7B3C1EA0">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E274924"/>
    <w:multiLevelType w:val="hybridMultilevel"/>
    <w:tmpl w:val="9EB04A1C"/>
    <w:lvl w:ilvl="0" w:tplc="A568FB84">
      <w:start w:val="2"/>
      <w:numFmt w:val="japaneseCounting"/>
      <w:lvlText w:val="%1、"/>
      <w:lvlJc w:val="left"/>
      <w:pPr>
        <w:ind w:left="720" w:hanging="720"/>
      </w:pPr>
      <w:rPr>
        <w:rFonts w:ascii="黑体" w:eastAsia="黑体" w:hAnsi="黑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7E5815"/>
    <w:multiLevelType w:val="hybridMultilevel"/>
    <w:tmpl w:val="2A0C522A"/>
    <w:lvl w:ilvl="0" w:tplc="67B4F70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55B2F37"/>
    <w:multiLevelType w:val="hybridMultilevel"/>
    <w:tmpl w:val="4C80495C"/>
    <w:lvl w:ilvl="0" w:tplc="19903194">
      <w:start w:val="1"/>
      <w:numFmt w:val="japaneseCounting"/>
      <w:lvlText w:val="%1、"/>
      <w:lvlJc w:val="left"/>
      <w:pPr>
        <w:ind w:left="11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BDB1059"/>
    <w:multiLevelType w:val="hybridMultilevel"/>
    <w:tmpl w:val="421EDF70"/>
    <w:lvl w:ilvl="0" w:tplc="E3AA81C8">
      <w:start w:val="1"/>
      <w:numFmt w:val="japaneseCounting"/>
      <w:lvlText w:val="%1、"/>
      <w:lvlJc w:val="left"/>
      <w:pPr>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19A68A3"/>
    <w:multiLevelType w:val="hybridMultilevel"/>
    <w:tmpl w:val="98F0A9EC"/>
    <w:lvl w:ilvl="0" w:tplc="95ECF7B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50F2330"/>
    <w:multiLevelType w:val="hybridMultilevel"/>
    <w:tmpl w:val="DC6A5820"/>
    <w:lvl w:ilvl="0" w:tplc="2A1CF0AE">
      <w:start w:val="1"/>
      <w:numFmt w:val="japaneseCounting"/>
      <w:lvlText w:val="%1、"/>
      <w:lvlJc w:val="left"/>
      <w:pPr>
        <w:ind w:left="1530" w:hanging="81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78B4541A"/>
    <w:multiLevelType w:val="hybridMultilevel"/>
    <w:tmpl w:val="8A7C2AF4"/>
    <w:lvl w:ilvl="0" w:tplc="BB262BB8">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1">
    <w:nsid w:val="78BE5072"/>
    <w:multiLevelType w:val="hybridMultilevel"/>
    <w:tmpl w:val="4380D00A"/>
    <w:lvl w:ilvl="0" w:tplc="C95EC18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num>
  <w:num w:numId="11">
    <w:abstractNumId w:val="25"/>
  </w:num>
  <w:num w:numId="12">
    <w:abstractNumId w:val="39"/>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2"/>
  </w:num>
  <w:num w:numId="16">
    <w:abstractNumId w:val="0"/>
  </w:num>
  <w:num w:numId="17">
    <w:abstractNumId w:val="2"/>
  </w:num>
  <w:num w:numId="18">
    <w:abstractNumId w:val="3"/>
  </w:num>
  <w:num w:numId="19">
    <w:abstractNumId w:val="26"/>
    <w:lvlOverride w:ilvl="0">
      <w:startOverride w:val="2"/>
    </w:lvlOverride>
  </w:num>
  <w:num w:numId="20">
    <w:abstractNumId w:val="27"/>
    <w:lvlOverride w:ilvl="0">
      <w:startOverride w:val="3"/>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2"/>
  </w:num>
  <w:num w:numId="24">
    <w:abstractNumId w:val="16"/>
  </w:num>
  <w:num w:numId="25">
    <w:abstractNumId w:val="28"/>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
  </w:num>
  <w:num w:numId="29">
    <w:abstractNumId w:val="29"/>
  </w:num>
  <w:num w:numId="30">
    <w:abstractNumId w:val="30"/>
  </w:num>
  <w:num w:numId="31">
    <w:abstractNumId w:val="31"/>
  </w:num>
  <w:num w:numId="32">
    <w:abstractNumId w:val="9"/>
  </w:num>
  <w:num w:numId="33">
    <w:abstractNumId w:val="10"/>
  </w:num>
  <w:num w:numId="34">
    <w:abstractNumId w:val="13"/>
  </w:num>
  <w:num w:numId="35">
    <w:abstractNumId w:val="19"/>
    <w:lvlOverride w:ilvl="0">
      <w:startOverride w:val="1"/>
    </w:lvlOverride>
  </w:num>
  <w:num w:numId="36">
    <w:abstractNumId w:val="20"/>
    <w:lvlOverride w:ilvl="0">
      <w:startOverride w:val="2"/>
    </w:lvlOverride>
  </w:num>
  <w:num w:numId="37">
    <w:abstractNumId w:val="21"/>
    <w:lvlOverride w:ilvl="0">
      <w:startOverride w:val="3"/>
    </w:lvlOverride>
  </w:num>
  <w:num w:numId="38">
    <w:abstractNumId w:val="22"/>
    <w:lvlOverride w:ilvl="0">
      <w:startOverride w:val="4"/>
    </w:lvlOverride>
  </w:num>
  <w:num w:numId="39">
    <w:abstractNumId w:val="14"/>
  </w:num>
  <w:num w:numId="40">
    <w:abstractNumId w:val="34"/>
  </w:num>
  <w:num w:numId="41">
    <w:abstractNumId w:val="7"/>
  </w:num>
  <w:num w:numId="42">
    <w:abstractNumId w:val="18"/>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45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FE05C3F"/>
    <w:rsid w:val="00001382"/>
    <w:rsid w:val="00001951"/>
    <w:rsid w:val="00004741"/>
    <w:rsid w:val="00010A6C"/>
    <w:rsid w:val="0001417B"/>
    <w:rsid w:val="00015863"/>
    <w:rsid w:val="000202AB"/>
    <w:rsid w:val="000207A9"/>
    <w:rsid w:val="000222A2"/>
    <w:rsid w:val="00027808"/>
    <w:rsid w:val="00032216"/>
    <w:rsid w:val="00050601"/>
    <w:rsid w:val="00050C53"/>
    <w:rsid w:val="000532CC"/>
    <w:rsid w:val="00056E4B"/>
    <w:rsid w:val="00057DCD"/>
    <w:rsid w:val="000645CA"/>
    <w:rsid w:val="000667FC"/>
    <w:rsid w:val="000705DD"/>
    <w:rsid w:val="00070E63"/>
    <w:rsid w:val="0007199E"/>
    <w:rsid w:val="0007366E"/>
    <w:rsid w:val="000802EF"/>
    <w:rsid w:val="00084033"/>
    <w:rsid w:val="00090D79"/>
    <w:rsid w:val="00093022"/>
    <w:rsid w:val="000A31AE"/>
    <w:rsid w:val="000A646E"/>
    <w:rsid w:val="000A7244"/>
    <w:rsid w:val="000B31B1"/>
    <w:rsid w:val="000B5B11"/>
    <w:rsid w:val="000C2CEE"/>
    <w:rsid w:val="000C4591"/>
    <w:rsid w:val="000C4932"/>
    <w:rsid w:val="000C52EF"/>
    <w:rsid w:val="000D4926"/>
    <w:rsid w:val="000D7071"/>
    <w:rsid w:val="000E27D8"/>
    <w:rsid w:val="000E40C3"/>
    <w:rsid w:val="0010250B"/>
    <w:rsid w:val="00104AC4"/>
    <w:rsid w:val="00107B51"/>
    <w:rsid w:val="0011171A"/>
    <w:rsid w:val="0011562E"/>
    <w:rsid w:val="00116615"/>
    <w:rsid w:val="00120AEA"/>
    <w:rsid w:val="00122F00"/>
    <w:rsid w:val="00124014"/>
    <w:rsid w:val="00125AA1"/>
    <w:rsid w:val="00125F89"/>
    <w:rsid w:val="00134A43"/>
    <w:rsid w:val="00136EAF"/>
    <w:rsid w:val="00141A1E"/>
    <w:rsid w:val="00142355"/>
    <w:rsid w:val="00161148"/>
    <w:rsid w:val="00170F31"/>
    <w:rsid w:val="001711E3"/>
    <w:rsid w:val="00172087"/>
    <w:rsid w:val="00175099"/>
    <w:rsid w:val="00177CA8"/>
    <w:rsid w:val="0018067D"/>
    <w:rsid w:val="00182B6C"/>
    <w:rsid w:val="001857D6"/>
    <w:rsid w:val="001858BA"/>
    <w:rsid w:val="001859B5"/>
    <w:rsid w:val="001936ED"/>
    <w:rsid w:val="001941CF"/>
    <w:rsid w:val="00195769"/>
    <w:rsid w:val="001970BE"/>
    <w:rsid w:val="001A52EF"/>
    <w:rsid w:val="001B20E6"/>
    <w:rsid w:val="001B2968"/>
    <w:rsid w:val="001B43BC"/>
    <w:rsid w:val="001B46D7"/>
    <w:rsid w:val="001B52E4"/>
    <w:rsid w:val="001C3759"/>
    <w:rsid w:val="001C4AD8"/>
    <w:rsid w:val="001D05BF"/>
    <w:rsid w:val="001D1D1F"/>
    <w:rsid w:val="001D452B"/>
    <w:rsid w:val="001D6A81"/>
    <w:rsid w:val="001E47B0"/>
    <w:rsid w:val="001F105B"/>
    <w:rsid w:val="001F18E3"/>
    <w:rsid w:val="001F2640"/>
    <w:rsid w:val="001F4A6F"/>
    <w:rsid w:val="001F5270"/>
    <w:rsid w:val="00201D43"/>
    <w:rsid w:val="00205188"/>
    <w:rsid w:val="00207BC5"/>
    <w:rsid w:val="00207CDC"/>
    <w:rsid w:val="00214D55"/>
    <w:rsid w:val="00216FA5"/>
    <w:rsid w:val="0022342C"/>
    <w:rsid w:val="00230710"/>
    <w:rsid w:val="00230CBA"/>
    <w:rsid w:val="00232582"/>
    <w:rsid w:val="002418CA"/>
    <w:rsid w:val="0024488F"/>
    <w:rsid w:val="00246671"/>
    <w:rsid w:val="00246D2B"/>
    <w:rsid w:val="002500BC"/>
    <w:rsid w:val="00256170"/>
    <w:rsid w:val="00262226"/>
    <w:rsid w:val="002634E8"/>
    <w:rsid w:val="00263AEA"/>
    <w:rsid w:val="00270CAA"/>
    <w:rsid w:val="00272927"/>
    <w:rsid w:val="002733ED"/>
    <w:rsid w:val="00283D9D"/>
    <w:rsid w:val="00287220"/>
    <w:rsid w:val="002920C7"/>
    <w:rsid w:val="0029384A"/>
    <w:rsid w:val="0029531B"/>
    <w:rsid w:val="00296CE9"/>
    <w:rsid w:val="002A0D6D"/>
    <w:rsid w:val="002A35C2"/>
    <w:rsid w:val="002A5227"/>
    <w:rsid w:val="002A7964"/>
    <w:rsid w:val="002B14E5"/>
    <w:rsid w:val="002B2709"/>
    <w:rsid w:val="002B4048"/>
    <w:rsid w:val="002B47AD"/>
    <w:rsid w:val="002B5771"/>
    <w:rsid w:val="002B7D79"/>
    <w:rsid w:val="002C5B46"/>
    <w:rsid w:val="002C6CA7"/>
    <w:rsid w:val="002D09ED"/>
    <w:rsid w:val="002D1611"/>
    <w:rsid w:val="002D3EE0"/>
    <w:rsid w:val="002D48B8"/>
    <w:rsid w:val="002D5005"/>
    <w:rsid w:val="002D59CE"/>
    <w:rsid w:val="002D6E7A"/>
    <w:rsid w:val="002D71FC"/>
    <w:rsid w:val="002D789E"/>
    <w:rsid w:val="002E0921"/>
    <w:rsid w:val="002E57E5"/>
    <w:rsid w:val="002F06E5"/>
    <w:rsid w:val="002F2900"/>
    <w:rsid w:val="002F3616"/>
    <w:rsid w:val="002F3F5F"/>
    <w:rsid w:val="002F4AAA"/>
    <w:rsid w:val="00302E0D"/>
    <w:rsid w:val="00303DDC"/>
    <w:rsid w:val="00304DA3"/>
    <w:rsid w:val="00307A34"/>
    <w:rsid w:val="00312E92"/>
    <w:rsid w:val="00315AE9"/>
    <w:rsid w:val="00316F1E"/>
    <w:rsid w:val="00317912"/>
    <w:rsid w:val="00320CDA"/>
    <w:rsid w:val="00325CC7"/>
    <w:rsid w:val="00333999"/>
    <w:rsid w:val="00335022"/>
    <w:rsid w:val="00335E5A"/>
    <w:rsid w:val="00344509"/>
    <w:rsid w:val="00345462"/>
    <w:rsid w:val="0035137E"/>
    <w:rsid w:val="00351458"/>
    <w:rsid w:val="00351F1C"/>
    <w:rsid w:val="00353535"/>
    <w:rsid w:val="0036121D"/>
    <w:rsid w:val="00362802"/>
    <w:rsid w:val="00366E77"/>
    <w:rsid w:val="003716F4"/>
    <w:rsid w:val="00374561"/>
    <w:rsid w:val="00374984"/>
    <w:rsid w:val="00374DE0"/>
    <w:rsid w:val="00380CE5"/>
    <w:rsid w:val="00381262"/>
    <w:rsid w:val="00383122"/>
    <w:rsid w:val="003868A0"/>
    <w:rsid w:val="00386FF0"/>
    <w:rsid w:val="0039118C"/>
    <w:rsid w:val="00391958"/>
    <w:rsid w:val="00392BD2"/>
    <w:rsid w:val="0039318B"/>
    <w:rsid w:val="003A0639"/>
    <w:rsid w:val="003A2D40"/>
    <w:rsid w:val="003B6E7A"/>
    <w:rsid w:val="003C0E10"/>
    <w:rsid w:val="003C72D8"/>
    <w:rsid w:val="003C7BBF"/>
    <w:rsid w:val="003D5414"/>
    <w:rsid w:val="003D6CC8"/>
    <w:rsid w:val="003E1414"/>
    <w:rsid w:val="003E1CE9"/>
    <w:rsid w:val="003E2432"/>
    <w:rsid w:val="003E4CF5"/>
    <w:rsid w:val="003E5210"/>
    <w:rsid w:val="003E562A"/>
    <w:rsid w:val="003E652C"/>
    <w:rsid w:val="003E78C2"/>
    <w:rsid w:val="003F36A7"/>
    <w:rsid w:val="003F492F"/>
    <w:rsid w:val="004070E8"/>
    <w:rsid w:val="00411DB7"/>
    <w:rsid w:val="00411DF1"/>
    <w:rsid w:val="004122C8"/>
    <w:rsid w:val="0041263D"/>
    <w:rsid w:val="0041293A"/>
    <w:rsid w:val="0041307F"/>
    <w:rsid w:val="00413E3D"/>
    <w:rsid w:val="004160E3"/>
    <w:rsid w:val="004169D9"/>
    <w:rsid w:val="0042428F"/>
    <w:rsid w:val="00424688"/>
    <w:rsid w:val="004327DD"/>
    <w:rsid w:val="00434554"/>
    <w:rsid w:val="004434AC"/>
    <w:rsid w:val="004512E6"/>
    <w:rsid w:val="00457CC0"/>
    <w:rsid w:val="004667F0"/>
    <w:rsid w:val="00470DD5"/>
    <w:rsid w:val="00471881"/>
    <w:rsid w:val="00476564"/>
    <w:rsid w:val="004829A0"/>
    <w:rsid w:val="0048339B"/>
    <w:rsid w:val="004841C1"/>
    <w:rsid w:val="00485BAE"/>
    <w:rsid w:val="00491571"/>
    <w:rsid w:val="0049337F"/>
    <w:rsid w:val="00495140"/>
    <w:rsid w:val="00495569"/>
    <w:rsid w:val="004A496E"/>
    <w:rsid w:val="004A5389"/>
    <w:rsid w:val="004A586F"/>
    <w:rsid w:val="004A706D"/>
    <w:rsid w:val="004B1413"/>
    <w:rsid w:val="004B153F"/>
    <w:rsid w:val="004B4431"/>
    <w:rsid w:val="004B6952"/>
    <w:rsid w:val="004B6C23"/>
    <w:rsid w:val="004C4B33"/>
    <w:rsid w:val="004D0989"/>
    <w:rsid w:val="004D202E"/>
    <w:rsid w:val="004D23D0"/>
    <w:rsid w:val="004D2A53"/>
    <w:rsid w:val="004D3459"/>
    <w:rsid w:val="004D417E"/>
    <w:rsid w:val="004D7C0D"/>
    <w:rsid w:val="004E0C39"/>
    <w:rsid w:val="004E22AD"/>
    <w:rsid w:val="004E25E4"/>
    <w:rsid w:val="004E336B"/>
    <w:rsid w:val="004E5081"/>
    <w:rsid w:val="004E53CB"/>
    <w:rsid w:val="004F3EA4"/>
    <w:rsid w:val="004F5B58"/>
    <w:rsid w:val="004F773B"/>
    <w:rsid w:val="005116C5"/>
    <w:rsid w:val="00514D8B"/>
    <w:rsid w:val="005219F3"/>
    <w:rsid w:val="00522B20"/>
    <w:rsid w:val="00522B51"/>
    <w:rsid w:val="0052327E"/>
    <w:rsid w:val="00523EF6"/>
    <w:rsid w:val="005341B0"/>
    <w:rsid w:val="005430EC"/>
    <w:rsid w:val="005439A1"/>
    <w:rsid w:val="00544CD7"/>
    <w:rsid w:val="00544E2B"/>
    <w:rsid w:val="005469EA"/>
    <w:rsid w:val="00552F60"/>
    <w:rsid w:val="00553465"/>
    <w:rsid w:val="00553A61"/>
    <w:rsid w:val="00554AD1"/>
    <w:rsid w:val="00555CDB"/>
    <w:rsid w:val="00561487"/>
    <w:rsid w:val="00563C82"/>
    <w:rsid w:val="0056419A"/>
    <w:rsid w:val="005746FF"/>
    <w:rsid w:val="00574EF7"/>
    <w:rsid w:val="005762CE"/>
    <w:rsid w:val="00584949"/>
    <w:rsid w:val="005871BD"/>
    <w:rsid w:val="00587DCC"/>
    <w:rsid w:val="00596A27"/>
    <w:rsid w:val="00597ABC"/>
    <w:rsid w:val="00597D34"/>
    <w:rsid w:val="005A19AC"/>
    <w:rsid w:val="005A1DA9"/>
    <w:rsid w:val="005A4162"/>
    <w:rsid w:val="005A5A74"/>
    <w:rsid w:val="005B15B9"/>
    <w:rsid w:val="005C01EC"/>
    <w:rsid w:val="005C18FC"/>
    <w:rsid w:val="005C7551"/>
    <w:rsid w:val="005D0035"/>
    <w:rsid w:val="005D0D30"/>
    <w:rsid w:val="005D593C"/>
    <w:rsid w:val="005D7239"/>
    <w:rsid w:val="005E4A2B"/>
    <w:rsid w:val="005E708E"/>
    <w:rsid w:val="005F089C"/>
    <w:rsid w:val="005F49E4"/>
    <w:rsid w:val="005F605B"/>
    <w:rsid w:val="005F6E9B"/>
    <w:rsid w:val="00601DF2"/>
    <w:rsid w:val="006021B4"/>
    <w:rsid w:val="006029B5"/>
    <w:rsid w:val="00605971"/>
    <w:rsid w:val="00607A84"/>
    <w:rsid w:val="006107C1"/>
    <w:rsid w:val="00610CFA"/>
    <w:rsid w:val="006117D1"/>
    <w:rsid w:val="00613D2A"/>
    <w:rsid w:val="00622D0D"/>
    <w:rsid w:val="006244CC"/>
    <w:rsid w:val="00631117"/>
    <w:rsid w:val="00631BDE"/>
    <w:rsid w:val="00636957"/>
    <w:rsid w:val="006404BF"/>
    <w:rsid w:val="00645C6B"/>
    <w:rsid w:val="006464C5"/>
    <w:rsid w:val="00656425"/>
    <w:rsid w:val="00664630"/>
    <w:rsid w:val="0066644B"/>
    <w:rsid w:val="00673913"/>
    <w:rsid w:val="00675D40"/>
    <w:rsid w:val="0067662E"/>
    <w:rsid w:val="00691FCE"/>
    <w:rsid w:val="00695F85"/>
    <w:rsid w:val="006A0CC7"/>
    <w:rsid w:val="006A48E2"/>
    <w:rsid w:val="006B4375"/>
    <w:rsid w:val="006C3147"/>
    <w:rsid w:val="006C38F8"/>
    <w:rsid w:val="006C6CA1"/>
    <w:rsid w:val="006C7D3F"/>
    <w:rsid w:val="006D2C2E"/>
    <w:rsid w:val="006D3EE9"/>
    <w:rsid w:val="006E5139"/>
    <w:rsid w:val="006E7558"/>
    <w:rsid w:val="006F0758"/>
    <w:rsid w:val="006F0EB3"/>
    <w:rsid w:val="006F12DB"/>
    <w:rsid w:val="006F350C"/>
    <w:rsid w:val="00700F13"/>
    <w:rsid w:val="007023CD"/>
    <w:rsid w:val="00705797"/>
    <w:rsid w:val="00710473"/>
    <w:rsid w:val="007130BD"/>
    <w:rsid w:val="00717D69"/>
    <w:rsid w:val="00717E91"/>
    <w:rsid w:val="007203C7"/>
    <w:rsid w:val="007227C9"/>
    <w:rsid w:val="00725791"/>
    <w:rsid w:val="00732182"/>
    <w:rsid w:val="00733D94"/>
    <w:rsid w:val="007416FE"/>
    <w:rsid w:val="00746A1C"/>
    <w:rsid w:val="007527C3"/>
    <w:rsid w:val="0075331C"/>
    <w:rsid w:val="0075390E"/>
    <w:rsid w:val="00757AA8"/>
    <w:rsid w:val="00761D00"/>
    <w:rsid w:val="00765704"/>
    <w:rsid w:val="00770594"/>
    <w:rsid w:val="00780D24"/>
    <w:rsid w:val="00782823"/>
    <w:rsid w:val="0079591C"/>
    <w:rsid w:val="00795EB7"/>
    <w:rsid w:val="007A4C24"/>
    <w:rsid w:val="007A6906"/>
    <w:rsid w:val="007A7FE2"/>
    <w:rsid w:val="007B0C42"/>
    <w:rsid w:val="007B1FFD"/>
    <w:rsid w:val="007B3879"/>
    <w:rsid w:val="007B4BDD"/>
    <w:rsid w:val="007B70A4"/>
    <w:rsid w:val="007B78F2"/>
    <w:rsid w:val="007B7FF5"/>
    <w:rsid w:val="007C04AB"/>
    <w:rsid w:val="007C5107"/>
    <w:rsid w:val="007D1763"/>
    <w:rsid w:val="007D1963"/>
    <w:rsid w:val="007D1CD0"/>
    <w:rsid w:val="007D2CB0"/>
    <w:rsid w:val="007D3A77"/>
    <w:rsid w:val="007D7E3D"/>
    <w:rsid w:val="007E0588"/>
    <w:rsid w:val="007E3D01"/>
    <w:rsid w:val="007E4256"/>
    <w:rsid w:val="007E711D"/>
    <w:rsid w:val="007E7DE2"/>
    <w:rsid w:val="007F0D36"/>
    <w:rsid w:val="00801C22"/>
    <w:rsid w:val="00805F18"/>
    <w:rsid w:val="0081063C"/>
    <w:rsid w:val="00811CA2"/>
    <w:rsid w:val="00814D9E"/>
    <w:rsid w:val="00816CAA"/>
    <w:rsid w:val="00830EA2"/>
    <w:rsid w:val="00831608"/>
    <w:rsid w:val="00831615"/>
    <w:rsid w:val="008331BF"/>
    <w:rsid w:val="00835337"/>
    <w:rsid w:val="00845CCB"/>
    <w:rsid w:val="008478D0"/>
    <w:rsid w:val="00850482"/>
    <w:rsid w:val="00851F92"/>
    <w:rsid w:val="008529E2"/>
    <w:rsid w:val="008607DF"/>
    <w:rsid w:val="00861DC1"/>
    <w:rsid w:val="008636EE"/>
    <w:rsid w:val="00867D0E"/>
    <w:rsid w:val="0087124B"/>
    <w:rsid w:val="00873FEF"/>
    <w:rsid w:val="008877FC"/>
    <w:rsid w:val="00887F07"/>
    <w:rsid w:val="00890002"/>
    <w:rsid w:val="0089038D"/>
    <w:rsid w:val="00896090"/>
    <w:rsid w:val="00896B4F"/>
    <w:rsid w:val="008A0247"/>
    <w:rsid w:val="008A0FD4"/>
    <w:rsid w:val="008A171C"/>
    <w:rsid w:val="008A311D"/>
    <w:rsid w:val="008A7CC3"/>
    <w:rsid w:val="008B1ED3"/>
    <w:rsid w:val="008B210D"/>
    <w:rsid w:val="008B2905"/>
    <w:rsid w:val="008B3E07"/>
    <w:rsid w:val="008B3E26"/>
    <w:rsid w:val="008B6506"/>
    <w:rsid w:val="008C0D06"/>
    <w:rsid w:val="008C5390"/>
    <w:rsid w:val="008D4BEB"/>
    <w:rsid w:val="008D7F9C"/>
    <w:rsid w:val="008E06C3"/>
    <w:rsid w:val="008E1D24"/>
    <w:rsid w:val="008E4553"/>
    <w:rsid w:val="008E49F3"/>
    <w:rsid w:val="008E613F"/>
    <w:rsid w:val="008F49FB"/>
    <w:rsid w:val="008F4EF4"/>
    <w:rsid w:val="008F671C"/>
    <w:rsid w:val="009000B8"/>
    <w:rsid w:val="0090217B"/>
    <w:rsid w:val="00906FB1"/>
    <w:rsid w:val="00907B10"/>
    <w:rsid w:val="009166BD"/>
    <w:rsid w:val="009213BF"/>
    <w:rsid w:val="00930342"/>
    <w:rsid w:val="00930390"/>
    <w:rsid w:val="00932C42"/>
    <w:rsid w:val="00932F26"/>
    <w:rsid w:val="00932F4E"/>
    <w:rsid w:val="00933492"/>
    <w:rsid w:val="00936AD1"/>
    <w:rsid w:val="0094070F"/>
    <w:rsid w:val="009416F6"/>
    <w:rsid w:val="009429E7"/>
    <w:rsid w:val="009440FC"/>
    <w:rsid w:val="0095059E"/>
    <w:rsid w:val="00954EB1"/>
    <w:rsid w:val="00961245"/>
    <w:rsid w:val="009712FF"/>
    <w:rsid w:val="00983E7E"/>
    <w:rsid w:val="009857E9"/>
    <w:rsid w:val="00985EEE"/>
    <w:rsid w:val="009861C2"/>
    <w:rsid w:val="009B7AF8"/>
    <w:rsid w:val="009C02FD"/>
    <w:rsid w:val="009C0EFA"/>
    <w:rsid w:val="009C1EDF"/>
    <w:rsid w:val="009C3CC0"/>
    <w:rsid w:val="009C6DEA"/>
    <w:rsid w:val="009C7B1F"/>
    <w:rsid w:val="009D0D70"/>
    <w:rsid w:val="009D4B80"/>
    <w:rsid w:val="009E1B01"/>
    <w:rsid w:val="009E3C10"/>
    <w:rsid w:val="009E6C88"/>
    <w:rsid w:val="009F0587"/>
    <w:rsid w:val="009F4409"/>
    <w:rsid w:val="009F4FD7"/>
    <w:rsid w:val="009F5087"/>
    <w:rsid w:val="009F6BA7"/>
    <w:rsid w:val="009F6D80"/>
    <w:rsid w:val="00A03072"/>
    <w:rsid w:val="00A12140"/>
    <w:rsid w:val="00A160C7"/>
    <w:rsid w:val="00A2083A"/>
    <w:rsid w:val="00A216F8"/>
    <w:rsid w:val="00A21A50"/>
    <w:rsid w:val="00A220FD"/>
    <w:rsid w:val="00A240B2"/>
    <w:rsid w:val="00A26DD4"/>
    <w:rsid w:val="00A31C59"/>
    <w:rsid w:val="00A32E18"/>
    <w:rsid w:val="00A3439F"/>
    <w:rsid w:val="00A362DD"/>
    <w:rsid w:val="00A37ADB"/>
    <w:rsid w:val="00A4285A"/>
    <w:rsid w:val="00A453E2"/>
    <w:rsid w:val="00A46FC7"/>
    <w:rsid w:val="00A474A7"/>
    <w:rsid w:val="00A52698"/>
    <w:rsid w:val="00A57C8B"/>
    <w:rsid w:val="00A602A3"/>
    <w:rsid w:val="00A62C34"/>
    <w:rsid w:val="00A631DC"/>
    <w:rsid w:val="00A65256"/>
    <w:rsid w:val="00A65801"/>
    <w:rsid w:val="00A70228"/>
    <w:rsid w:val="00A72193"/>
    <w:rsid w:val="00A758BB"/>
    <w:rsid w:val="00A77631"/>
    <w:rsid w:val="00A779DF"/>
    <w:rsid w:val="00A77E57"/>
    <w:rsid w:val="00A82A6D"/>
    <w:rsid w:val="00A85EB1"/>
    <w:rsid w:val="00A8603D"/>
    <w:rsid w:val="00A93C0B"/>
    <w:rsid w:val="00A949EB"/>
    <w:rsid w:val="00AA114A"/>
    <w:rsid w:val="00AA1930"/>
    <w:rsid w:val="00AA2661"/>
    <w:rsid w:val="00AA3810"/>
    <w:rsid w:val="00AA4ACA"/>
    <w:rsid w:val="00AA5F3E"/>
    <w:rsid w:val="00AA64C3"/>
    <w:rsid w:val="00AA68BA"/>
    <w:rsid w:val="00AB5069"/>
    <w:rsid w:val="00AB7311"/>
    <w:rsid w:val="00AB7E2C"/>
    <w:rsid w:val="00AC3323"/>
    <w:rsid w:val="00AC3FC7"/>
    <w:rsid w:val="00AC5647"/>
    <w:rsid w:val="00AC5AD1"/>
    <w:rsid w:val="00AC5AD6"/>
    <w:rsid w:val="00AC6D99"/>
    <w:rsid w:val="00AC6E5E"/>
    <w:rsid w:val="00AD1AF5"/>
    <w:rsid w:val="00AD2D8C"/>
    <w:rsid w:val="00AD56DE"/>
    <w:rsid w:val="00AE1B5E"/>
    <w:rsid w:val="00AF356B"/>
    <w:rsid w:val="00AF6563"/>
    <w:rsid w:val="00B022A2"/>
    <w:rsid w:val="00B127DA"/>
    <w:rsid w:val="00B12FF8"/>
    <w:rsid w:val="00B14E7D"/>
    <w:rsid w:val="00B158EF"/>
    <w:rsid w:val="00B15D7B"/>
    <w:rsid w:val="00B17ACF"/>
    <w:rsid w:val="00B20C8E"/>
    <w:rsid w:val="00B22B99"/>
    <w:rsid w:val="00B22D04"/>
    <w:rsid w:val="00B314D1"/>
    <w:rsid w:val="00B32E17"/>
    <w:rsid w:val="00B333B8"/>
    <w:rsid w:val="00B344B6"/>
    <w:rsid w:val="00B34733"/>
    <w:rsid w:val="00B35B51"/>
    <w:rsid w:val="00B377BB"/>
    <w:rsid w:val="00B408F7"/>
    <w:rsid w:val="00B427DD"/>
    <w:rsid w:val="00B4457E"/>
    <w:rsid w:val="00B53A73"/>
    <w:rsid w:val="00B57C36"/>
    <w:rsid w:val="00B60068"/>
    <w:rsid w:val="00B60E85"/>
    <w:rsid w:val="00B63F29"/>
    <w:rsid w:val="00B6463E"/>
    <w:rsid w:val="00B65192"/>
    <w:rsid w:val="00B656D8"/>
    <w:rsid w:val="00B65AB6"/>
    <w:rsid w:val="00B7491B"/>
    <w:rsid w:val="00B7564E"/>
    <w:rsid w:val="00B80359"/>
    <w:rsid w:val="00B81156"/>
    <w:rsid w:val="00B87078"/>
    <w:rsid w:val="00B9119D"/>
    <w:rsid w:val="00B947FC"/>
    <w:rsid w:val="00B94AD5"/>
    <w:rsid w:val="00B9676E"/>
    <w:rsid w:val="00B9735C"/>
    <w:rsid w:val="00B975B3"/>
    <w:rsid w:val="00BA068F"/>
    <w:rsid w:val="00BA0E68"/>
    <w:rsid w:val="00BA3C36"/>
    <w:rsid w:val="00BA3C7C"/>
    <w:rsid w:val="00BA5ED4"/>
    <w:rsid w:val="00BA737F"/>
    <w:rsid w:val="00BA7EB2"/>
    <w:rsid w:val="00BC0981"/>
    <w:rsid w:val="00BC0B30"/>
    <w:rsid w:val="00BC22DF"/>
    <w:rsid w:val="00BC24A9"/>
    <w:rsid w:val="00BC3CEC"/>
    <w:rsid w:val="00BC6062"/>
    <w:rsid w:val="00BD060F"/>
    <w:rsid w:val="00BD3615"/>
    <w:rsid w:val="00BD518D"/>
    <w:rsid w:val="00BE00DB"/>
    <w:rsid w:val="00BE3768"/>
    <w:rsid w:val="00BE6043"/>
    <w:rsid w:val="00BE714A"/>
    <w:rsid w:val="00BF04B3"/>
    <w:rsid w:val="00BF2009"/>
    <w:rsid w:val="00BF56B9"/>
    <w:rsid w:val="00BF7783"/>
    <w:rsid w:val="00C07ACA"/>
    <w:rsid w:val="00C144ED"/>
    <w:rsid w:val="00C167EB"/>
    <w:rsid w:val="00C21171"/>
    <w:rsid w:val="00C2486F"/>
    <w:rsid w:val="00C24D0F"/>
    <w:rsid w:val="00C25D8D"/>
    <w:rsid w:val="00C263AB"/>
    <w:rsid w:val="00C31D93"/>
    <w:rsid w:val="00C34BA3"/>
    <w:rsid w:val="00C41CBC"/>
    <w:rsid w:val="00C42413"/>
    <w:rsid w:val="00C47341"/>
    <w:rsid w:val="00C52947"/>
    <w:rsid w:val="00C5344C"/>
    <w:rsid w:val="00C53BC9"/>
    <w:rsid w:val="00C54E44"/>
    <w:rsid w:val="00C63611"/>
    <w:rsid w:val="00C67916"/>
    <w:rsid w:val="00C70B86"/>
    <w:rsid w:val="00C72902"/>
    <w:rsid w:val="00C729CA"/>
    <w:rsid w:val="00C77BEC"/>
    <w:rsid w:val="00C80F38"/>
    <w:rsid w:val="00C8199A"/>
    <w:rsid w:val="00C86666"/>
    <w:rsid w:val="00C86E55"/>
    <w:rsid w:val="00C9009F"/>
    <w:rsid w:val="00C92699"/>
    <w:rsid w:val="00C9560D"/>
    <w:rsid w:val="00C958F8"/>
    <w:rsid w:val="00CA0F23"/>
    <w:rsid w:val="00CA496B"/>
    <w:rsid w:val="00CB172F"/>
    <w:rsid w:val="00CB36CA"/>
    <w:rsid w:val="00CC16FE"/>
    <w:rsid w:val="00CC2A9D"/>
    <w:rsid w:val="00CD6845"/>
    <w:rsid w:val="00CE15F1"/>
    <w:rsid w:val="00CE25AC"/>
    <w:rsid w:val="00CE5133"/>
    <w:rsid w:val="00CE58FB"/>
    <w:rsid w:val="00CE5C94"/>
    <w:rsid w:val="00CF1232"/>
    <w:rsid w:val="00CF2F71"/>
    <w:rsid w:val="00CF6566"/>
    <w:rsid w:val="00CF7B72"/>
    <w:rsid w:val="00D00DE1"/>
    <w:rsid w:val="00D02754"/>
    <w:rsid w:val="00D04666"/>
    <w:rsid w:val="00D04DA2"/>
    <w:rsid w:val="00D163F4"/>
    <w:rsid w:val="00D22506"/>
    <w:rsid w:val="00D25C6E"/>
    <w:rsid w:val="00D268D7"/>
    <w:rsid w:val="00D3032B"/>
    <w:rsid w:val="00D3120E"/>
    <w:rsid w:val="00D31EB2"/>
    <w:rsid w:val="00D326DF"/>
    <w:rsid w:val="00D33186"/>
    <w:rsid w:val="00D414E6"/>
    <w:rsid w:val="00D448AD"/>
    <w:rsid w:val="00D452C2"/>
    <w:rsid w:val="00D549E3"/>
    <w:rsid w:val="00D55833"/>
    <w:rsid w:val="00D56F5E"/>
    <w:rsid w:val="00D60B13"/>
    <w:rsid w:val="00D61F32"/>
    <w:rsid w:val="00D6398B"/>
    <w:rsid w:val="00D64303"/>
    <w:rsid w:val="00D64886"/>
    <w:rsid w:val="00D65055"/>
    <w:rsid w:val="00D70070"/>
    <w:rsid w:val="00D708DD"/>
    <w:rsid w:val="00D70C1D"/>
    <w:rsid w:val="00D724EB"/>
    <w:rsid w:val="00D760D9"/>
    <w:rsid w:val="00D7624A"/>
    <w:rsid w:val="00D800A6"/>
    <w:rsid w:val="00D8295F"/>
    <w:rsid w:val="00D82B3A"/>
    <w:rsid w:val="00D85D34"/>
    <w:rsid w:val="00D91780"/>
    <w:rsid w:val="00D93265"/>
    <w:rsid w:val="00D94E8D"/>
    <w:rsid w:val="00D97F45"/>
    <w:rsid w:val="00DA0EDA"/>
    <w:rsid w:val="00DA10EC"/>
    <w:rsid w:val="00DA2D86"/>
    <w:rsid w:val="00DA6B20"/>
    <w:rsid w:val="00DA728C"/>
    <w:rsid w:val="00DB4C59"/>
    <w:rsid w:val="00DB5C9E"/>
    <w:rsid w:val="00DC2A32"/>
    <w:rsid w:val="00DC4DB5"/>
    <w:rsid w:val="00DC5FE8"/>
    <w:rsid w:val="00DD043D"/>
    <w:rsid w:val="00DD1462"/>
    <w:rsid w:val="00DD14A5"/>
    <w:rsid w:val="00DD44F0"/>
    <w:rsid w:val="00DD47DB"/>
    <w:rsid w:val="00DD7F6F"/>
    <w:rsid w:val="00DE75FB"/>
    <w:rsid w:val="00DE7DBA"/>
    <w:rsid w:val="00DF2914"/>
    <w:rsid w:val="00DF558A"/>
    <w:rsid w:val="00DF581D"/>
    <w:rsid w:val="00DF5DCF"/>
    <w:rsid w:val="00DF71D7"/>
    <w:rsid w:val="00E104D3"/>
    <w:rsid w:val="00E10550"/>
    <w:rsid w:val="00E1264A"/>
    <w:rsid w:val="00E141B3"/>
    <w:rsid w:val="00E17297"/>
    <w:rsid w:val="00E23625"/>
    <w:rsid w:val="00E239E0"/>
    <w:rsid w:val="00E24285"/>
    <w:rsid w:val="00E249FA"/>
    <w:rsid w:val="00E26B35"/>
    <w:rsid w:val="00E302B6"/>
    <w:rsid w:val="00E30415"/>
    <w:rsid w:val="00E35572"/>
    <w:rsid w:val="00E4066B"/>
    <w:rsid w:val="00E410DE"/>
    <w:rsid w:val="00E56594"/>
    <w:rsid w:val="00E56F05"/>
    <w:rsid w:val="00E602A8"/>
    <w:rsid w:val="00E61BE7"/>
    <w:rsid w:val="00E62C0A"/>
    <w:rsid w:val="00E63152"/>
    <w:rsid w:val="00E65607"/>
    <w:rsid w:val="00E669CA"/>
    <w:rsid w:val="00E6736B"/>
    <w:rsid w:val="00E71E83"/>
    <w:rsid w:val="00E72599"/>
    <w:rsid w:val="00E740E4"/>
    <w:rsid w:val="00E75B5B"/>
    <w:rsid w:val="00E75EE0"/>
    <w:rsid w:val="00E7766F"/>
    <w:rsid w:val="00E77BAB"/>
    <w:rsid w:val="00E80F67"/>
    <w:rsid w:val="00E90BC4"/>
    <w:rsid w:val="00E95E64"/>
    <w:rsid w:val="00EA751A"/>
    <w:rsid w:val="00EA7D18"/>
    <w:rsid w:val="00EB12DF"/>
    <w:rsid w:val="00EC0BE6"/>
    <w:rsid w:val="00EC1599"/>
    <w:rsid w:val="00EC3798"/>
    <w:rsid w:val="00ED101A"/>
    <w:rsid w:val="00ED3153"/>
    <w:rsid w:val="00EE4C5F"/>
    <w:rsid w:val="00EF4B23"/>
    <w:rsid w:val="00EF6944"/>
    <w:rsid w:val="00F0403D"/>
    <w:rsid w:val="00F10B81"/>
    <w:rsid w:val="00F1115F"/>
    <w:rsid w:val="00F15006"/>
    <w:rsid w:val="00F164C9"/>
    <w:rsid w:val="00F17600"/>
    <w:rsid w:val="00F20914"/>
    <w:rsid w:val="00F215E7"/>
    <w:rsid w:val="00F23535"/>
    <w:rsid w:val="00F273F8"/>
    <w:rsid w:val="00F3168E"/>
    <w:rsid w:val="00F33F8B"/>
    <w:rsid w:val="00F40ED7"/>
    <w:rsid w:val="00F4177B"/>
    <w:rsid w:val="00F4396C"/>
    <w:rsid w:val="00F457BC"/>
    <w:rsid w:val="00F51016"/>
    <w:rsid w:val="00F53CCE"/>
    <w:rsid w:val="00F60BE2"/>
    <w:rsid w:val="00F6433A"/>
    <w:rsid w:val="00F64A7B"/>
    <w:rsid w:val="00F67D6E"/>
    <w:rsid w:val="00F70F65"/>
    <w:rsid w:val="00F820B7"/>
    <w:rsid w:val="00F835E7"/>
    <w:rsid w:val="00F863F7"/>
    <w:rsid w:val="00F87BD5"/>
    <w:rsid w:val="00F93DBA"/>
    <w:rsid w:val="00F9474B"/>
    <w:rsid w:val="00F94FBF"/>
    <w:rsid w:val="00FA40B1"/>
    <w:rsid w:val="00FA6AA5"/>
    <w:rsid w:val="00FA7521"/>
    <w:rsid w:val="00FB1383"/>
    <w:rsid w:val="00FB24B2"/>
    <w:rsid w:val="00FB26D1"/>
    <w:rsid w:val="00FC4136"/>
    <w:rsid w:val="00FC48D8"/>
    <w:rsid w:val="00FC69BA"/>
    <w:rsid w:val="00FC76F6"/>
    <w:rsid w:val="00FD5C2A"/>
    <w:rsid w:val="00FE5E75"/>
    <w:rsid w:val="00FE7571"/>
    <w:rsid w:val="00FF04C9"/>
    <w:rsid w:val="00FF28A0"/>
    <w:rsid w:val="00FF527F"/>
    <w:rsid w:val="024B6CD3"/>
    <w:rsid w:val="0CAA4C53"/>
    <w:rsid w:val="1B94676B"/>
    <w:rsid w:val="1C4C3AFB"/>
    <w:rsid w:val="22D87455"/>
    <w:rsid w:val="308C0433"/>
    <w:rsid w:val="3DEE6DAB"/>
    <w:rsid w:val="42014C57"/>
    <w:rsid w:val="471054F8"/>
    <w:rsid w:val="48077E3B"/>
    <w:rsid w:val="481E24FC"/>
    <w:rsid w:val="5C0D5892"/>
    <w:rsid w:val="5E6C4478"/>
    <w:rsid w:val="65863920"/>
    <w:rsid w:val="677C4CD5"/>
    <w:rsid w:val="6AF6750A"/>
    <w:rsid w:val="6FE05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semiHidden="0" w:uiPriority="0"/>
    <w:lsdException w:name="Normal Table" w:semiHidden="0"/>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3F"/>
    <w:pPr>
      <w:widowControl w:val="0"/>
      <w:jc w:val="both"/>
    </w:pPr>
    <w:rPr>
      <w:kern w:val="2"/>
      <w:sz w:val="21"/>
      <w:szCs w:val="24"/>
    </w:rPr>
  </w:style>
  <w:style w:type="paragraph" w:styleId="2">
    <w:name w:val="heading 2"/>
    <w:basedOn w:val="a"/>
    <w:next w:val="a"/>
    <w:link w:val="2Char"/>
    <w:uiPriority w:val="9"/>
    <w:semiHidden/>
    <w:unhideWhenUsed/>
    <w:qFormat/>
    <w:rsid w:val="00D70C1D"/>
    <w:pPr>
      <w:keepNext/>
      <w:keepLines/>
      <w:spacing w:before="260" w:after="260" w:line="412"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4B153F"/>
    <w:rPr>
      <w:kern w:val="2"/>
      <w:sz w:val="18"/>
      <w:szCs w:val="18"/>
    </w:rPr>
  </w:style>
  <w:style w:type="character" w:customStyle="1" w:styleId="Char0">
    <w:name w:val="页眉 Char"/>
    <w:basedOn w:val="a0"/>
    <w:link w:val="a4"/>
    <w:semiHidden/>
    <w:rsid w:val="004B153F"/>
    <w:rPr>
      <w:kern w:val="2"/>
      <w:sz w:val="18"/>
      <w:szCs w:val="18"/>
    </w:rPr>
  </w:style>
  <w:style w:type="character" w:customStyle="1" w:styleId="Char1">
    <w:name w:val="日期 Char"/>
    <w:basedOn w:val="a0"/>
    <w:link w:val="a5"/>
    <w:uiPriority w:val="99"/>
    <w:semiHidden/>
    <w:rsid w:val="004B153F"/>
    <w:rPr>
      <w:kern w:val="2"/>
      <w:sz w:val="21"/>
      <w:szCs w:val="24"/>
    </w:rPr>
  </w:style>
  <w:style w:type="paragraph" w:styleId="a6">
    <w:name w:val="Normal (Web)"/>
    <w:basedOn w:val="a"/>
    <w:unhideWhenUsed/>
    <w:rsid w:val="004B153F"/>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1"/>
    <w:uiPriority w:val="99"/>
    <w:unhideWhenUsed/>
    <w:rsid w:val="004B153F"/>
    <w:pPr>
      <w:ind w:leftChars="2500" w:left="100"/>
    </w:pPr>
  </w:style>
  <w:style w:type="paragraph" w:styleId="a4">
    <w:name w:val="header"/>
    <w:basedOn w:val="a"/>
    <w:link w:val="Char0"/>
    <w:unhideWhenUsed/>
    <w:rsid w:val="004B153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4B153F"/>
    <w:pPr>
      <w:tabs>
        <w:tab w:val="center" w:pos="4153"/>
        <w:tab w:val="right" w:pos="8306"/>
      </w:tabs>
      <w:snapToGrid w:val="0"/>
      <w:jc w:val="left"/>
    </w:pPr>
    <w:rPr>
      <w:sz w:val="18"/>
      <w:szCs w:val="18"/>
    </w:rPr>
  </w:style>
  <w:style w:type="paragraph" w:styleId="20">
    <w:name w:val="Body Text Indent 2"/>
    <w:basedOn w:val="a"/>
    <w:link w:val="2Char0"/>
    <w:semiHidden/>
    <w:unhideWhenUsed/>
    <w:rsid w:val="00201D43"/>
    <w:pPr>
      <w:ind w:firstLineChars="200" w:firstLine="643"/>
    </w:pPr>
    <w:rPr>
      <w:rFonts w:ascii="仿宋_GB2312" w:eastAsia="仿宋_GB2312"/>
      <w:b/>
      <w:bCs/>
      <w:sz w:val="32"/>
    </w:rPr>
  </w:style>
  <w:style w:type="character" w:customStyle="1" w:styleId="2Char0">
    <w:name w:val="正文文本缩进 2 Char"/>
    <w:basedOn w:val="a0"/>
    <w:link w:val="20"/>
    <w:semiHidden/>
    <w:rsid w:val="00201D43"/>
    <w:rPr>
      <w:rFonts w:ascii="仿宋_GB2312" w:eastAsia="仿宋_GB2312"/>
      <w:b/>
      <w:bCs/>
      <w:kern w:val="2"/>
      <w:sz w:val="32"/>
      <w:szCs w:val="24"/>
    </w:rPr>
  </w:style>
  <w:style w:type="paragraph" w:styleId="a7">
    <w:name w:val="Plain Text"/>
    <w:basedOn w:val="a"/>
    <w:link w:val="Char2"/>
    <w:uiPriority w:val="99"/>
    <w:unhideWhenUsed/>
    <w:rsid w:val="00201D43"/>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7"/>
    <w:uiPriority w:val="99"/>
    <w:rsid w:val="00201D43"/>
    <w:rPr>
      <w:rFonts w:ascii="宋体" w:hAnsi="宋体" w:cs="宋体"/>
      <w:sz w:val="24"/>
      <w:szCs w:val="24"/>
    </w:rPr>
  </w:style>
  <w:style w:type="paragraph" w:customStyle="1" w:styleId="a8">
    <w:name w:val="æ™®é€š(ç½‘ç«™)"/>
    <w:basedOn w:val="a"/>
    <w:uiPriority w:val="99"/>
    <w:rsid w:val="007B3879"/>
    <w:pPr>
      <w:autoSpaceDE w:val="0"/>
      <w:autoSpaceDN w:val="0"/>
      <w:spacing w:before="140"/>
      <w:jc w:val="left"/>
    </w:pPr>
    <w:rPr>
      <w:rFonts w:ascii="宋体" w:hAnsi="宋体"/>
      <w:kern w:val="0"/>
      <w:sz w:val="24"/>
      <w:szCs w:val="20"/>
      <w:lang w:val="zh-CN"/>
    </w:rPr>
  </w:style>
  <w:style w:type="character" w:styleId="a9">
    <w:name w:val="Strong"/>
    <w:basedOn w:val="a0"/>
    <w:qFormat/>
    <w:rsid w:val="007C04AB"/>
    <w:rPr>
      <w:rFonts w:ascii="Times New Roman" w:hAnsi="Times New Roman" w:cs="Times New Roman" w:hint="default"/>
      <w:b/>
      <w:bCs/>
    </w:rPr>
  </w:style>
  <w:style w:type="paragraph" w:styleId="aa">
    <w:name w:val="List Paragraph"/>
    <w:basedOn w:val="a"/>
    <w:uiPriority w:val="34"/>
    <w:qFormat/>
    <w:rsid w:val="007C04AB"/>
    <w:pPr>
      <w:ind w:firstLineChars="200" w:firstLine="420"/>
    </w:pPr>
    <w:rPr>
      <w:rFonts w:ascii="Calibri" w:hAnsi="Calibri"/>
      <w:szCs w:val="22"/>
    </w:rPr>
  </w:style>
  <w:style w:type="character" w:customStyle="1" w:styleId="apple-converted-space">
    <w:name w:val="apple-converted-space"/>
    <w:basedOn w:val="a0"/>
    <w:rsid w:val="00A82A6D"/>
  </w:style>
  <w:style w:type="paragraph" w:customStyle="1" w:styleId="p0">
    <w:name w:val="p0"/>
    <w:basedOn w:val="a"/>
    <w:rsid w:val="000E27D8"/>
    <w:pPr>
      <w:widowControl/>
    </w:pPr>
    <w:rPr>
      <w:kern w:val="0"/>
      <w:szCs w:val="21"/>
    </w:rPr>
  </w:style>
  <w:style w:type="character" w:customStyle="1" w:styleId="2Char">
    <w:name w:val="标题 2 Char"/>
    <w:basedOn w:val="a0"/>
    <w:link w:val="2"/>
    <w:uiPriority w:val="9"/>
    <w:semiHidden/>
    <w:rsid w:val="00D70C1D"/>
    <w:rPr>
      <w:rFonts w:ascii="Arial" w:eastAsia="黑体" w:hAnsi="Arial"/>
      <w:b/>
      <w:kern w:val="2"/>
      <w:sz w:val="32"/>
      <w:szCs w:val="24"/>
    </w:rPr>
  </w:style>
  <w:style w:type="character" w:styleId="ab">
    <w:name w:val="page number"/>
    <w:basedOn w:val="a0"/>
    <w:uiPriority w:val="99"/>
    <w:semiHidden/>
    <w:unhideWhenUsed/>
    <w:rsid w:val="00607A84"/>
  </w:style>
  <w:style w:type="table" w:styleId="ac">
    <w:name w:val="Table Grid"/>
    <w:basedOn w:val="a1"/>
    <w:uiPriority w:val="59"/>
    <w:rsid w:val="00032216"/>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rsid w:val="00B57C36"/>
    <w:rPr>
      <w:color w:val="0000FF"/>
      <w:u w:val="single"/>
    </w:rPr>
  </w:style>
</w:styles>
</file>

<file path=word/webSettings.xml><?xml version="1.0" encoding="utf-8"?>
<w:webSettings xmlns:r="http://schemas.openxmlformats.org/officeDocument/2006/relationships" xmlns:w="http://schemas.openxmlformats.org/wordprocessingml/2006/main">
  <w:divs>
    <w:div w:id="11537204">
      <w:bodyDiv w:val="1"/>
      <w:marLeft w:val="0"/>
      <w:marRight w:val="0"/>
      <w:marTop w:val="0"/>
      <w:marBottom w:val="0"/>
      <w:divBdr>
        <w:top w:val="none" w:sz="0" w:space="0" w:color="auto"/>
        <w:left w:val="none" w:sz="0" w:space="0" w:color="auto"/>
        <w:bottom w:val="none" w:sz="0" w:space="0" w:color="auto"/>
        <w:right w:val="none" w:sz="0" w:space="0" w:color="auto"/>
      </w:divBdr>
    </w:div>
    <w:div w:id="42412837">
      <w:bodyDiv w:val="1"/>
      <w:marLeft w:val="0"/>
      <w:marRight w:val="0"/>
      <w:marTop w:val="0"/>
      <w:marBottom w:val="0"/>
      <w:divBdr>
        <w:top w:val="none" w:sz="0" w:space="0" w:color="auto"/>
        <w:left w:val="none" w:sz="0" w:space="0" w:color="auto"/>
        <w:bottom w:val="none" w:sz="0" w:space="0" w:color="auto"/>
        <w:right w:val="none" w:sz="0" w:space="0" w:color="auto"/>
      </w:divBdr>
    </w:div>
    <w:div w:id="128934500">
      <w:bodyDiv w:val="1"/>
      <w:marLeft w:val="0"/>
      <w:marRight w:val="0"/>
      <w:marTop w:val="0"/>
      <w:marBottom w:val="0"/>
      <w:divBdr>
        <w:top w:val="none" w:sz="0" w:space="0" w:color="auto"/>
        <w:left w:val="none" w:sz="0" w:space="0" w:color="auto"/>
        <w:bottom w:val="none" w:sz="0" w:space="0" w:color="auto"/>
        <w:right w:val="none" w:sz="0" w:space="0" w:color="auto"/>
      </w:divBdr>
    </w:div>
    <w:div w:id="146018443">
      <w:bodyDiv w:val="1"/>
      <w:marLeft w:val="0"/>
      <w:marRight w:val="0"/>
      <w:marTop w:val="0"/>
      <w:marBottom w:val="0"/>
      <w:divBdr>
        <w:top w:val="none" w:sz="0" w:space="0" w:color="auto"/>
        <w:left w:val="none" w:sz="0" w:space="0" w:color="auto"/>
        <w:bottom w:val="none" w:sz="0" w:space="0" w:color="auto"/>
        <w:right w:val="none" w:sz="0" w:space="0" w:color="auto"/>
      </w:divBdr>
    </w:div>
    <w:div w:id="213348315">
      <w:bodyDiv w:val="1"/>
      <w:marLeft w:val="0"/>
      <w:marRight w:val="0"/>
      <w:marTop w:val="0"/>
      <w:marBottom w:val="0"/>
      <w:divBdr>
        <w:top w:val="none" w:sz="0" w:space="0" w:color="auto"/>
        <w:left w:val="none" w:sz="0" w:space="0" w:color="auto"/>
        <w:bottom w:val="none" w:sz="0" w:space="0" w:color="auto"/>
        <w:right w:val="none" w:sz="0" w:space="0" w:color="auto"/>
      </w:divBdr>
    </w:div>
    <w:div w:id="274949541">
      <w:bodyDiv w:val="1"/>
      <w:marLeft w:val="0"/>
      <w:marRight w:val="0"/>
      <w:marTop w:val="0"/>
      <w:marBottom w:val="0"/>
      <w:divBdr>
        <w:top w:val="none" w:sz="0" w:space="0" w:color="auto"/>
        <w:left w:val="none" w:sz="0" w:space="0" w:color="auto"/>
        <w:bottom w:val="none" w:sz="0" w:space="0" w:color="auto"/>
        <w:right w:val="none" w:sz="0" w:space="0" w:color="auto"/>
      </w:divBdr>
    </w:div>
    <w:div w:id="276182512">
      <w:bodyDiv w:val="1"/>
      <w:marLeft w:val="0"/>
      <w:marRight w:val="0"/>
      <w:marTop w:val="0"/>
      <w:marBottom w:val="0"/>
      <w:divBdr>
        <w:top w:val="none" w:sz="0" w:space="0" w:color="auto"/>
        <w:left w:val="none" w:sz="0" w:space="0" w:color="auto"/>
        <w:bottom w:val="none" w:sz="0" w:space="0" w:color="auto"/>
        <w:right w:val="none" w:sz="0" w:space="0" w:color="auto"/>
      </w:divBdr>
    </w:div>
    <w:div w:id="337930788">
      <w:bodyDiv w:val="1"/>
      <w:marLeft w:val="0"/>
      <w:marRight w:val="0"/>
      <w:marTop w:val="0"/>
      <w:marBottom w:val="0"/>
      <w:divBdr>
        <w:top w:val="none" w:sz="0" w:space="0" w:color="auto"/>
        <w:left w:val="none" w:sz="0" w:space="0" w:color="auto"/>
        <w:bottom w:val="none" w:sz="0" w:space="0" w:color="auto"/>
        <w:right w:val="none" w:sz="0" w:space="0" w:color="auto"/>
      </w:divBdr>
    </w:div>
    <w:div w:id="379670653">
      <w:bodyDiv w:val="1"/>
      <w:marLeft w:val="0"/>
      <w:marRight w:val="0"/>
      <w:marTop w:val="0"/>
      <w:marBottom w:val="0"/>
      <w:divBdr>
        <w:top w:val="none" w:sz="0" w:space="0" w:color="auto"/>
        <w:left w:val="none" w:sz="0" w:space="0" w:color="auto"/>
        <w:bottom w:val="none" w:sz="0" w:space="0" w:color="auto"/>
        <w:right w:val="none" w:sz="0" w:space="0" w:color="auto"/>
      </w:divBdr>
    </w:div>
    <w:div w:id="427772168">
      <w:bodyDiv w:val="1"/>
      <w:marLeft w:val="0"/>
      <w:marRight w:val="0"/>
      <w:marTop w:val="0"/>
      <w:marBottom w:val="0"/>
      <w:divBdr>
        <w:top w:val="none" w:sz="0" w:space="0" w:color="auto"/>
        <w:left w:val="none" w:sz="0" w:space="0" w:color="auto"/>
        <w:bottom w:val="none" w:sz="0" w:space="0" w:color="auto"/>
        <w:right w:val="none" w:sz="0" w:space="0" w:color="auto"/>
      </w:divBdr>
    </w:div>
    <w:div w:id="468866623">
      <w:bodyDiv w:val="1"/>
      <w:marLeft w:val="0"/>
      <w:marRight w:val="0"/>
      <w:marTop w:val="0"/>
      <w:marBottom w:val="0"/>
      <w:divBdr>
        <w:top w:val="none" w:sz="0" w:space="0" w:color="auto"/>
        <w:left w:val="none" w:sz="0" w:space="0" w:color="auto"/>
        <w:bottom w:val="none" w:sz="0" w:space="0" w:color="auto"/>
        <w:right w:val="none" w:sz="0" w:space="0" w:color="auto"/>
      </w:divBdr>
    </w:div>
    <w:div w:id="486022864">
      <w:bodyDiv w:val="1"/>
      <w:marLeft w:val="0"/>
      <w:marRight w:val="0"/>
      <w:marTop w:val="0"/>
      <w:marBottom w:val="0"/>
      <w:divBdr>
        <w:top w:val="none" w:sz="0" w:space="0" w:color="auto"/>
        <w:left w:val="none" w:sz="0" w:space="0" w:color="auto"/>
        <w:bottom w:val="none" w:sz="0" w:space="0" w:color="auto"/>
        <w:right w:val="none" w:sz="0" w:space="0" w:color="auto"/>
      </w:divBdr>
    </w:div>
    <w:div w:id="492337970">
      <w:bodyDiv w:val="1"/>
      <w:marLeft w:val="0"/>
      <w:marRight w:val="0"/>
      <w:marTop w:val="0"/>
      <w:marBottom w:val="0"/>
      <w:divBdr>
        <w:top w:val="none" w:sz="0" w:space="0" w:color="auto"/>
        <w:left w:val="none" w:sz="0" w:space="0" w:color="auto"/>
        <w:bottom w:val="none" w:sz="0" w:space="0" w:color="auto"/>
        <w:right w:val="none" w:sz="0" w:space="0" w:color="auto"/>
      </w:divBdr>
    </w:div>
    <w:div w:id="513151297">
      <w:bodyDiv w:val="1"/>
      <w:marLeft w:val="0"/>
      <w:marRight w:val="0"/>
      <w:marTop w:val="0"/>
      <w:marBottom w:val="0"/>
      <w:divBdr>
        <w:top w:val="none" w:sz="0" w:space="0" w:color="auto"/>
        <w:left w:val="none" w:sz="0" w:space="0" w:color="auto"/>
        <w:bottom w:val="none" w:sz="0" w:space="0" w:color="auto"/>
        <w:right w:val="none" w:sz="0" w:space="0" w:color="auto"/>
      </w:divBdr>
    </w:div>
    <w:div w:id="559169493">
      <w:bodyDiv w:val="1"/>
      <w:marLeft w:val="0"/>
      <w:marRight w:val="0"/>
      <w:marTop w:val="0"/>
      <w:marBottom w:val="0"/>
      <w:divBdr>
        <w:top w:val="none" w:sz="0" w:space="0" w:color="auto"/>
        <w:left w:val="none" w:sz="0" w:space="0" w:color="auto"/>
        <w:bottom w:val="none" w:sz="0" w:space="0" w:color="auto"/>
        <w:right w:val="none" w:sz="0" w:space="0" w:color="auto"/>
      </w:divBdr>
    </w:div>
    <w:div w:id="583342376">
      <w:bodyDiv w:val="1"/>
      <w:marLeft w:val="0"/>
      <w:marRight w:val="0"/>
      <w:marTop w:val="0"/>
      <w:marBottom w:val="0"/>
      <w:divBdr>
        <w:top w:val="none" w:sz="0" w:space="0" w:color="auto"/>
        <w:left w:val="none" w:sz="0" w:space="0" w:color="auto"/>
        <w:bottom w:val="none" w:sz="0" w:space="0" w:color="auto"/>
        <w:right w:val="none" w:sz="0" w:space="0" w:color="auto"/>
      </w:divBdr>
    </w:div>
    <w:div w:id="597905446">
      <w:bodyDiv w:val="1"/>
      <w:marLeft w:val="0"/>
      <w:marRight w:val="0"/>
      <w:marTop w:val="0"/>
      <w:marBottom w:val="0"/>
      <w:divBdr>
        <w:top w:val="none" w:sz="0" w:space="0" w:color="auto"/>
        <w:left w:val="none" w:sz="0" w:space="0" w:color="auto"/>
        <w:bottom w:val="none" w:sz="0" w:space="0" w:color="auto"/>
        <w:right w:val="none" w:sz="0" w:space="0" w:color="auto"/>
      </w:divBdr>
    </w:div>
    <w:div w:id="636911068">
      <w:bodyDiv w:val="1"/>
      <w:marLeft w:val="0"/>
      <w:marRight w:val="0"/>
      <w:marTop w:val="0"/>
      <w:marBottom w:val="0"/>
      <w:divBdr>
        <w:top w:val="none" w:sz="0" w:space="0" w:color="auto"/>
        <w:left w:val="none" w:sz="0" w:space="0" w:color="auto"/>
        <w:bottom w:val="none" w:sz="0" w:space="0" w:color="auto"/>
        <w:right w:val="none" w:sz="0" w:space="0" w:color="auto"/>
      </w:divBdr>
    </w:div>
    <w:div w:id="664819400">
      <w:bodyDiv w:val="1"/>
      <w:marLeft w:val="0"/>
      <w:marRight w:val="0"/>
      <w:marTop w:val="0"/>
      <w:marBottom w:val="0"/>
      <w:divBdr>
        <w:top w:val="none" w:sz="0" w:space="0" w:color="auto"/>
        <w:left w:val="none" w:sz="0" w:space="0" w:color="auto"/>
        <w:bottom w:val="none" w:sz="0" w:space="0" w:color="auto"/>
        <w:right w:val="none" w:sz="0" w:space="0" w:color="auto"/>
      </w:divBdr>
    </w:div>
    <w:div w:id="698552886">
      <w:bodyDiv w:val="1"/>
      <w:marLeft w:val="0"/>
      <w:marRight w:val="0"/>
      <w:marTop w:val="0"/>
      <w:marBottom w:val="0"/>
      <w:divBdr>
        <w:top w:val="none" w:sz="0" w:space="0" w:color="auto"/>
        <w:left w:val="none" w:sz="0" w:space="0" w:color="auto"/>
        <w:bottom w:val="none" w:sz="0" w:space="0" w:color="auto"/>
        <w:right w:val="none" w:sz="0" w:space="0" w:color="auto"/>
      </w:divBdr>
    </w:div>
    <w:div w:id="879367536">
      <w:bodyDiv w:val="1"/>
      <w:marLeft w:val="0"/>
      <w:marRight w:val="0"/>
      <w:marTop w:val="0"/>
      <w:marBottom w:val="0"/>
      <w:divBdr>
        <w:top w:val="none" w:sz="0" w:space="0" w:color="auto"/>
        <w:left w:val="none" w:sz="0" w:space="0" w:color="auto"/>
        <w:bottom w:val="none" w:sz="0" w:space="0" w:color="auto"/>
        <w:right w:val="none" w:sz="0" w:space="0" w:color="auto"/>
      </w:divBdr>
    </w:div>
    <w:div w:id="1008100838">
      <w:bodyDiv w:val="1"/>
      <w:marLeft w:val="0"/>
      <w:marRight w:val="0"/>
      <w:marTop w:val="0"/>
      <w:marBottom w:val="0"/>
      <w:divBdr>
        <w:top w:val="none" w:sz="0" w:space="0" w:color="auto"/>
        <w:left w:val="none" w:sz="0" w:space="0" w:color="auto"/>
        <w:bottom w:val="none" w:sz="0" w:space="0" w:color="auto"/>
        <w:right w:val="none" w:sz="0" w:space="0" w:color="auto"/>
      </w:divBdr>
    </w:div>
    <w:div w:id="1035233047">
      <w:bodyDiv w:val="1"/>
      <w:marLeft w:val="0"/>
      <w:marRight w:val="0"/>
      <w:marTop w:val="0"/>
      <w:marBottom w:val="0"/>
      <w:divBdr>
        <w:top w:val="none" w:sz="0" w:space="0" w:color="auto"/>
        <w:left w:val="none" w:sz="0" w:space="0" w:color="auto"/>
        <w:bottom w:val="none" w:sz="0" w:space="0" w:color="auto"/>
        <w:right w:val="none" w:sz="0" w:space="0" w:color="auto"/>
      </w:divBdr>
    </w:div>
    <w:div w:id="1043824592">
      <w:bodyDiv w:val="1"/>
      <w:marLeft w:val="0"/>
      <w:marRight w:val="0"/>
      <w:marTop w:val="0"/>
      <w:marBottom w:val="0"/>
      <w:divBdr>
        <w:top w:val="none" w:sz="0" w:space="0" w:color="auto"/>
        <w:left w:val="none" w:sz="0" w:space="0" w:color="auto"/>
        <w:bottom w:val="none" w:sz="0" w:space="0" w:color="auto"/>
        <w:right w:val="none" w:sz="0" w:space="0" w:color="auto"/>
      </w:divBdr>
    </w:div>
    <w:div w:id="1066105679">
      <w:bodyDiv w:val="1"/>
      <w:marLeft w:val="0"/>
      <w:marRight w:val="0"/>
      <w:marTop w:val="0"/>
      <w:marBottom w:val="0"/>
      <w:divBdr>
        <w:top w:val="none" w:sz="0" w:space="0" w:color="auto"/>
        <w:left w:val="none" w:sz="0" w:space="0" w:color="auto"/>
        <w:bottom w:val="none" w:sz="0" w:space="0" w:color="auto"/>
        <w:right w:val="none" w:sz="0" w:space="0" w:color="auto"/>
      </w:divBdr>
    </w:div>
    <w:div w:id="1203054856">
      <w:bodyDiv w:val="1"/>
      <w:marLeft w:val="0"/>
      <w:marRight w:val="0"/>
      <w:marTop w:val="0"/>
      <w:marBottom w:val="0"/>
      <w:divBdr>
        <w:top w:val="none" w:sz="0" w:space="0" w:color="auto"/>
        <w:left w:val="none" w:sz="0" w:space="0" w:color="auto"/>
        <w:bottom w:val="none" w:sz="0" w:space="0" w:color="auto"/>
        <w:right w:val="none" w:sz="0" w:space="0" w:color="auto"/>
      </w:divBdr>
    </w:div>
    <w:div w:id="1226138839">
      <w:bodyDiv w:val="1"/>
      <w:marLeft w:val="0"/>
      <w:marRight w:val="0"/>
      <w:marTop w:val="0"/>
      <w:marBottom w:val="0"/>
      <w:divBdr>
        <w:top w:val="none" w:sz="0" w:space="0" w:color="auto"/>
        <w:left w:val="none" w:sz="0" w:space="0" w:color="auto"/>
        <w:bottom w:val="none" w:sz="0" w:space="0" w:color="auto"/>
        <w:right w:val="none" w:sz="0" w:space="0" w:color="auto"/>
      </w:divBdr>
    </w:div>
    <w:div w:id="1388185345">
      <w:bodyDiv w:val="1"/>
      <w:marLeft w:val="0"/>
      <w:marRight w:val="0"/>
      <w:marTop w:val="0"/>
      <w:marBottom w:val="0"/>
      <w:divBdr>
        <w:top w:val="none" w:sz="0" w:space="0" w:color="auto"/>
        <w:left w:val="none" w:sz="0" w:space="0" w:color="auto"/>
        <w:bottom w:val="none" w:sz="0" w:space="0" w:color="auto"/>
        <w:right w:val="none" w:sz="0" w:space="0" w:color="auto"/>
      </w:divBdr>
    </w:div>
    <w:div w:id="1399092378">
      <w:bodyDiv w:val="1"/>
      <w:marLeft w:val="0"/>
      <w:marRight w:val="0"/>
      <w:marTop w:val="0"/>
      <w:marBottom w:val="0"/>
      <w:divBdr>
        <w:top w:val="none" w:sz="0" w:space="0" w:color="auto"/>
        <w:left w:val="none" w:sz="0" w:space="0" w:color="auto"/>
        <w:bottom w:val="none" w:sz="0" w:space="0" w:color="auto"/>
        <w:right w:val="none" w:sz="0" w:space="0" w:color="auto"/>
      </w:divBdr>
    </w:div>
    <w:div w:id="1426728959">
      <w:bodyDiv w:val="1"/>
      <w:marLeft w:val="0"/>
      <w:marRight w:val="0"/>
      <w:marTop w:val="0"/>
      <w:marBottom w:val="0"/>
      <w:divBdr>
        <w:top w:val="none" w:sz="0" w:space="0" w:color="auto"/>
        <w:left w:val="none" w:sz="0" w:space="0" w:color="auto"/>
        <w:bottom w:val="none" w:sz="0" w:space="0" w:color="auto"/>
        <w:right w:val="none" w:sz="0" w:space="0" w:color="auto"/>
      </w:divBdr>
    </w:div>
    <w:div w:id="1435662713">
      <w:bodyDiv w:val="1"/>
      <w:marLeft w:val="0"/>
      <w:marRight w:val="0"/>
      <w:marTop w:val="0"/>
      <w:marBottom w:val="0"/>
      <w:divBdr>
        <w:top w:val="none" w:sz="0" w:space="0" w:color="auto"/>
        <w:left w:val="none" w:sz="0" w:space="0" w:color="auto"/>
        <w:bottom w:val="none" w:sz="0" w:space="0" w:color="auto"/>
        <w:right w:val="none" w:sz="0" w:space="0" w:color="auto"/>
      </w:divBdr>
    </w:div>
    <w:div w:id="1512985348">
      <w:bodyDiv w:val="1"/>
      <w:marLeft w:val="0"/>
      <w:marRight w:val="0"/>
      <w:marTop w:val="0"/>
      <w:marBottom w:val="0"/>
      <w:divBdr>
        <w:top w:val="none" w:sz="0" w:space="0" w:color="auto"/>
        <w:left w:val="none" w:sz="0" w:space="0" w:color="auto"/>
        <w:bottom w:val="none" w:sz="0" w:space="0" w:color="auto"/>
        <w:right w:val="none" w:sz="0" w:space="0" w:color="auto"/>
      </w:divBdr>
    </w:div>
    <w:div w:id="1562669198">
      <w:bodyDiv w:val="1"/>
      <w:marLeft w:val="0"/>
      <w:marRight w:val="0"/>
      <w:marTop w:val="0"/>
      <w:marBottom w:val="0"/>
      <w:divBdr>
        <w:top w:val="none" w:sz="0" w:space="0" w:color="auto"/>
        <w:left w:val="none" w:sz="0" w:space="0" w:color="auto"/>
        <w:bottom w:val="none" w:sz="0" w:space="0" w:color="auto"/>
        <w:right w:val="none" w:sz="0" w:space="0" w:color="auto"/>
      </w:divBdr>
    </w:div>
    <w:div w:id="1611429655">
      <w:bodyDiv w:val="1"/>
      <w:marLeft w:val="0"/>
      <w:marRight w:val="0"/>
      <w:marTop w:val="0"/>
      <w:marBottom w:val="0"/>
      <w:divBdr>
        <w:top w:val="none" w:sz="0" w:space="0" w:color="auto"/>
        <w:left w:val="none" w:sz="0" w:space="0" w:color="auto"/>
        <w:bottom w:val="none" w:sz="0" w:space="0" w:color="auto"/>
        <w:right w:val="none" w:sz="0" w:space="0" w:color="auto"/>
      </w:divBdr>
    </w:div>
    <w:div w:id="1634557659">
      <w:bodyDiv w:val="1"/>
      <w:marLeft w:val="0"/>
      <w:marRight w:val="0"/>
      <w:marTop w:val="0"/>
      <w:marBottom w:val="0"/>
      <w:divBdr>
        <w:top w:val="none" w:sz="0" w:space="0" w:color="auto"/>
        <w:left w:val="none" w:sz="0" w:space="0" w:color="auto"/>
        <w:bottom w:val="none" w:sz="0" w:space="0" w:color="auto"/>
        <w:right w:val="none" w:sz="0" w:space="0" w:color="auto"/>
      </w:divBdr>
    </w:div>
    <w:div w:id="1704790327">
      <w:bodyDiv w:val="1"/>
      <w:marLeft w:val="0"/>
      <w:marRight w:val="0"/>
      <w:marTop w:val="0"/>
      <w:marBottom w:val="0"/>
      <w:divBdr>
        <w:top w:val="none" w:sz="0" w:space="0" w:color="auto"/>
        <w:left w:val="none" w:sz="0" w:space="0" w:color="auto"/>
        <w:bottom w:val="none" w:sz="0" w:space="0" w:color="auto"/>
        <w:right w:val="none" w:sz="0" w:space="0" w:color="auto"/>
      </w:divBdr>
    </w:div>
    <w:div w:id="1710497226">
      <w:bodyDiv w:val="1"/>
      <w:marLeft w:val="0"/>
      <w:marRight w:val="0"/>
      <w:marTop w:val="0"/>
      <w:marBottom w:val="0"/>
      <w:divBdr>
        <w:top w:val="none" w:sz="0" w:space="0" w:color="auto"/>
        <w:left w:val="none" w:sz="0" w:space="0" w:color="auto"/>
        <w:bottom w:val="none" w:sz="0" w:space="0" w:color="auto"/>
        <w:right w:val="none" w:sz="0" w:space="0" w:color="auto"/>
      </w:divBdr>
    </w:div>
    <w:div w:id="1711151242">
      <w:bodyDiv w:val="1"/>
      <w:marLeft w:val="0"/>
      <w:marRight w:val="0"/>
      <w:marTop w:val="0"/>
      <w:marBottom w:val="0"/>
      <w:divBdr>
        <w:top w:val="none" w:sz="0" w:space="0" w:color="auto"/>
        <w:left w:val="none" w:sz="0" w:space="0" w:color="auto"/>
        <w:bottom w:val="none" w:sz="0" w:space="0" w:color="auto"/>
        <w:right w:val="none" w:sz="0" w:space="0" w:color="auto"/>
      </w:divBdr>
    </w:div>
    <w:div w:id="1742559086">
      <w:bodyDiv w:val="1"/>
      <w:marLeft w:val="0"/>
      <w:marRight w:val="0"/>
      <w:marTop w:val="0"/>
      <w:marBottom w:val="0"/>
      <w:divBdr>
        <w:top w:val="none" w:sz="0" w:space="0" w:color="auto"/>
        <w:left w:val="none" w:sz="0" w:space="0" w:color="auto"/>
        <w:bottom w:val="none" w:sz="0" w:space="0" w:color="auto"/>
        <w:right w:val="none" w:sz="0" w:space="0" w:color="auto"/>
      </w:divBdr>
    </w:div>
    <w:div w:id="1755470649">
      <w:bodyDiv w:val="1"/>
      <w:marLeft w:val="0"/>
      <w:marRight w:val="0"/>
      <w:marTop w:val="0"/>
      <w:marBottom w:val="0"/>
      <w:divBdr>
        <w:top w:val="none" w:sz="0" w:space="0" w:color="auto"/>
        <w:left w:val="none" w:sz="0" w:space="0" w:color="auto"/>
        <w:bottom w:val="none" w:sz="0" w:space="0" w:color="auto"/>
        <w:right w:val="none" w:sz="0" w:space="0" w:color="auto"/>
      </w:divBdr>
    </w:div>
    <w:div w:id="1785150241">
      <w:bodyDiv w:val="1"/>
      <w:marLeft w:val="0"/>
      <w:marRight w:val="0"/>
      <w:marTop w:val="0"/>
      <w:marBottom w:val="0"/>
      <w:divBdr>
        <w:top w:val="none" w:sz="0" w:space="0" w:color="auto"/>
        <w:left w:val="none" w:sz="0" w:space="0" w:color="auto"/>
        <w:bottom w:val="none" w:sz="0" w:space="0" w:color="auto"/>
        <w:right w:val="none" w:sz="0" w:space="0" w:color="auto"/>
      </w:divBdr>
    </w:div>
    <w:div w:id="1816874922">
      <w:bodyDiv w:val="1"/>
      <w:marLeft w:val="0"/>
      <w:marRight w:val="0"/>
      <w:marTop w:val="0"/>
      <w:marBottom w:val="0"/>
      <w:divBdr>
        <w:top w:val="none" w:sz="0" w:space="0" w:color="auto"/>
        <w:left w:val="none" w:sz="0" w:space="0" w:color="auto"/>
        <w:bottom w:val="none" w:sz="0" w:space="0" w:color="auto"/>
        <w:right w:val="none" w:sz="0" w:space="0" w:color="auto"/>
      </w:divBdr>
    </w:div>
    <w:div w:id="1863787815">
      <w:bodyDiv w:val="1"/>
      <w:marLeft w:val="0"/>
      <w:marRight w:val="0"/>
      <w:marTop w:val="0"/>
      <w:marBottom w:val="0"/>
      <w:divBdr>
        <w:top w:val="none" w:sz="0" w:space="0" w:color="auto"/>
        <w:left w:val="none" w:sz="0" w:space="0" w:color="auto"/>
        <w:bottom w:val="none" w:sz="0" w:space="0" w:color="auto"/>
        <w:right w:val="none" w:sz="0" w:space="0" w:color="auto"/>
      </w:divBdr>
    </w:div>
    <w:div w:id="1869368628">
      <w:bodyDiv w:val="1"/>
      <w:marLeft w:val="0"/>
      <w:marRight w:val="0"/>
      <w:marTop w:val="0"/>
      <w:marBottom w:val="0"/>
      <w:divBdr>
        <w:top w:val="none" w:sz="0" w:space="0" w:color="auto"/>
        <w:left w:val="none" w:sz="0" w:space="0" w:color="auto"/>
        <w:bottom w:val="none" w:sz="0" w:space="0" w:color="auto"/>
        <w:right w:val="none" w:sz="0" w:space="0" w:color="auto"/>
      </w:divBdr>
    </w:div>
    <w:div w:id="1882932541">
      <w:bodyDiv w:val="1"/>
      <w:marLeft w:val="0"/>
      <w:marRight w:val="0"/>
      <w:marTop w:val="0"/>
      <w:marBottom w:val="0"/>
      <w:divBdr>
        <w:top w:val="none" w:sz="0" w:space="0" w:color="auto"/>
        <w:left w:val="none" w:sz="0" w:space="0" w:color="auto"/>
        <w:bottom w:val="none" w:sz="0" w:space="0" w:color="auto"/>
        <w:right w:val="none" w:sz="0" w:space="0" w:color="auto"/>
      </w:divBdr>
    </w:div>
    <w:div w:id="1957830579">
      <w:bodyDiv w:val="1"/>
      <w:marLeft w:val="0"/>
      <w:marRight w:val="0"/>
      <w:marTop w:val="0"/>
      <w:marBottom w:val="0"/>
      <w:divBdr>
        <w:top w:val="none" w:sz="0" w:space="0" w:color="auto"/>
        <w:left w:val="none" w:sz="0" w:space="0" w:color="auto"/>
        <w:bottom w:val="none" w:sz="0" w:space="0" w:color="auto"/>
        <w:right w:val="none" w:sz="0" w:space="0" w:color="auto"/>
      </w:divBdr>
    </w:div>
    <w:div w:id="1988824305">
      <w:bodyDiv w:val="1"/>
      <w:marLeft w:val="0"/>
      <w:marRight w:val="0"/>
      <w:marTop w:val="0"/>
      <w:marBottom w:val="0"/>
      <w:divBdr>
        <w:top w:val="none" w:sz="0" w:space="0" w:color="auto"/>
        <w:left w:val="none" w:sz="0" w:space="0" w:color="auto"/>
        <w:bottom w:val="none" w:sz="0" w:space="0" w:color="auto"/>
        <w:right w:val="none" w:sz="0" w:space="0" w:color="auto"/>
      </w:divBdr>
    </w:div>
    <w:div w:id="2013873327">
      <w:bodyDiv w:val="1"/>
      <w:marLeft w:val="0"/>
      <w:marRight w:val="0"/>
      <w:marTop w:val="0"/>
      <w:marBottom w:val="0"/>
      <w:divBdr>
        <w:top w:val="none" w:sz="0" w:space="0" w:color="auto"/>
        <w:left w:val="none" w:sz="0" w:space="0" w:color="auto"/>
        <w:bottom w:val="none" w:sz="0" w:space="0" w:color="auto"/>
        <w:right w:val="none" w:sz="0" w:space="0" w:color="auto"/>
      </w:divBdr>
    </w:div>
    <w:div w:id="2025133651">
      <w:bodyDiv w:val="1"/>
      <w:marLeft w:val="0"/>
      <w:marRight w:val="0"/>
      <w:marTop w:val="0"/>
      <w:marBottom w:val="0"/>
      <w:divBdr>
        <w:top w:val="none" w:sz="0" w:space="0" w:color="auto"/>
        <w:left w:val="none" w:sz="0" w:space="0" w:color="auto"/>
        <w:bottom w:val="none" w:sz="0" w:space="0" w:color="auto"/>
        <w:right w:val="none" w:sz="0" w:space="0" w:color="auto"/>
      </w:divBdr>
    </w:div>
    <w:div w:id="2036416600">
      <w:bodyDiv w:val="1"/>
      <w:marLeft w:val="0"/>
      <w:marRight w:val="0"/>
      <w:marTop w:val="0"/>
      <w:marBottom w:val="0"/>
      <w:divBdr>
        <w:top w:val="none" w:sz="0" w:space="0" w:color="auto"/>
        <w:left w:val="none" w:sz="0" w:space="0" w:color="auto"/>
        <w:bottom w:val="none" w:sz="0" w:space="0" w:color="auto"/>
        <w:right w:val="none" w:sz="0" w:space="0" w:color="auto"/>
      </w:divBdr>
    </w:div>
    <w:div w:id="2044280876">
      <w:bodyDiv w:val="1"/>
      <w:marLeft w:val="0"/>
      <w:marRight w:val="0"/>
      <w:marTop w:val="0"/>
      <w:marBottom w:val="0"/>
      <w:divBdr>
        <w:top w:val="none" w:sz="0" w:space="0" w:color="auto"/>
        <w:left w:val="none" w:sz="0" w:space="0" w:color="auto"/>
        <w:bottom w:val="none" w:sz="0" w:space="0" w:color="auto"/>
        <w:right w:val="none" w:sz="0" w:space="0" w:color="auto"/>
      </w:divBdr>
    </w:div>
    <w:div w:id="2097288014">
      <w:bodyDiv w:val="1"/>
      <w:marLeft w:val="0"/>
      <w:marRight w:val="0"/>
      <w:marTop w:val="0"/>
      <w:marBottom w:val="0"/>
      <w:divBdr>
        <w:top w:val="none" w:sz="0" w:space="0" w:color="auto"/>
        <w:left w:val="none" w:sz="0" w:space="0" w:color="auto"/>
        <w:bottom w:val="none" w:sz="0" w:space="0" w:color="auto"/>
        <w:right w:val="none" w:sz="0" w:space="0" w:color="auto"/>
      </w:divBdr>
    </w:div>
    <w:div w:id="214022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98056-7775-4F57-97FB-191F4D4F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1547</Words>
  <Characters>8822</Characters>
  <Application>Microsoft Office Word</Application>
  <DocSecurity>0</DocSecurity>
  <PresentationFormat/>
  <Lines>73</Lines>
  <Paragraphs>20</Paragraphs>
  <Slides>0</Slides>
  <Notes>0</Notes>
  <HiddenSlides>0</HiddenSlides>
  <MMClips>0</MMClips>
  <ScaleCrop>false</ScaleCrop>
  <Company>微软中国</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高扬旗帜，唱响文明司法和谐曲</dc:title>
  <dc:creator>TINA</dc:creator>
  <cp:lastModifiedBy>多杰才让</cp:lastModifiedBy>
  <cp:revision>2</cp:revision>
  <cp:lastPrinted>2017-05-24T00:56:00Z</cp:lastPrinted>
  <dcterms:created xsi:type="dcterms:W3CDTF">2018-08-14T11:31:00Z</dcterms:created>
  <dcterms:modified xsi:type="dcterms:W3CDTF">2018-08-14T11:31:00Z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