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text" w:horzAnchor="margin" w:tblpXSpec="center" w:tblpY="110"/>
        <w:tblW w:w="147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709"/>
        <w:gridCol w:w="9213"/>
        <w:gridCol w:w="851"/>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14743" w:type="dxa"/>
            <w:gridSpan w:val="5"/>
            <w:noWrap w:val="0"/>
            <w:vAlign w:val="center"/>
          </w:tcPr>
          <w:p>
            <w:pPr>
              <w:widowControl/>
              <w:tabs>
                <w:tab w:val="left" w:pos="13298"/>
              </w:tabs>
              <w:jc w:val="center"/>
              <w:rPr>
                <w:rFonts w:ascii="黑体" w:hAnsi="宋体" w:eastAsia="黑体" w:cs="宋体"/>
                <w:bCs/>
                <w:color w:val="000000"/>
                <w:kern w:val="0"/>
                <w:sz w:val="44"/>
                <w:szCs w:val="44"/>
              </w:rPr>
            </w:pPr>
            <w:bookmarkStart w:id="0" w:name="_GoBack"/>
            <w:r>
              <w:rPr>
                <w:rFonts w:hint="eastAsia" w:ascii="黑体" w:hAnsi="宋体" w:eastAsia="黑体" w:cs="宋体"/>
                <w:bCs/>
                <w:color w:val="000000"/>
                <w:kern w:val="0"/>
                <w:sz w:val="44"/>
                <w:szCs w:val="44"/>
              </w:rPr>
              <w:t>破产案件个案实时考核负面清单</w:t>
            </w:r>
          </w:p>
          <w:bookmarkEnd w:id="0"/>
          <w:p>
            <w:pPr>
              <w:widowControl/>
              <w:jc w:val="center"/>
              <w:rPr>
                <w:rFonts w:ascii="楷体_GB2312" w:hAnsi="宋体" w:eastAsia="楷体_GB2312" w:cs="宋体"/>
                <w:b/>
                <w:bCs/>
                <w:color w:val="000000"/>
                <w:kern w:val="0"/>
                <w:sz w:val="28"/>
                <w:szCs w:val="28"/>
              </w:rPr>
            </w:pPr>
            <w:r>
              <w:rPr>
                <w:rFonts w:hint="eastAsia" w:ascii="楷体_GB2312" w:hAnsi="宋体" w:eastAsia="楷体_GB2312" w:cs="宋体"/>
                <w:b/>
                <w:bCs/>
                <w:color w:val="000000"/>
                <w:kern w:val="0"/>
                <w:sz w:val="28"/>
                <w:szCs w:val="28"/>
              </w:rPr>
              <w:t>（       ）川    破      号</w:t>
            </w:r>
          </w:p>
          <w:p>
            <w:pPr>
              <w:widowControl/>
              <w:jc w:val="left"/>
              <w:rPr>
                <w:rFonts w:ascii="宋体" w:hAnsi="宋体" w:cs="宋体"/>
                <w:bCs/>
                <w:color w:val="000000"/>
                <w:kern w:val="0"/>
                <w:sz w:val="24"/>
              </w:rPr>
            </w:pPr>
            <w:r>
              <w:rPr>
                <w:rFonts w:hint="eastAsia" w:ascii="黑体" w:hAnsi="宋体" w:eastAsia="黑体" w:cs="宋体"/>
                <w:b/>
                <w:bCs/>
                <w:color w:val="000000"/>
                <w:kern w:val="0"/>
                <w:sz w:val="28"/>
                <w:szCs w:val="28"/>
              </w:rPr>
              <w:t xml:space="preserve">   管理人：                                                                       </w:t>
            </w:r>
            <w:r>
              <w:rPr>
                <w:rFonts w:hint="eastAsia" w:ascii="黑体" w:hAnsi="宋体" w:eastAsia="黑体" w:cs="宋体"/>
                <w:bCs/>
                <w:color w:val="000000"/>
                <w:kern w:val="0"/>
                <w:sz w:val="28"/>
                <w:szCs w:val="28"/>
              </w:rPr>
              <w:t xml:space="preserve"> </w:t>
            </w:r>
            <w:r>
              <w:rPr>
                <w:rFonts w:hint="eastAsia" w:ascii="黑体" w:hAnsi="宋体" w:eastAsia="黑体" w:cs="宋体"/>
                <w:b/>
                <w:bCs/>
                <w:color w:val="000000"/>
                <w:kern w:val="0"/>
                <w:sz w:val="28"/>
                <w:szCs w:val="28"/>
              </w:rPr>
              <w:t>承办人：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10"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709" w:type="dxa"/>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事项</w:t>
            </w:r>
          </w:p>
        </w:tc>
        <w:tc>
          <w:tcPr>
            <w:tcW w:w="9213" w:type="dxa"/>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评分标准</w:t>
            </w:r>
          </w:p>
        </w:tc>
        <w:tc>
          <w:tcPr>
            <w:tcW w:w="851" w:type="dxa"/>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上限</w:t>
            </w:r>
          </w:p>
        </w:tc>
        <w:tc>
          <w:tcPr>
            <w:tcW w:w="3260" w:type="dxa"/>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扣分及情形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710" w:type="dxa"/>
            <w:vMerge w:val="restart"/>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一、除名事项</w:t>
            </w:r>
          </w:p>
        </w:tc>
        <w:tc>
          <w:tcPr>
            <w:tcW w:w="709" w:type="dxa"/>
            <w:noWrap w:val="0"/>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1</w:t>
            </w:r>
          </w:p>
        </w:tc>
        <w:tc>
          <w:tcPr>
            <w:tcW w:w="9213" w:type="dxa"/>
            <w:noWrap w:val="0"/>
            <w:vAlign w:val="center"/>
          </w:tcPr>
          <w:p>
            <w:pPr>
              <w:widowControl/>
              <w:rPr>
                <w:rFonts w:ascii="宋体" w:hAnsi="宋体" w:cs="宋体"/>
                <w:b/>
                <w:bCs/>
                <w:color w:val="000000"/>
                <w:kern w:val="0"/>
                <w:sz w:val="24"/>
              </w:rPr>
            </w:pPr>
            <w:r>
              <w:rPr>
                <w:rFonts w:hint="eastAsia" w:ascii="宋体" w:hAnsi="宋体" w:cs="宋体"/>
                <w:color w:val="000000"/>
                <w:kern w:val="0"/>
                <w:sz w:val="24"/>
              </w:rPr>
              <w:t>履职中存在弄虚作假且情节严重。</w:t>
            </w:r>
          </w:p>
        </w:tc>
        <w:tc>
          <w:tcPr>
            <w:tcW w:w="851" w:type="dxa"/>
            <w:vMerge w:val="restart"/>
            <w:noWrap w:val="0"/>
            <w:vAlign w:val="center"/>
          </w:tcPr>
          <w:p>
            <w:pPr>
              <w:widowControl/>
              <w:jc w:val="center"/>
              <w:rPr>
                <w:rFonts w:ascii="宋体" w:hAnsi="宋体" w:cs="宋体"/>
                <w:b/>
                <w:bCs/>
                <w:color w:val="000000"/>
                <w:kern w:val="0"/>
                <w:sz w:val="24"/>
              </w:rPr>
            </w:pPr>
          </w:p>
        </w:tc>
        <w:tc>
          <w:tcPr>
            <w:tcW w:w="3260" w:type="dxa"/>
            <w:vMerge w:val="restart"/>
            <w:noWrap w:val="0"/>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在案件办理过程中，出现前述情形的，直接提请考评委员会将该管理人从名册中除名，并由法院直接更换管理人。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10" w:type="dxa"/>
            <w:vMerge w:val="continue"/>
            <w:noWrap w:val="0"/>
            <w:vAlign w:val="center"/>
          </w:tcPr>
          <w:p>
            <w:pPr>
              <w:widowControl/>
              <w:jc w:val="center"/>
              <w:rPr>
                <w:rFonts w:ascii="宋体" w:hAnsi="宋体" w:cs="宋体"/>
                <w:color w:val="000000"/>
                <w:kern w:val="0"/>
                <w:sz w:val="24"/>
              </w:rPr>
            </w:pPr>
          </w:p>
        </w:tc>
        <w:tc>
          <w:tcPr>
            <w:tcW w:w="709" w:type="dxa"/>
            <w:noWrap w:val="0"/>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2</w:t>
            </w:r>
          </w:p>
        </w:tc>
        <w:tc>
          <w:tcPr>
            <w:tcW w:w="9213" w:type="dxa"/>
            <w:noWrap w:val="0"/>
            <w:vAlign w:val="center"/>
          </w:tcPr>
          <w:p>
            <w:pPr>
              <w:widowControl/>
              <w:rPr>
                <w:rFonts w:ascii="宋体" w:hAnsi="宋体" w:cs="宋体"/>
                <w:color w:val="000000"/>
                <w:kern w:val="0"/>
                <w:sz w:val="24"/>
              </w:rPr>
            </w:pPr>
            <w:r>
              <w:rPr>
                <w:rFonts w:hint="eastAsia" w:ascii="宋体" w:hAnsi="宋体" w:cs="宋体"/>
                <w:color w:val="000000"/>
                <w:kern w:val="0"/>
                <w:sz w:val="24"/>
              </w:rPr>
              <w:t>拒绝法院指定，或未经法院许可擅自辞去职务。</w:t>
            </w:r>
          </w:p>
        </w:tc>
        <w:tc>
          <w:tcPr>
            <w:tcW w:w="851" w:type="dxa"/>
            <w:vMerge w:val="continue"/>
            <w:noWrap w:val="0"/>
            <w:vAlign w:val="center"/>
          </w:tcPr>
          <w:p>
            <w:pPr>
              <w:widowControl/>
              <w:jc w:val="center"/>
              <w:rPr>
                <w:rFonts w:ascii="宋体" w:hAnsi="宋体" w:cs="宋体"/>
                <w:b/>
                <w:bCs/>
                <w:color w:val="000000"/>
                <w:kern w:val="0"/>
                <w:sz w:val="24"/>
              </w:rPr>
            </w:pPr>
          </w:p>
        </w:tc>
        <w:tc>
          <w:tcPr>
            <w:tcW w:w="3260" w:type="dxa"/>
            <w:vMerge w:val="continue"/>
            <w:noWrap w:val="0"/>
            <w:vAlign w:val="center"/>
          </w:tcPr>
          <w:p>
            <w:pPr>
              <w:widowControl/>
              <w:jc w:val="center"/>
              <w:rPr>
                <w:rFonts w:ascii="宋体" w:hAnsi="宋体" w:cs="宋体"/>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10" w:type="dxa"/>
            <w:vMerge w:val="continue"/>
            <w:noWrap w:val="0"/>
            <w:vAlign w:val="center"/>
          </w:tcPr>
          <w:p>
            <w:pPr>
              <w:widowControl/>
              <w:jc w:val="center"/>
              <w:rPr>
                <w:rFonts w:ascii="宋体" w:hAnsi="宋体" w:cs="宋体"/>
                <w:color w:val="000000"/>
                <w:kern w:val="0"/>
                <w:sz w:val="24"/>
              </w:rPr>
            </w:pPr>
          </w:p>
        </w:tc>
        <w:tc>
          <w:tcPr>
            <w:tcW w:w="709" w:type="dxa"/>
            <w:noWrap w:val="0"/>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3</w:t>
            </w:r>
          </w:p>
        </w:tc>
        <w:tc>
          <w:tcPr>
            <w:tcW w:w="9213" w:type="dxa"/>
            <w:noWrap w:val="0"/>
            <w:vAlign w:val="center"/>
          </w:tcPr>
          <w:p>
            <w:pPr>
              <w:widowControl/>
              <w:rPr>
                <w:rFonts w:ascii="宋体" w:hAnsi="宋体" w:cs="宋体"/>
                <w:b/>
                <w:bCs/>
                <w:color w:val="000000"/>
                <w:kern w:val="0"/>
                <w:sz w:val="24"/>
              </w:rPr>
            </w:pPr>
            <w:r>
              <w:rPr>
                <w:rFonts w:hint="eastAsia" w:ascii="宋体" w:hAnsi="宋体" w:cs="宋体"/>
                <w:color w:val="000000"/>
                <w:kern w:val="0"/>
                <w:sz w:val="24"/>
              </w:rPr>
              <w:t>利用管理人身份为本机构或他人谋取不正当利益且情节严重，以及其他严重违法行为。</w:t>
            </w:r>
          </w:p>
        </w:tc>
        <w:tc>
          <w:tcPr>
            <w:tcW w:w="851" w:type="dxa"/>
            <w:vMerge w:val="continue"/>
            <w:noWrap w:val="0"/>
            <w:vAlign w:val="center"/>
          </w:tcPr>
          <w:p>
            <w:pPr>
              <w:widowControl/>
              <w:jc w:val="center"/>
              <w:rPr>
                <w:rFonts w:ascii="宋体" w:hAnsi="宋体" w:cs="宋体"/>
                <w:b/>
                <w:bCs/>
                <w:color w:val="000000"/>
                <w:kern w:val="0"/>
                <w:sz w:val="24"/>
              </w:rPr>
            </w:pPr>
          </w:p>
        </w:tc>
        <w:tc>
          <w:tcPr>
            <w:tcW w:w="3260" w:type="dxa"/>
            <w:vMerge w:val="continue"/>
            <w:noWrap w:val="0"/>
            <w:vAlign w:val="center"/>
          </w:tcPr>
          <w:p>
            <w:pPr>
              <w:widowControl/>
              <w:jc w:val="center"/>
              <w:rPr>
                <w:rFonts w:ascii="宋体" w:hAnsi="宋体" w:cs="宋体"/>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10" w:type="dxa"/>
            <w:vMerge w:val="continue"/>
            <w:noWrap w:val="0"/>
            <w:vAlign w:val="center"/>
          </w:tcPr>
          <w:p>
            <w:pPr>
              <w:widowControl/>
              <w:jc w:val="center"/>
              <w:rPr>
                <w:rFonts w:ascii="宋体" w:hAnsi="宋体" w:cs="宋体"/>
                <w:color w:val="000000"/>
                <w:kern w:val="0"/>
                <w:sz w:val="24"/>
              </w:rPr>
            </w:pPr>
          </w:p>
        </w:tc>
        <w:tc>
          <w:tcPr>
            <w:tcW w:w="709" w:type="dxa"/>
            <w:noWrap w:val="0"/>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4</w:t>
            </w:r>
          </w:p>
        </w:tc>
        <w:tc>
          <w:tcPr>
            <w:tcW w:w="9213" w:type="dxa"/>
            <w:noWrap w:val="0"/>
            <w:vAlign w:val="center"/>
          </w:tcPr>
          <w:p>
            <w:pPr>
              <w:widowControl/>
              <w:rPr>
                <w:rFonts w:ascii="宋体" w:hAnsi="宋体" w:cs="宋体"/>
                <w:b/>
                <w:bCs/>
                <w:color w:val="000000"/>
                <w:kern w:val="0"/>
                <w:sz w:val="24"/>
              </w:rPr>
            </w:pPr>
            <w:r>
              <w:rPr>
                <w:rFonts w:hint="eastAsia" w:ascii="宋体" w:hAnsi="宋体" w:cs="宋体"/>
                <w:color w:val="000000"/>
                <w:kern w:val="0"/>
                <w:sz w:val="24"/>
              </w:rPr>
              <w:t>未经许可将管理人应当履行的职责全部或者部分转给他人办理。</w:t>
            </w:r>
          </w:p>
        </w:tc>
        <w:tc>
          <w:tcPr>
            <w:tcW w:w="851" w:type="dxa"/>
            <w:vMerge w:val="continue"/>
            <w:noWrap w:val="0"/>
            <w:vAlign w:val="center"/>
          </w:tcPr>
          <w:p>
            <w:pPr>
              <w:widowControl/>
              <w:jc w:val="center"/>
              <w:rPr>
                <w:rFonts w:ascii="宋体" w:hAnsi="宋体" w:cs="宋体"/>
                <w:b/>
                <w:bCs/>
                <w:color w:val="000000"/>
                <w:kern w:val="0"/>
                <w:sz w:val="24"/>
              </w:rPr>
            </w:pPr>
          </w:p>
        </w:tc>
        <w:tc>
          <w:tcPr>
            <w:tcW w:w="3260" w:type="dxa"/>
            <w:vMerge w:val="continue"/>
            <w:noWrap w:val="0"/>
            <w:vAlign w:val="center"/>
          </w:tcPr>
          <w:p>
            <w:pPr>
              <w:widowControl/>
              <w:jc w:val="center"/>
              <w:rPr>
                <w:rFonts w:ascii="宋体" w:hAnsi="宋体" w:cs="宋体"/>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10" w:type="dxa"/>
            <w:vMerge w:val="restart"/>
            <w:noWrap w:val="0"/>
            <w:vAlign w:val="center"/>
          </w:tcPr>
          <w:p>
            <w:pPr>
              <w:widowControl/>
              <w:jc w:val="center"/>
              <w:rPr>
                <w:rFonts w:ascii="宋体" w:hAnsi="宋体" w:cs="宋体"/>
                <w:color w:val="000000"/>
                <w:kern w:val="0"/>
                <w:sz w:val="24"/>
              </w:rPr>
            </w:pPr>
          </w:p>
          <w:p>
            <w:pPr>
              <w:widowControl/>
              <w:jc w:val="center"/>
              <w:rPr>
                <w:rFonts w:ascii="宋体" w:hAnsi="宋体" w:cs="宋体"/>
                <w:color w:val="000000"/>
                <w:kern w:val="0"/>
                <w:sz w:val="24"/>
              </w:rPr>
            </w:pPr>
          </w:p>
          <w:p>
            <w:pPr>
              <w:widowControl/>
              <w:jc w:val="center"/>
              <w:rPr>
                <w:rFonts w:ascii="宋体" w:hAnsi="宋体" w:cs="宋体"/>
                <w:color w:val="000000"/>
                <w:kern w:val="0"/>
                <w:sz w:val="24"/>
              </w:rPr>
            </w:pPr>
          </w:p>
          <w:p>
            <w:pPr>
              <w:widowControl/>
              <w:jc w:val="center"/>
              <w:rPr>
                <w:rFonts w:ascii="宋体" w:hAnsi="宋体" w:cs="宋体"/>
                <w:color w:val="000000"/>
                <w:kern w:val="0"/>
                <w:sz w:val="24"/>
              </w:rPr>
            </w:pPr>
          </w:p>
          <w:p>
            <w:pPr>
              <w:widowControl/>
              <w:jc w:val="center"/>
              <w:rPr>
                <w:rFonts w:ascii="宋体" w:hAnsi="宋体" w:cs="宋体"/>
                <w:color w:val="000000"/>
                <w:kern w:val="0"/>
                <w:sz w:val="24"/>
              </w:rPr>
            </w:pPr>
          </w:p>
          <w:p>
            <w:pPr>
              <w:widowControl/>
              <w:jc w:val="center"/>
              <w:rPr>
                <w:rFonts w:ascii="宋体" w:hAnsi="宋体" w:cs="宋体"/>
                <w:color w:val="000000"/>
                <w:kern w:val="0"/>
                <w:sz w:val="24"/>
              </w:rPr>
            </w:pPr>
          </w:p>
          <w:p>
            <w:pPr>
              <w:widowControl/>
              <w:rPr>
                <w:rFonts w:ascii="宋体" w:hAnsi="宋体" w:cs="宋体"/>
                <w:color w:val="000000"/>
                <w:kern w:val="0"/>
                <w:sz w:val="24"/>
              </w:rPr>
            </w:pPr>
            <w:r>
              <w:rPr>
                <w:rFonts w:hint="eastAsia" w:ascii="宋体" w:hAnsi="宋体" w:cs="宋体"/>
                <w:color w:val="000000"/>
                <w:kern w:val="0"/>
                <w:sz w:val="24"/>
              </w:rPr>
              <w:t>二、团队组建与内部管理</w:t>
            </w:r>
          </w:p>
        </w:tc>
        <w:tc>
          <w:tcPr>
            <w:tcW w:w="709" w:type="dxa"/>
            <w:vMerge w:val="restart"/>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团队组建</w:t>
            </w:r>
          </w:p>
        </w:tc>
        <w:tc>
          <w:tcPr>
            <w:tcW w:w="9213" w:type="dxa"/>
            <w:noWrap w:val="0"/>
            <w:vAlign w:val="center"/>
          </w:tcPr>
          <w:p>
            <w:pPr>
              <w:widowControl/>
              <w:rPr>
                <w:rFonts w:ascii="宋体" w:hAnsi="宋体" w:cs="宋体"/>
                <w:color w:val="000000"/>
                <w:kern w:val="0"/>
                <w:sz w:val="24"/>
              </w:rPr>
            </w:pPr>
            <w:r>
              <w:rPr>
                <w:rFonts w:hint="eastAsia" w:ascii="宋体" w:hAnsi="宋体" w:cs="宋体"/>
                <w:color w:val="000000"/>
                <w:kern w:val="0"/>
                <w:sz w:val="24"/>
              </w:rPr>
              <w:t>1.管理人团队组成人员有应回避而未及时调整的，发现一名成员扣0.5分。</w:t>
            </w:r>
          </w:p>
        </w:tc>
        <w:tc>
          <w:tcPr>
            <w:tcW w:w="85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3260"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10" w:type="dxa"/>
            <w:vMerge w:val="continue"/>
            <w:noWrap w:val="0"/>
            <w:vAlign w:val="center"/>
          </w:tcPr>
          <w:p>
            <w:pPr>
              <w:widowControl/>
              <w:jc w:val="left"/>
              <w:rPr>
                <w:rFonts w:ascii="宋体" w:hAnsi="宋体" w:cs="宋体"/>
                <w:color w:val="000000"/>
                <w:kern w:val="0"/>
                <w:sz w:val="24"/>
              </w:rPr>
            </w:pPr>
          </w:p>
        </w:tc>
        <w:tc>
          <w:tcPr>
            <w:tcW w:w="709" w:type="dxa"/>
            <w:vMerge w:val="continue"/>
            <w:noWrap w:val="0"/>
            <w:vAlign w:val="center"/>
          </w:tcPr>
          <w:p>
            <w:pPr>
              <w:widowControl/>
              <w:jc w:val="left"/>
              <w:rPr>
                <w:rFonts w:ascii="宋体" w:hAnsi="宋体" w:cs="宋体"/>
                <w:color w:val="000000"/>
                <w:kern w:val="0"/>
                <w:sz w:val="24"/>
              </w:rPr>
            </w:pPr>
          </w:p>
        </w:tc>
        <w:tc>
          <w:tcPr>
            <w:tcW w:w="9213" w:type="dxa"/>
            <w:noWrap w:val="0"/>
            <w:vAlign w:val="center"/>
          </w:tcPr>
          <w:p>
            <w:pPr>
              <w:widowControl/>
              <w:rPr>
                <w:rFonts w:ascii="宋体" w:hAnsi="宋体" w:cs="宋体"/>
                <w:color w:val="000000"/>
                <w:kern w:val="0"/>
                <w:sz w:val="24"/>
              </w:rPr>
            </w:pPr>
            <w:r>
              <w:rPr>
                <w:rFonts w:hint="eastAsia" w:ascii="宋体" w:hAnsi="宋体" w:cs="宋体"/>
                <w:color w:val="000000"/>
                <w:kern w:val="0"/>
                <w:sz w:val="24"/>
              </w:rPr>
              <w:t>2.收到指定管理人决定书三个工作日内，无正当理由未向法院备案管理人工作团队组建情况的，扣1分。</w:t>
            </w:r>
          </w:p>
        </w:tc>
        <w:tc>
          <w:tcPr>
            <w:tcW w:w="85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3260" w:type="dxa"/>
            <w:noWrap w:val="0"/>
            <w:vAlign w:val="center"/>
          </w:tcPr>
          <w:p>
            <w:pPr>
              <w:widowControl/>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10" w:type="dxa"/>
            <w:vMerge w:val="continue"/>
            <w:noWrap w:val="0"/>
            <w:vAlign w:val="center"/>
          </w:tcPr>
          <w:p>
            <w:pPr>
              <w:widowControl/>
              <w:jc w:val="left"/>
              <w:rPr>
                <w:rFonts w:ascii="宋体" w:hAnsi="宋体" w:cs="宋体"/>
                <w:color w:val="000000"/>
                <w:kern w:val="0"/>
                <w:sz w:val="24"/>
              </w:rPr>
            </w:pPr>
          </w:p>
        </w:tc>
        <w:tc>
          <w:tcPr>
            <w:tcW w:w="709" w:type="dxa"/>
            <w:vMerge w:val="continue"/>
            <w:noWrap w:val="0"/>
            <w:vAlign w:val="center"/>
          </w:tcPr>
          <w:p>
            <w:pPr>
              <w:widowControl/>
              <w:jc w:val="left"/>
              <w:rPr>
                <w:rFonts w:ascii="宋体" w:hAnsi="宋体" w:cs="宋体"/>
                <w:color w:val="000000"/>
                <w:kern w:val="0"/>
                <w:sz w:val="24"/>
              </w:rPr>
            </w:pPr>
          </w:p>
        </w:tc>
        <w:tc>
          <w:tcPr>
            <w:tcW w:w="9213" w:type="dxa"/>
            <w:noWrap w:val="0"/>
            <w:vAlign w:val="center"/>
          </w:tcPr>
          <w:p>
            <w:pPr>
              <w:widowControl/>
              <w:rPr>
                <w:rFonts w:ascii="宋体" w:hAnsi="宋体" w:cs="宋体"/>
                <w:color w:val="000000"/>
                <w:kern w:val="0"/>
                <w:sz w:val="24"/>
              </w:rPr>
            </w:pPr>
            <w:r>
              <w:rPr>
                <w:rFonts w:hint="eastAsia" w:ascii="宋体" w:hAnsi="宋体" w:cs="宋体"/>
                <w:color w:val="000000"/>
                <w:kern w:val="0"/>
                <w:sz w:val="24"/>
              </w:rPr>
              <w:t>3.管理人成员有未取得法律或会计执业资格的人员，发现一名成员扣1分。工作人员除外。</w:t>
            </w:r>
          </w:p>
        </w:tc>
        <w:tc>
          <w:tcPr>
            <w:tcW w:w="85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3260" w:type="dxa"/>
            <w:noWrap w:val="0"/>
            <w:vAlign w:val="center"/>
          </w:tcPr>
          <w:p>
            <w:pPr>
              <w:widowControl/>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10" w:type="dxa"/>
            <w:vMerge w:val="continue"/>
            <w:noWrap w:val="0"/>
            <w:vAlign w:val="center"/>
          </w:tcPr>
          <w:p>
            <w:pPr>
              <w:widowControl/>
              <w:jc w:val="left"/>
              <w:rPr>
                <w:rFonts w:ascii="宋体" w:hAnsi="宋体" w:cs="宋体"/>
                <w:color w:val="000000"/>
                <w:kern w:val="0"/>
                <w:sz w:val="24"/>
              </w:rPr>
            </w:pPr>
          </w:p>
        </w:tc>
        <w:tc>
          <w:tcPr>
            <w:tcW w:w="709" w:type="dxa"/>
            <w:vMerge w:val="continue"/>
            <w:noWrap w:val="0"/>
            <w:vAlign w:val="center"/>
          </w:tcPr>
          <w:p>
            <w:pPr>
              <w:widowControl/>
              <w:jc w:val="left"/>
              <w:rPr>
                <w:rFonts w:ascii="宋体" w:hAnsi="宋体" w:cs="宋体"/>
                <w:color w:val="000000"/>
                <w:kern w:val="0"/>
                <w:sz w:val="24"/>
              </w:rPr>
            </w:pPr>
          </w:p>
        </w:tc>
        <w:tc>
          <w:tcPr>
            <w:tcW w:w="9213" w:type="dxa"/>
            <w:noWrap w:val="0"/>
            <w:vAlign w:val="center"/>
          </w:tcPr>
          <w:p>
            <w:pPr>
              <w:widowControl/>
              <w:rPr>
                <w:rFonts w:ascii="宋体" w:hAnsi="宋体" w:cs="宋体"/>
                <w:color w:val="000000"/>
                <w:kern w:val="0"/>
                <w:sz w:val="24"/>
              </w:rPr>
            </w:pPr>
            <w:r>
              <w:rPr>
                <w:rFonts w:hint="eastAsia" w:ascii="宋体" w:hAnsi="宋体" w:cs="宋体"/>
                <w:color w:val="000000"/>
                <w:kern w:val="0"/>
                <w:sz w:val="24"/>
              </w:rPr>
              <w:t>4.管理人团队中主要工作人员发生变化但未及时告知法院，发现一次扣1分。</w:t>
            </w:r>
          </w:p>
        </w:tc>
        <w:tc>
          <w:tcPr>
            <w:tcW w:w="85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3260" w:type="dxa"/>
            <w:noWrap w:val="0"/>
            <w:vAlign w:val="center"/>
          </w:tcPr>
          <w:p>
            <w:pPr>
              <w:widowControl/>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10" w:type="dxa"/>
            <w:vMerge w:val="continue"/>
            <w:noWrap w:val="0"/>
            <w:vAlign w:val="center"/>
          </w:tcPr>
          <w:p>
            <w:pPr>
              <w:widowControl/>
              <w:jc w:val="left"/>
              <w:rPr>
                <w:rFonts w:ascii="宋体" w:hAnsi="宋体" w:cs="宋体"/>
                <w:color w:val="000000"/>
                <w:kern w:val="0"/>
                <w:sz w:val="24"/>
              </w:rPr>
            </w:pPr>
          </w:p>
        </w:tc>
        <w:tc>
          <w:tcPr>
            <w:tcW w:w="709" w:type="dxa"/>
            <w:vMerge w:val="restart"/>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制度管理</w:t>
            </w:r>
          </w:p>
        </w:tc>
        <w:tc>
          <w:tcPr>
            <w:tcW w:w="9213" w:type="dxa"/>
            <w:noWrap w:val="0"/>
            <w:vAlign w:val="center"/>
          </w:tcPr>
          <w:p>
            <w:pPr>
              <w:widowControl/>
              <w:rPr>
                <w:rFonts w:ascii="宋体" w:hAnsi="宋体" w:cs="宋体"/>
                <w:color w:val="000000"/>
                <w:kern w:val="0"/>
                <w:sz w:val="24"/>
              </w:rPr>
            </w:pPr>
            <w:r>
              <w:rPr>
                <w:rFonts w:hint="eastAsia" w:ascii="宋体" w:hAnsi="宋体" w:cs="宋体"/>
                <w:color w:val="000000"/>
                <w:kern w:val="0"/>
                <w:sz w:val="24"/>
              </w:rPr>
              <w:t>1.收到指定管理人决定书七个工作日内，无正当理由未报备、延迟报备规章制度的扣1分。</w:t>
            </w:r>
          </w:p>
        </w:tc>
        <w:tc>
          <w:tcPr>
            <w:tcW w:w="85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3260" w:type="dxa"/>
            <w:noWrap w:val="0"/>
            <w:vAlign w:val="center"/>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10" w:type="dxa"/>
            <w:vMerge w:val="continue"/>
            <w:noWrap w:val="0"/>
            <w:vAlign w:val="center"/>
          </w:tcPr>
          <w:p>
            <w:pPr>
              <w:widowControl/>
              <w:jc w:val="left"/>
              <w:rPr>
                <w:rFonts w:ascii="宋体" w:hAnsi="宋体" w:cs="宋体"/>
                <w:color w:val="000000"/>
                <w:kern w:val="0"/>
                <w:sz w:val="24"/>
              </w:rPr>
            </w:pPr>
          </w:p>
        </w:tc>
        <w:tc>
          <w:tcPr>
            <w:tcW w:w="709" w:type="dxa"/>
            <w:vMerge w:val="continue"/>
            <w:noWrap w:val="0"/>
            <w:vAlign w:val="center"/>
          </w:tcPr>
          <w:p>
            <w:pPr>
              <w:widowControl/>
              <w:jc w:val="left"/>
              <w:rPr>
                <w:rFonts w:ascii="宋体" w:hAnsi="宋体" w:cs="宋体"/>
                <w:color w:val="000000"/>
                <w:kern w:val="0"/>
                <w:sz w:val="24"/>
              </w:rPr>
            </w:pPr>
          </w:p>
        </w:tc>
        <w:tc>
          <w:tcPr>
            <w:tcW w:w="9213" w:type="dxa"/>
            <w:noWrap w:val="0"/>
            <w:vAlign w:val="center"/>
          </w:tcPr>
          <w:p>
            <w:pPr>
              <w:widowControl/>
              <w:rPr>
                <w:rFonts w:ascii="宋体" w:hAnsi="宋体" w:cs="宋体"/>
                <w:color w:val="000000"/>
                <w:kern w:val="0"/>
                <w:sz w:val="24"/>
              </w:rPr>
            </w:pPr>
            <w:r>
              <w:rPr>
                <w:rFonts w:hint="eastAsia" w:ascii="宋体" w:hAnsi="宋体" w:cs="宋体"/>
                <w:color w:val="000000"/>
                <w:kern w:val="0"/>
                <w:sz w:val="24"/>
              </w:rPr>
              <w:t>2.无正当理由，规章制度不完备的，一项制度扣一分。管理人规章制度应包括：管理工作规程、会议议事规则、财务收支管理制度、证照和印章管理制度、档案管理制度、保密制度等。</w:t>
            </w:r>
          </w:p>
        </w:tc>
        <w:tc>
          <w:tcPr>
            <w:tcW w:w="85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3260" w:type="dxa"/>
            <w:noWrap w:val="0"/>
            <w:vAlign w:val="center"/>
          </w:tcPr>
          <w:p>
            <w:pPr>
              <w:widowControl/>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10" w:type="dxa"/>
            <w:vMerge w:val="continue"/>
            <w:noWrap w:val="0"/>
            <w:vAlign w:val="center"/>
          </w:tcPr>
          <w:p>
            <w:pPr>
              <w:widowControl/>
              <w:jc w:val="left"/>
              <w:rPr>
                <w:rFonts w:ascii="宋体" w:hAnsi="宋体" w:cs="宋体"/>
                <w:color w:val="000000"/>
                <w:kern w:val="0"/>
                <w:sz w:val="24"/>
              </w:rPr>
            </w:pPr>
          </w:p>
        </w:tc>
        <w:tc>
          <w:tcPr>
            <w:tcW w:w="709" w:type="dxa"/>
            <w:noWrap w:val="0"/>
            <w:vAlign w:val="center"/>
          </w:tcPr>
          <w:p>
            <w:pPr>
              <w:widowControl/>
              <w:jc w:val="left"/>
              <w:rPr>
                <w:rFonts w:ascii="宋体" w:hAnsi="宋体" w:cs="宋体"/>
                <w:kern w:val="0"/>
                <w:sz w:val="24"/>
              </w:rPr>
            </w:pPr>
            <w:r>
              <w:rPr>
                <w:rFonts w:hint="eastAsia" w:ascii="宋体" w:hAnsi="宋体" w:cs="宋体"/>
                <w:kern w:val="0"/>
                <w:sz w:val="24"/>
              </w:rPr>
              <w:t>维稳预案</w:t>
            </w:r>
          </w:p>
        </w:tc>
        <w:tc>
          <w:tcPr>
            <w:tcW w:w="9213" w:type="dxa"/>
            <w:noWrap w:val="0"/>
            <w:vAlign w:val="center"/>
          </w:tcPr>
          <w:p>
            <w:pPr>
              <w:widowControl/>
              <w:rPr>
                <w:rFonts w:ascii="宋体" w:hAnsi="宋体" w:cs="宋体"/>
                <w:kern w:val="0"/>
                <w:sz w:val="24"/>
              </w:rPr>
            </w:pPr>
            <w:r>
              <w:rPr>
                <w:rFonts w:hint="eastAsia" w:ascii="宋体" w:hAnsi="宋体" w:cs="宋体"/>
                <w:kern w:val="0"/>
                <w:sz w:val="24"/>
              </w:rPr>
              <w:t>有维稳事件发生可能的，未及时报告、未制定预案或未及时妥善处理的，出现1起，扣4分，造成严重后果的，扣6分；后果特别严重的，在综合评价部分再次评价。</w:t>
            </w:r>
          </w:p>
        </w:tc>
        <w:tc>
          <w:tcPr>
            <w:tcW w:w="851" w:type="dxa"/>
            <w:noWrap w:val="0"/>
            <w:vAlign w:val="center"/>
          </w:tcPr>
          <w:p>
            <w:pPr>
              <w:widowControl/>
              <w:jc w:val="center"/>
              <w:rPr>
                <w:rFonts w:ascii="宋体" w:hAnsi="宋体" w:cs="宋体"/>
                <w:kern w:val="0"/>
                <w:sz w:val="24"/>
              </w:rPr>
            </w:pPr>
            <w:r>
              <w:rPr>
                <w:rFonts w:hint="eastAsia" w:ascii="宋体" w:hAnsi="宋体" w:cs="宋体"/>
                <w:kern w:val="0"/>
                <w:sz w:val="24"/>
              </w:rPr>
              <w:t>12</w:t>
            </w:r>
          </w:p>
        </w:tc>
        <w:tc>
          <w:tcPr>
            <w:tcW w:w="3260" w:type="dxa"/>
            <w:noWrap w:val="0"/>
            <w:vAlign w:val="center"/>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10" w:type="dxa"/>
            <w:vMerge w:val="continue"/>
            <w:noWrap w:val="0"/>
            <w:vAlign w:val="center"/>
          </w:tcPr>
          <w:p>
            <w:pPr>
              <w:widowControl/>
              <w:jc w:val="left"/>
              <w:rPr>
                <w:rFonts w:ascii="宋体" w:hAnsi="宋体" w:cs="宋体"/>
                <w:color w:val="000000"/>
                <w:kern w:val="0"/>
                <w:sz w:val="24"/>
              </w:rPr>
            </w:pPr>
          </w:p>
        </w:tc>
        <w:tc>
          <w:tcPr>
            <w:tcW w:w="709" w:type="dxa"/>
            <w:vMerge w:val="restart"/>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印章管理</w:t>
            </w:r>
          </w:p>
        </w:tc>
        <w:tc>
          <w:tcPr>
            <w:tcW w:w="9213" w:type="dxa"/>
            <w:noWrap w:val="0"/>
            <w:vAlign w:val="center"/>
          </w:tcPr>
          <w:p>
            <w:pPr>
              <w:widowControl/>
              <w:rPr>
                <w:rFonts w:ascii="宋体" w:hAnsi="宋体" w:cs="宋体"/>
                <w:color w:val="000000"/>
                <w:kern w:val="0"/>
                <w:sz w:val="24"/>
              </w:rPr>
            </w:pPr>
            <w:r>
              <w:rPr>
                <w:rFonts w:hint="eastAsia" w:ascii="宋体" w:hAnsi="宋体" w:cs="宋体"/>
                <w:color w:val="000000"/>
                <w:kern w:val="0"/>
                <w:sz w:val="24"/>
              </w:rPr>
              <w:t>1.收到指定决定书十个工作日内，无正当理由未提交或延迟提交管理人印章封样备案的，扣2分。</w:t>
            </w:r>
          </w:p>
        </w:tc>
        <w:tc>
          <w:tcPr>
            <w:tcW w:w="85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3260" w:type="dxa"/>
            <w:noWrap w:val="0"/>
            <w:vAlign w:val="center"/>
          </w:tcPr>
          <w:p>
            <w:pPr>
              <w:widowControl/>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10" w:type="dxa"/>
            <w:vMerge w:val="continue"/>
            <w:noWrap w:val="0"/>
            <w:vAlign w:val="center"/>
          </w:tcPr>
          <w:p>
            <w:pPr>
              <w:widowControl/>
              <w:jc w:val="left"/>
              <w:rPr>
                <w:rFonts w:ascii="宋体" w:hAnsi="宋体" w:cs="宋体"/>
                <w:color w:val="000000"/>
                <w:kern w:val="0"/>
                <w:sz w:val="24"/>
              </w:rPr>
            </w:pPr>
          </w:p>
        </w:tc>
        <w:tc>
          <w:tcPr>
            <w:tcW w:w="709" w:type="dxa"/>
            <w:vMerge w:val="continue"/>
            <w:noWrap w:val="0"/>
            <w:vAlign w:val="center"/>
          </w:tcPr>
          <w:p>
            <w:pPr>
              <w:widowControl/>
              <w:jc w:val="left"/>
              <w:rPr>
                <w:rFonts w:ascii="宋体" w:hAnsi="宋体" w:cs="宋体"/>
                <w:color w:val="000000"/>
                <w:kern w:val="0"/>
                <w:sz w:val="24"/>
              </w:rPr>
            </w:pPr>
          </w:p>
        </w:tc>
        <w:tc>
          <w:tcPr>
            <w:tcW w:w="9213" w:type="dxa"/>
            <w:noWrap w:val="0"/>
            <w:vAlign w:val="center"/>
          </w:tcPr>
          <w:p>
            <w:pPr>
              <w:widowControl/>
              <w:rPr>
                <w:rFonts w:ascii="宋体" w:hAnsi="宋体" w:cs="宋体"/>
                <w:color w:val="000000"/>
                <w:kern w:val="0"/>
                <w:sz w:val="24"/>
              </w:rPr>
            </w:pPr>
            <w:r>
              <w:rPr>
                <w:rFonts w:hint="eastAsia" w:ascii="宋体" w:hAnsi="宋体" w:cs="宋体"/>
                <w:color w:val="000000"/>
                <w:kern w:val="0"/>
                <w:sz w:val="24"/>
              </w:rPr>
              <w:t>2.无印章使用登记记录的，一经发现，一次扣1分。违法使用管理人印鉴、接管的债务人印鉴，造成严重后果的，根据具体情形处理。</w:t>
            </w:r>
          </w:p>
        </w:tc>
        <w:tc>
          <w:tcPr>
            <w:tcW w:w="85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3260" w:type="dxa"/>
            <w:noWrap w:val="0"/>
            <w:vAlign w:val="center"/>
          </w:tcPr>
          <w:p>
            <w:pPr>
              <w:widowControl/>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10" w:type="dxa"/>
            <w:vMerge w:val="continue"/>
            <w:noWrap w:val="0"/>
            <w:vAlign w:val="center"/>
          </w:tcPr>
          <w:p>
            <w:pPr>
              <w:widowControl/>
              <w:jc w:val="left"/>
              <w:rPr>
                <w:rFonts w:ascii="宋体" w:hAnsi="宋体" w:cs="宋体"/>
                <w:color w:val="000000"/>
                <w:kern w:val="0"/>
                <w:sz w:val="24"/>
              </w:rPr>
            </w:pPr>
          </w:p>
        </w:tc>
        <w:tc>
          <w:tcPr>
            <w:tcW w:w="709" w:type="dxa"/>
            <w:vMerge w:val="continue"/>
            <w:noWrap w:val="0"/>
            <w:vAlign w:val="center"/>
          </w:tcPr>
          <w:p>
            <w:pPr>
              <w:widowControl/>
              <w:jc w:val="left"/>
              <w:rPr>
                <w:rFonts w:ascii="宋体" w:hAnsi="宋体" w:cs="宋体"/>
                <w:color w:val="000000"/>
                <w:kern w:val="0"/>
                <w:sz w:val="24"/>
              </w:rPr>
            </w:pPr>
          </w:p>
        </w:tc>
        <w:tc>
          <w:tcPr>
            <w:tcW w:w="9213" w:type="dxa"/>
            <w:noWrap w:val="0"/>
            <w:vAlign w:val="center"/>
          </w:tcPr>
          <w:p>
            <w:pPr>
              <w:widowControl/>
              <w:rPr>
                <w:rFonts w:ascii="宋体" w:hAnsi="宋体" w:cs="宋体"/>
                <w:color w:val="FF0000"/>
                <w:kern w:val="0"/>
                <w:sz w:val="24"/>
                <w:u w:val="single"/>
              </w:rPr>
            </w:pPr>
            <w:r>
              <w:rPr>
                <w:rFonts w:hint="eastAsia" w:ascii="宋体" w:hAnsi="宋体" w:cs="宋体"/>
                <w:color w:val="000000"/>
                <w:kern w:val="0"/>
                <w:sz w:val="24"/>
              </w:rPr>
              <w:t>3.终止职务后，无正当理由未将管理人印章销毁证明报法院备案的，扣2分。</w:t>
            </w:r>
          </w:p>
        </w:tc>
        <w:tc>
          <w:tcPr>
            <w:tcW w:w="851" w:type="dxa"/>
            <w:noWrap w:val="0"/>
            <w:vAlign w:val="center"/>
          </w:tcPr>
          <w:p>
            <w:pPr>
              <w:widowControl/>
              <w:jc w:val="center"/>
              <w:rPr>
                <w:rFonts w:ascii="宋体" w:hAnsi="宋体" w:cs="宋体"/>
                <w:color w:val="FF0000"/>
                <w:kern w:val="0"/>
                <w:sz w:val="24"/>
              </w:rPr>
            </w:pPr>
            <w:r>
              <w:rPr>
                <w:rFonts w:hint="eastAsia" w:ascii="宋体" w:hAnsi="宋体" w:cs="宋体"/>
                <w:color w:val="000000"/>
                <w:kern w:val="0"/>
                <w:sz w:val="24"/>
              </w:rPr>
              <w:t>2</w:t>
            </w:r>
          </w:p>
        </w:tc>
        <w:tc>
          <w:tcPr>
            <w:tcW w:w="3260" w:type="dxa"/>
            <w:noWrap w:val="0"/>
            <w:vAlign w:val="center"/>
          </w:tcPr>
          <w:p>
            <w:pPr>
              <w:widowControl/>
              <w:rPr>
                <w:rFonts w:ascii="宋体" w:hAnsi="宋体" w:cs="宋体"/>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10" w:type="dxa"/>
            <w:vMerge w:val="continue"/>
            <w:noWrap w:val="0"/>
            <w:vAlign w:val="center"/>
          </w:tcPr>
          <w:p>
            <w:pPr>
              <w:widowControl/>
              <w:jc w:val="left"/>
              <w:rPr>
                <w:rFonts w:ascii="宋体" w:hAnsi="宋体" w:cs="宋体"/>
                <w:color w:val="000000"/>
                <w:kern w:val="0"/>
                <w:sz w:val="24"/>
              </w:rPr>
            </w:pPr>
          </w:p>
        </w:tc>
        <w:tc>
          <w:tcPr>
            <w:tcW w:w="709" w:type="dxa"/>
            <w:vMerge w:val="restart"/>
            <w:noWrap w:val="0"/>
            <w:vAlign w:val="center"/>
          </w:tcPr>
          <w:p>
            <w:pPr>
              <w:widowControl/>
              <w:jc w:val="center"/>
              <w:rPr>
                <w:rFonts w:ascii="宋体" w:hAnsi="宋体" w:cs="宋体"/>
                <w:color w:val="000000"/>
                <w:kern w:val="0"/>
                <w:sz w:val="24"/>
              </w:rPr>
            </w:pPr>
          </w:p>
          <w:p>
            <w:pPr>
              <w:widowControl/>
              <w:jc w:val="center"/>
              <w:rPr>
                <w:rFonts w:ascii="宋体" w:hAnsi="宋体" w:cs="宋体"/>
                <w:color w:val="000000"/>
                <w:kern w:val="0"/>
                <w:sz w:val="24"/>
              </w:rPr>
            </w:pPr>
            <w:r>
              <w:rPr>
                <w:rFonts w:hint="eastAsia" w:ascii="宋体" w:hAnsi="宋体" w:cs="宋体"/>
                <w:color w:val="000000"/>
                <w:kern w:val="0"/>
                <w:sz w:val="24"/>
              </w:rPr>
              <w:t>财务管理</w:t>
            </w:r>
          </w:p>
        </w:tc>
        <w:tc>
          <w:tcPr>
            <w:tcW w:w="9213" w:type="dxa"/>
            <w:noWrap w:val="0"/>
            <w:vAlign w:val="center"/>
          </w:tcPr>
          <w:p>
            <w:pPr>
              <w:widowControl/>
              <w:rPr>
                <w:rFonts w:ascii="宋体" w:hAnsi="宋体" w:cs="宋体"/>
                <w:color w:val="000000"/>
                <w:kern w:val="0"/>
                <w:sz w:val="24"/>
              </w:rPr>
            </w:pPr>
            <w:r>
              <w:rPr>
                <w:rFonts w:hint="eastAsia" w:ascii="宋体" w:hAnsi="宋体" w:cs="宋体"/>
                <w:color w:val="000000"/>
                <w:kern w:val="0"/>
                <w:sz w:val="24"/>
              </w:rPr>
              <w:t>1.无正当理由未及时开立管理人账户，造成不利影响的，视情形在2分以内扣分。</w:t>
            </w:r>
            <w:r>
              <w:rPr>
                <w:rFonts w:ascii="宋体" w:hAnsi="宋体" w:cs="宋体"/>
                <w:color w:val="000000"/>
                <w:kern w:val="0"/>
                <w:sz w:val="24"/>
              </w:rPr>
              <w:t xml:space="preserve"> </w:t>
            </w:r>
          </w:p>
        </w:tc>
        <w:tc>
          <w:tcPr>
            <w:tcW w:w="85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3260" w:type="dxa"/>
            <w:noWrap w:val="0"/>
            <w:vAlign w:val="center"/>
          </w:tcPr>
          <w:p>
            <w:pPr>
              <w:widowControl/>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10" w:type="dxa"/>
            <w:vMerge w:val="continue"/>
            <w:noWrap w:val="0"/>
            <w:vAlign w:val="center"/>
          </w:tcPr>
          <w:p>
            <w:pPr>
              <w:widowControl/>
              <w:jc w:val="left"/>
              <w:rPr>
                <w:rFonts w:ascii="宋体" w:hAnsi="宋体" w:cs="宋体"/>
                <w:color w:val="000000"/>
                <w:kern w:val="0"/>
                <w:sz w:val="24"/>
              </w:rPr>
            </w:pPr>
          </w:p>
        </w:tc>
        <w:tc>
          <w:tcPr>
            <w:tcW w:w="709" w:type="dxa"/>
            <w:vMerge w:val="continue"/>
            <w:noWrap w:val="0"/>
            <w:vAlign w:val="center"/>
          </w:tcPr>
          <w:p>
            <w:pPr>
              <w:widowControl/>
              <w:jc w:val="left"/>
              <w:rPr>
                <w:rFonts w:ascii="宋体" w:hAnsi="宋体" w:cs="宋体"/>
                <w:color w:val="000000"/>
                <w:kern w:val="0"/>
                <w:sz w:val="24"/>
              </w:rPr>
            </w:pPr>
          </w:p>
        </w:tc>
        <w:tc>
          <w:tcPr>
            <w:tcW w:w="9213" w:type="dxa"/>
            <w:noWrap w:val="0"/>
            <w:vAlign w:val="center"/>
          </w:tcPr>
          <w:p>
            <w:pPr>
              <w:widowControl/>
              <w:rPr>
                <w:rFonts w:ascii="宋体" w:hAnsi="宋体" w:cs="宋体"/>
                <w:color w:val="000000"/>
                <w:kern w:val="0"/>
                <w:sz w:val="24"/>
              </w:rPr>
            </w:pPr>
            <w:r>
              <w:rPr>
                <w:rFonts w:hint="eastAsia" w:ascii="宋体" w:hAnsi="宋体" w:cs="宋体"/>
                <w:color w:val="000000"/>
                <w:kern w:val="0"/>
                <w:sz w:val="24"/>
              </w:rPr>
              <w:t>2.债务人的存款、债务人财产变价款等款项未统一划入管理人账户进行管理的，发现1次扣2分。</w:t>
            </w:r>
          </w:p>
        </w:tc>
        <w:tc>
          <w:tcPr>
            <w:tcW w:w="85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6</w:t>
            </w:r>
          </w:p>
        </w:tc>
        <w:tc>
          <w:tcPr>
            <w:tcW w:w="3260" w:type="dxa"/>
            <w:noWrap w:val="0"/>
            <w:vAlign w:val="center"/>
          </w:tcPr>
          <w:p>
            <w:pPr>
              <w:widowControl/>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10" w:type="dxa"/>
            <w:vMerge w:val="continue"/>
            <w:noWrap w:val="0"/>
            <w:vAlign w:val="center"/>
          </w:tcPr>
          <w:p>
            <w:pPr>
              <w:widowControl/>
              <w:jc w:val="left"/>
              <w:rPr>
                <w:rFonts w:ascii="宋体" w:hAnsi="宋体" w:cs="宋体"/>
                <w:color w:val="000000"/>
                <w:kern w:val="0"/>
                <w:sz w:val="24"/>
              </w:rPr>
            </w:pPr>
          </w:p>
        </w:tc>
        <w:tc>
          <w:tcPr>
            <w:tcW w:w="709" w:type="dxa"/>
            <w:vMerge w:val="continue"/>
            <w:noWrap w:val="0"/>
            <w:vAlign w:val="center"/>
          </w:tcPr>
          <w:p>
            <w:pPr>
              <w:widowControl/>
              <w:jc w:val="left"/>
              <w:rPr>
                <w:rFonts w:ascii="宋体" w:hAnsi="宋体" w:cs="宋体"/>
                <w:color w:val="000000"/>
                <w:kern w:val="0"/>
                <w:sz w:val="24"/>
              </w:rPr>
            </w:pPr>
          </w:p>
        </w:tc>
        <w:tc>
          <w:tcPr>
            <w:tcW w:w="9213" w:type="dxa"/>
            <w:noWrap w:val="0"/>
            <w:vAlign w:val="center"/>
          </w:tcPr>
          <w:p>
            <w:pPr>
              <w:widowControl/>
              <w:rPr>
                <w:rFonts w:ascii="宋体" w:hAnsi="宋体" w:cs="宋体"/>
                <w:color w:val="FF0000"/>
                <w:kern w:val="0"/>
                <w:sz w:val="24"/>
              </w:rPr>
            </w:pPr>
            <w:r>
              <w:rPr>
                <w:rFonts w:hint="eastAsia" w:ascii="宋体" w:hAnsi="宋体" w:cs="宋体"/>
                <w:color w:val="000000"/>
                <w:kern w:val="0"/>
                <w:sz w:val="24"/>
              </w:rPr>
              <w:t>3.未按照财政部《企业破产清算有关会计处理规定》进行记账处理的，扣2分。</w:t>
            </w:r>
          </w:p>
        </w:tc>
        <w:tc>
          <w:tcPr>
            <w:tcW w:w="85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3260" w:type="dxa"/>
            <w:noWrap w:val="0"/>
            <w:vAlign w:val="center"/>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10" w:type="dxa"/>
            <w:vMerge w:val="continue"/>
            <w:noWrap w:val="0"/>
            <w:vAlign w:val="center"/>
          </w:tcPr>
          <w:p>
            <w:pPr>
              <w:widowControl/>
              <w:jc w:val="left"/>
              <w:rPr>
                <w:rFonts w:ascii="宋体" w:hAnsi="宋体" w:cs="宋体"/>
                <w:color w:val="000000"/>
                <w:kern w:val="0"/>
                <w:sz w:val="24"/>
              </w:rPr>
            </w:pPr>
          </w:p>
        </w:tc>
        <w:tc>
          <w:tcPr>
            <w:tcW w:w="709" w:type="dxa"/>
            <w:vMerge w:val="continue"/>
            <w:noWrap w:val="0"/>
            <w:vAlign w:val="center"/>
          </w:tcPr>
          <w:p>
            <w:pPr>
              <w:widowControl/>
              <w:jc w:val="left"/>
              <w:rPr>
                <w:rFonts w:ascii="宋体" w:hAnsi="宋体" w:cs="宋体"/>
                <w:color w:val="000000"/>
                <w:kern w:val="0"/>
                <w:sz w:val="24"/>
              </w:rPr>
            </w:pPr>
          </w:p>
        </w:tc>
        <w:tc>
          <w:tcPr>
            <w:tcW w:w="9213" w:type="dxa"/>
            <w:noWrap w:val="0"/>
            <w:vAlign w:val="center"/>
          </w:tcPr>
          <w:p>
            <w:pPr>
              <w:widowControl/>
              <w:rPr>
                <w:rFonts w:ascii="宋体" w:hAnsi="宋体" w:cs="宋体"/>
                <w:color w:val="000000"/>
                <w:kern w:val="0"/>
                <w:sz w:val="24"/>
              </w:rPr>
            </w:pPr>
            <w:r>
              <w:rPr>
                <w:rFonts w:hint="eastAsia" w:ascii="宋体" w:hAnsi="宋体" w:cs="宋体"/>
                <w:color w:val="000000"/>
                <w:kern w:val="0"/>
                <w:sz w:val="24"/>
              </w:rPr>
              <w:t>4.执行职务费用的列支未严格履行内部审批程序；或大额支出未经法院审核批准，扣2分。</w:t>
            </w:r>
          </w:p>
        </w:tc>
        <w:tc>
          <w:tcPr>
            <w:tcW w:w="85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3260" w:type="dxa"/>
            <w:noWrap w:val="0"/>
            <w:vAlign w:val="center"/>
          </w:tcPr>
          <w:p>
            <w:pPr>
              <w:widowControl/>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10" w:type="dxa"/>
            <w:vMerge w:val="continue"/>
            <w:noWrap w:val="0"/>
            <w:vAlign w:val="center"/>
          </w:tcPr>
          <w:p>
            <w:pPr>
              <w:widowControl/>
              <w:jc w:val="left"/>
              <w:rPr>
                <w:rFonts w:ascii="宋体" w:hAnsi="宋体" w:cs="宋体"/>
                <w:color w:val="000000"/>
                <w:kern w:val="0"/>
                <w:sz w:val="24"/>
              </w:rPr>
            </w:pPr>
          </w:p>
        </w:tc>
        <w:tc>
          <w:tcPr>
            <w:tcW w:w="709" w:type="dxa"/>
            <w:vMerge w:val="continue"/>
            <w:noWrap w:val="0"/>
            <w:vAlign w:val="center"/>
          </w:tcPr>
          <w:p>
            <w:pPr>
              <w:widowControl/>
              <w:jc w:val="left"/>
              <w:rPr>
                <w:rFonts w:ascii="宋体" w:hAnsi="宋体" w:cs="宋体"/>
                <w:color w:val="000000"/>
                <w:kern w:val="0"/>
                <w:sz w:val="24"/>
              </w:rPr>
            </w:pPr>
          </w:p>
        </w:tc>
        <w:tc>
          <w:tcPr>
            <w:tcW w:w="9213" w:type="dxa"/>
            <w:noWrap w:val="0"/>
            <w:vAlign w:val="center"/>
          </w:tcPr>
          <w:p>
            <w:pPr>
              <w:widowControl/>
              <w:rPr>
                <w:rFonts w:ascii="宋体" w:hAnsi="宋体" w:cs="宋体"/>
                <w:color w:val="0000FF"/>
                <w:kern w:val="0"/>
                <w:sz w:val="24"/>
              </w:rPr>
            </w:pPr>
            <w:r>
              <w:rPr>
                <w:rFonts w:hint="eastAsia" w:ascii="宋体" w:hAnsi="宋体" w:cs="宋体"/>
                <w:color w:val="000000"/>
                <w:kern w:val="0"/>
                <w:sz w:val="24"/>
              </w:rPr>
              <w:t>5.</w:t>
            </w:r>
            <w:r>
              <w:rPr>
                <w:rFonts w:hint="eastAsia" w:ascii="宋体" w:hAnsi="宋体" w:cs="宋体"/>
                <w:kern w:val="0"/>
                <w:sz w:val="24"/>
              </w:rPr>
              <w:t>差旅费用未严格控制在报备的团队组成人员范围内，或破产费用支出无明显依据，根据金额大小，每笔扣1-3分，扣分无限制；将破产费用挪用于其他事项，在个案综评部分再次扣分。</w:t>
            </w:r>
          </w:p>
        </w:tc>
        <w:tc>
          <w:tcPr>
            <w:tcW w:w="851" w:type="dxa"/>
            <w:noWrap w:val="0"/>
            <w:vAlign w:val="center"/>
          </w:tcPr>
          <w:p>
            <w:pPr>
              <w:widowControl/>
              <w:jc w:val="center"/>
              <w:rPr>
                <w:rFonts w:ascii="宋体" w:hAnsi="宋体" w:cs="宋体"/>
                <w:color w:val="0000FF"/>
                <w:kern w:val="0"/>
                <w:sz w:val="24"/>
              </w:rPr>
            </w:pPr>
            <w:r>
              <w:rPr>
                <w:rFonts w:hint="eastAsia" w:ascii="宋体" w:hAnsi="宋体" w:cs="宋体"/>
                <w:color w:val="000000"/>
                <w:kern w:val="0"/>
                <w:sz w:val="24"/>
              </w:rPr>
              <w:t>不限分</w:t>
            </w:r>
          </w:p>
        </w:tc>
        <w:tc>
          <w:tcPr>
            <w:tcW w:w="3260" w:type="dxa"/>
            <w:noWrap w:val="0"/>
            <w:vAlign w:val="center"/>
          </w:tcPr>
          <w:p>
            <w:pPr>
              <w:widowControl/>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10" w:type="dxa"/>
            <w:vMerge w:val="continue"/>
            <w:noWrap w:val="0"/>
            <w:vAlign w:val="center"/>
          </w:tcPr>
          <w:p>
            <w:pPr>
              <w:widowControl/>
              <w:jc w:val="left"/>
              <w:rPr>
                <w:rFonts w:ascii="宋体" w:hAnsi="宋体" w:cs="宋体"/>
                <w:color w:val="000000"/>
                <w:kern w:val="0"/>
                <w:sz w:val="24"/>
              </w:rPr>
            </w:pPr>
          </w:p>
        </w:tc>
        <w:tc>
          <w:tcPr>
            <w:tcW w:w="709" w:type="dxa"/>
            <w:vMerge w:val="continue"/>
            <w:noWrap w:val="0"/>
            <w:vAlign w:val="center"/>
          </w:tcPr>
          <w:p>
            <w:pPr>
              <w:widowControl/>
              <w:jc w:val="left"/>
              <w:rPr>
                <w:rFonts w:ascii="宋体" w:hAnsi="宋体" w:cs="宋体"/>
                <w:color w:val="000000"/>
                <w:kern w:val="0"/>
                <w:sz w:val="24"/>
              </w:rPr>
            </w:pPr>
          </w:p>
        </w:tc>
        <w:tc>
          <w:tcPr>
            <w:tcW w:w="9213" w:type="dxa"/>
            <w:noWrap w:val="0"/>
            <w:vAlign w:val="center"/>
          </w:tcPr>
          <w:p>
            <w:pPr>
              <w:widowControl/>
              <w:rPr>
                <w:rFonts w:ascii="宋体" w:hAnsi="宋体" w:cs="宋体"/>
                <w:color w:val="000000"/>
                <w:kern w:val="0"/>
                <w:sz w:val="24"/>
              </w:rPr>
            </w:pPr>
            <w:r>
              <w:rPr>
                <w:rFonts w:hint="eastAsia" w:ascii="宋体" w:hAnsi="宋体" w:cs="宋体"/>
                <w:color w:val="000000"/>
                <w:kern w:val="0"/>
                <w:sz w:val="24"/>
              </w:rPr>
              <w:t>6.未按季度向法院提交书面财务收支情况报告的，一次扣2分。</w:t>
            </w:r>
          </w:p>
        </w:tc>
        <w:tc>
          <w:tcPr>
            <w:tcW w:w="85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3260" w:type="dxa"/>
            <w:noWrap w:val="0"/>
            <w:vAlign w:val="center"/>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10" w:type="dxa"/>
            <w:vMerge w:val="restart"/>
            <w:noWrap w:val="0"/>
            <w:vAlign w:val="center"/>
          </w:tcPr>
          <w:p>
            <w:pPr>
              <w:widowControl/>
              <w:rPr>
                <w:rFonts w:ascii="宋体" w:hAnsi="宋体" w:cs="宋体"/>
                <w:color w:val="000000"/>
                <w:kern w:val="0"/>
                <w:sz w:val="24"/>
              </w:rPr>
            </w:pPr>
            <w:r>
              <w:rPr>
                <w:rFonts w:hint="eastAsia" w:ascii="宋体" w:hAnsi="宋体" w:cs="宋体"/>
                <w:color w:val="000000"/>
                <w:kern w:val="0"/>
                <w:sz w:val="24"/>
              </w:rPr>
              <w:t>三、接管</w:t>
            </w:r>
          </w:p>
        </w:tc>
        <w:tc>
          <w:tcPr>
            <w:tcW w:w="709" w:type="dxa"/>
            <w:vMerge w:val="restart"/>
            <w:noWrap w:val="0"/>
            <w:vAlign w:val="center"/>
          </w:tcPr>
          <w:p>
            <w:pPr>
              <w:widowControl/>
              <w:jc w:val="center"/>
              <w:rPr>
                <w:rFonts w:ascii="宋体" w:hAnsi="宋体" w:cs="宋体"/>
                <w:color w:val="000000"/>
                <w:kern w:val="0"/>
                <w:sz w:val="24"/>
              </w:rPr>
            </w:pPr>
          </w:p>
        </w:tc>
        <w:tc>
          <w:tcPr>
            <w:tcW w:w="9213" w:type="dxa"/>
            <w:noWrap w:val="0"/>
            <w:vAlign w:val="center"/>
          </w:tcPr>
          <w:p>
            <w:pPr>
              <w:widowControl/>
              <w:rPr>
                <w:rFonts w:ascii="宋体" w:hAnsi="宋体" w:cs="宋体"/>
                <w:color w:val="000000"/>
                <w:kern w:val="0"/>
                <w:sz w:val="24"/>
              </w:rPr>
            </w:pPr>
            <w:r>
              <w:rPr>
                <w:rFonts w:hint="eastAsia" w:ascii="宋体" w:hAnsi="宋体" w:cs="宋体"/>
                <w:color w:val="000000"/>
                <w:kern w:val="0"/>
                <w:sz w:val="24"/>
              </w:rPr>
              <w:t>1.接受指定后，无正当理由未及时将接管方案报法院备案的，扣1分。</w:t>
            </w:r>
          </w:p>
        </w:tc>
        <w:tc>
          <w:tcPr>
            <w:tcW w:w="85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3260" w:type="dxa"/>
            <w:noWrap w:val="0"/>
            <w:vAlign w:val="center"/>
          </w:tcPr>
          <w:p>
            <w:pPr>
              <w:widowControl/>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10" w:type="dxa"/>
            <w:vMerge w:val="continue"/>
            <w:noWrap w:val="0"/>
            <w:vAlign w:val="center"/>
          </w:tcPr>
          <w:p>
            <w:pPr>
              <w:widowControl/>
              <w:rPr>
                <w:rFonts w:ascii="宋体" w:hAnsi="宋体" w:cs="宋体"/>
                <w:color w:val="000000"/>
                <w:kern w:val="0"/>
                <w:sz w:val="24"/>
              </w:rPr>
            </w:pPr>
          </w:p>
        </w:tc>
        <w:tc>
          <w:tcPr>
            <w:tcW w:w="709" w:type="dxa"/>
            <w:vMerge w:val="continue"/>
            <w:noWrap w:val="0"/>
            <w:vAlign w:val="center"/>
          </w:tcPr>
          <w:p>
            <w:pPr>
              <w:widowControl/>
              <w:jc w:val="center"/>
              <w:rPr>
                <w:rFonts w:ascii="宋体" w:hAnsi="宋体" w:cs="宋体"/>
                <w:color w:val="000000"/>
                <w:kern w:val="0"/>
                <w:sz w:val="24"/>
              </w:rPr>
            </w:pPr>
          </w:p>
        </w:tc>
        <w:tc>
          <w:tcPr>
            <w:tcW w:w="9213" w:type="dxa"/>
            <w:noWrap w:val="0"/>
            <w:vAlign w:val="center"/>
          </w:tcPr>
          <w:p>
            <w:pPr>
              <w:widowControl/>
              <w:rPr>
                <w:rFonts w:ascii="宋体" w:hAnsi="宋体" w:cs="宋体"/>
                <w:color w:val="000000"/>
                <w:kern w:val="0"/>
                <w:sz w:val="24"/>
              </w:rPr>
            </w:pPr>
            <w:r>
              <w:rPr>
                <w:rFonts w:hint="eastAsia" w:ascii="宋体" w:hAnsi="宋体" w:cs="宋体"/>
                <w:color w:val="000000"/>
                <w:kern w:val="0"/>
                <w:sz w:val="24"/>
              </w:rPr>
              <w:t>2.指定管理人后30日内，无正当理由未完成对债务人财产、印章和账簿、文书等资料的全面接管的，扣3分。</w:t>
            </w:r>
          </w:p>
        </w:tc>
        <w:tc>
          <w:tcPr>
            <w:tcW w:w="85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3260" w:type="dxa"/>
            <w:noWrap w:val="0"/>
            <w:vAlign w:val="center"/>
          </w:tcPr>
          <w:p>
            <w:pPr>
              <w:widowControl/>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10" w:type="dxa"/>
            <w:vMerge w:val="continue"/>
            <w:noWrap w:val="0"/>
            <w:vAlign w:val="center"/>
          </w:tcPr>
          <w:p>
            <w:pPr>
              <w:widowControl/>
              <w:rPr>
                <w:rFonts w:ascii="宋体" w:hAnsi="宋体" w:cs="宋体"/>
                <w:color w:val="000000"/>
                <w:kern w:val="0"/>
                <w:sz w:val="24"/>
              </w:rPr>
            </w:pPr>
          </w:p>
        </w:tc>
        <w:tc>
          <w:tcPr>
            <w:tcW w:w="709" w:type="dxa"/>
            <w:vMerge w:val="continue"/>
            <w:noWrap w:val="0"/>
            <w:vAlign w:val="center"/>
          </w:tcPr>
          <w:p>
            <w:pPr>
              <w:widowControl/>
              <w:jc w:val="center"/>
              <w:rPr>
                <w:rFonts w:ascii="宋体" w:hAnsi="宋体" w:cs="宋体"/>
                <w:color w:val="000000"/>
                <w:kern w:val="0"/>
                <w:sz w:val="24"/>
              </w:rPr>
            </w:pPr>
          </w:p>
        </w:tc>
        <w:tc>
          <w:tcPr>
            <w:tcW w:w="9213" w:type="dxa"/>
            <w:noWrap w:val="0"/>
            <w:vAlign w:val="center"/>
          </w:tcPr>
          <w:p>
            <w:pPr>
              <w:widowControl/>
              <w:rPr>
                <w:rFonts w:ascii="宋体" w:hAnsi="宋体" w:cs="宋体"/>
                <w:kern w:val="0"/>
                <w:sz w:val="24"/>
              </w:rPr>
            </w:pPr>
            <w:r>
              <w:rPr>
                <w:rFonts w:hint="eastAsia" w:ascii="宋体" w:hAnsi="宋体" w:cs="宋体"/>
                <w:kern w:val="0"/>
                <w:sz w:val="24"/>
              </w:rPr>
              <w:t>3.接管时未进行清点，未制作交接清单、接管笔录，无交接各方签字确认，视情形扣1-4分。</w:t>
            </w:r>
          </w:p>
        </w:tc>
        <w:tc>
          <w:tcPr>
            <w:tcW w:w="851" w:type="dxa"/>
            <w:noWrap w:val="0"/>
            <w:vAlign w:val="center"/>
          </w:tcPr>
          <w:p>
            <w:pPr>
              <w:widowControl/>
              <w:jc w:val="center"/>
              <w:rPr>
                <w:rFonts w:ascii="宋体" w:hAnsi="宋体" w:cs="宋体"/>
                <w:kern w:val="0"/>
                <w:sz w:val="24"/>
              </w:rPr>
            </w:pPr>
            <w:r>
              <w:rPr>
                <w:rFonts w:hint="eastAsia" w:ascii="宋体" w:hAnsi="宋体" w:cs="宋体"/>
                <w:kern w:val="0"/>
                <w:sz w:val="24"/>
              </w:rPr>
              <w:t>4</w:t>
            </w:r>
          </w:p>
        </w:tc>
        <w:tc>
          <w:tcPr>
            <w:tcW w:w="3260" w:type="dxa"/>
            <w:noWrap w:val="0"/>
            <w:vAlign w:val="center"/>
          </w:tcPr>
          <w:p>
            <w:pPr>
              <w:widowControl/>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10" w:type="dxa"/>
            <w:vMerge w:val="continue"/>
            <w:noWrap w:val="0"/>
            <w:vAlign w:val="center"/>
          </w:tcPr>
          <w:p>
            <w:pPr>
              <w:widowControl/>
              <w:rPr>
                <w:rFonts w:ascii="宋体" w:hAnsi="宋体" w:cs="宋体"/>
                <w:color w:val="000000"/>
                <w:kern w:val="0"/>
                <w:sz w:val="24"/>
              </w:rPr>
            </w:pPr>
          </w:p>
        </w:tc>
        <w:tc>
          <w:tcPr>
            <w:tcW w:w="709" w:type="dxa"/>
            <w:vMerge w:val="continue"/>
            <w:noWrap w:val="0"/>
            <w:vAlign w:val="center"/>
          </w:tcPr>
          <w:p>
            <w:pPr>
              <w:widowControl/>
              <w:jc w:val="center"/>
              <w:rPr>
                <w:rFonts w:ascii="宋体" w:hAnsi="宋体" w:cs="宋体"/>
                <w:color w:val="000000"/>
                <w:kern w:val="0"/>
                <w:sz w:val="24"/>
              </w:rPr>
            </w:pPr>
          </w:p>
        </w:tc>
        <w:tc>
          <w:tcPr>
            <w:tcW w:w="9213" w:type="dxa"/>
            <w:noWrap w:val="0"/>
            <w:vAlign w:val="center"/>
          </w:tcPr>
          <w:p>
            <w:pPr>
              <w:widowControl/>
              <w:rPr>
                <w:rFonts w:ascii="宋体" w:hAnsi="宋体" w:cs="宋体"/>
                <w:color w:val="000000"/>
                <w:kern w:val="0"/>
                <w:sz w:val="24"/>
              </w:rPr>
            </w:pPr>
            <w:r>
              <w:rPr>
                <w:rFonts w:hint="eastAsia" w:ascii="宋体" w:hAnsi="宋体" w:cs="宋体"/>
                <w:color w:val="000000"/>
                <w:kern w:val="0"/>
                <w:sz w:val="24"/>
              </w:rPr>
              <w:t>4.未及时提请对债务人财产采取查封或解封措施，扣2分；造成不良后果，扣4分；造成债务人财产流失等重大后果，在个案综评部分再次扣分。</w:t>
            </w:r>
          </w:p>
        </w:tc>
        <w:tc>
          <w:tcPr>
            <w:tcW w:w="85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3260" w:type="dxa"/>
            <w:noWrap w:val="0"/>
            <w:vAlign w:val="center"/>
          </w:tcPr>
          <w:p>
            <w:pPr>
              <w:widowControl/>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10" w:type="dxa"/>
            <w:vMerge w:val="continue"/>
            <w:noWrap w:val="0"/>
            <w:vAlign w:val="center"/>
          </w:tcPr>
          <w:p>
            <w:pPr>
              <w:widowControl/>
              <w:rPr>
                <w:rFonts w:ascii="宋体" w:hAnsi="宋体" w:cs="宋体"/>
                <w:color w:val="000000"/>
                <w:kern w:val="0"/>
                <w:sz w:val="24"/>
              </w:rPr>
            </w:pPr>
          </w:p>
        </w:tc>
        <w:tc>
          <w:tcPr>
            <w:tcW w:w="709" w:type="dxa"/>
            <w:vMerge w:val="continue"/>
            <w:noWrap w:val="0"/>
            <w:vAlign w:val="center"/>
          </w:tcPr>
          <w:p>
            <w:pPr>
              <w:widowControl/>
              <w:jc w:val="center"/>
              <w:rPr>
                <w:rFonts w:ascii="宋体" w:hAnsi="宋体" w:cs="宋体"/>
                <w:color w:val="000000"/>
                <w:kern w:val="0"/>
                <w:sz w:val="24"/>
              </w:rPr>
            </w:pPr>
          </w:p>
        </w:tc>
        <w:tc>
          <w:tcPr>
            <w:tcW w:w="9213" w:type="dxa"/>
            <w:noWrap w:val="0"/>
            <w:vAlign w:val="center"/>
          </w:tcPr>
          <w:p>
            <w:pPr>
              <w:widowControl/>
              <w:rPr>
                <w:rFonts w:ascii="宋体" w:hAnsi="宋体" w:cs="宋体"/>
                <w:color w:val="000000"/>
                <w:kern w:val="0"/>
                <w:sz w:val="24"/>
              </w:rPr>
            </w:pPr>
            <w:r>
              <w:rPr>
                <w:rFonts w:hint="eastAsia" w:ascii="宋体" w:hAnsi="宋体" w:cs="宋体"/>
                <w:color w:val="000000"/>
                <w:kern w:val="0"/>
                <w:sz w:val="24"/>
              </w:rPr>
              <w:t>5.未及时代表债务人参与已经开始的诉讼、仲裁、执行程序，造成不良后果，视情形扣1-5。</w:t>
            </w:r>
          </w:p>
        </w:tc>
        <w:tc>
          <w:tcPr>
            <w:tcW w:w="85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3260" w:type="dxa"/>
            <w:noWrap w:val="0"/>
            <w:vAlign w:val="center"/>
          </w:tcPr>
          <w:p>
            <w:pPr>
              <w:widowControl/>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10" w:type="dxa"/>
            <w:vMerge w:val="continue"/>
            <w:noWrap w:val="0"/>
            <w:vAlign w:val="center"/>
          </w:tcPr>
          <w:p>
            <w:pPr>
              <w:widowControl/>
              <w:rPr>
                <w:rFonts w:ascii="宋体" w:hAnsi="宋体" w:cs="宋体"/>
                <w:color w:val="000000"/>
                <w:kern w:val="0"/>
                <w:sz w:val="24"/>
              </w:rPr>
            </w:pPr>
          </w:p>
        </w:tc>
        <w:tc>
          <w:tcPr>
            <w:tcW w:w="709" w:type="dxa"/>
            <w:vMerge w:val="continue"/>
            <w:noWrap w:val="0"/>
            <w:vAlign w:val="center"/>
          </w:tcPr>
          <w:p>
            <w:pPr>
              <w:widowControl/>
              <w:jc w:val="center"/>
              <w:rPr>
                <w:rFonts w:ascii="宋体" w:hAnsi="宋体" w:cs="宋体"/>
                <w:color w:val="000000"/>
                <w:kern w:val="0"/>
                <w:sz w:val="24"/>
              </w:rPr>
            </w:pPr>
          </w:p>
        </w:tc>
        <w:tc>
          <w:tcPr>
            <w:tcW w:w="9213" w:type="dxa"/>
            <w:noWrap w:val="0"/>
            <w:vAlign w:val="center"/>
          </w:tcPr>
          <w:p>
            <w:pPr>
              <w:widowControl/>
              <w:rPr>
                <w:rFonts w:ascii="宋体" w:hAnsi="宋体" w:cs="宋体"/>
                <w:color w:val="000000"/>
                <w:kern w:val="0"/>
                <w:sz w:val="24"/>
              </w:rPr>
            </w:pPr>
            <w:r>
              <w:rPr>
                <w:rFonts w:hint="eastAsia" w:ascii="宋体" w:hAnsi="宋体" w:cs="宋体"/>
                <w:color w:val="000000"/>
                <w:kern w:val="0"/>
                <w:sz w:val="24"/>
              </w:rPr>
              <w:t>6.未及时将接管情况、公告情况报法院备案的，扣1分。</w:t>
            </w:r>
          </w:p>
        </w:tc>
        <w:tc>
          <w:tcPr>
            <w:tcW w:w="85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3260" w:type="dxa"/>
            <w:noWrap w:val="0"/>
            <w:vAlign w:val="center"/>
          </w:tcPr>
          <w:p>
            <w:pPr>
              <w:widowControl/>
              <w:rPr>
                <w:rFonts w:ascii="宋体" w:hAnsi="宋体" w:cs="宋体"/>
                <w:color w:val="000000"/>
                <w:kern w:val="0"/>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10" w:type="dxa"/>
            <w:vMerge w:val="restart"/>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四、尽职调查</w:t>
            </w:r>
          </w:p>
        </w:tc>
        <w:tc>
          <w:tcPr>
            <w:tcW w:w="709" w:type="dxa"/>
            <w:vMerge w:val="restart"/>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常规调查</w:t>
            </w:r>
          </w:p>
        </w:tc>
        <w:tc>
          <w:tcPr>
            <w:tcW w:w="9213" w:type="dxa"/>
            <w:noWrap w:val="0"/>
            <w:vAlign w:val="center"/>
          </w:tcPr>
          <w:p>
            <w:pPr>
              <w:widowControl/>
              <w:rPr>
                <w:rFonts w:ascii="宋体" w:hAnsi="宋体" w:cs="宋体"/>
                <w:color w:val="000000"/>
                <w:kern w:val="0"/>
                <w:sz w:val="24"/>
              </w:rPr>
            </w:pPr>
            <w:r>
              <w:rPr>
                <w:rFonts w:hint="eastAsia" w:ascii="宋体" w:hAnsi="宋体" w:cs="宋体"/>
                <w:color w:val="000000"/>
                <w:kern w:val="0"/>
                <w:sz w:val="24"/>
              </w:rPr>
              <w:t>1.未对债务人情况进行全面调查的，视情形扣1-5分；无正当理由未及时向法院提交调查报告，扣1分。</w:t>
            </w:r>
          </w:p>
        </w:tc>
        <w:tc>
          <w:tcPr>
            <w:tcW w:w="85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6</w:t>
            </w:r>
          </w:p>
        </w:tc>
        <w:tc>
          <w:tcPr>
            <w:tcW w:w="3260" w:type="dxa"/>
            <w:noWrap w:val="0"/>
            <w:vAlign w:val="center"/>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10" w:type="dxa"/>
            <w:vMerge w:val="continue"/>
            <w:noWrap w:val="0"/>
            <w:vAlign w:val="center"/>
          </w:tcPr>
          <w:p>
            <w:pPr>
              <w:widowControl/>
              <w:jc w:val="left"/>
              <w:rPr>
                <w:rFonts w:ascii="宋体" w:hAnsi="宋体" w:cs="宋体"/>
                <w:color w:val="000000"/>
                <w:kern w:val="0"/>
                <w:sz w:val="24"/>
              </w:rPr>
            </w:pPr>
          </w:p>
        </w:tc>
        <w:tc>
          <w:tcPr>
            <w:tcW w:w="709" w:type="dxa"/>
            <w:vMerge w:val="continue"/>
            <w:noWrap w:val="0"/>
            <w:vAlign w:val="center"/>
          </w:tcPr>
          <w:p>
            <w:pPr>
              <w:widowControl/>
              <w:jc w:val="center"/>
              <w:rPr>
                <w:rFonts w:ascii="宋体" w:hAnsi="宋体" w:cs="宋体"/>
                <w:color w:val="000000"/>
                <w:kern w:val="0"/>
                <w:sz w:val="24"/>
              </w:rPr>
            </w:pPr>
          </w:p>
        </w:tc>
        <w:tc>
          <w:tcPr>
            <w:tcW w:w="9213" w:type="dxa"/>
            <w:noWrap w:val="0"/>
            <w:vAlign w:val="center"/>
          </w:tcPr>
          <w:p>
            <w:pPr>
              <w:widowControl/>
              <w:rPr>
                <w:rFonts w:ascii="宋体" w:hAnsi="宋体" w:cs="宋体"/>
                <w:kern w:val="0"/>
                <w:sz w:val="24"/>
              </w:rPr>
            </w:pPr>
            <w:r>
              <w:rPr>
                <w:rFonts w:hint="eastAsia" w:ascii="宋体" w:hAnsi="宋体" w:cs="宋体"/>
                <w:kern w:val="0"/>
                <w:sz w:val="24"/>
              </w:rPr>
              <w:t>2.未制作调查笔录或调查工作记录，扣2分；笔录或记录上无相关人员签字确认的，扣1分。</w:t>
            </w:r>
          </w:p>
        </w:tc>
        <w:tc>
          <w:tcPr>
            <w:tcW w:w="851" w:type="dxa"/>
            <w:noWrap w:val="0"/>
            <w:vAlign w:val="center"/>
          </w:tcPr>
          <w:p>
            <w:pPr>
              <w:widowControl/>
              <w:jc w:val="center"/>
              <w:rPr>
                <w:rFonts w:ascii="宋体" w:hAnsi="宋体" w:cs="宋体"/>
                <w:kern w:val="0"/>
                <w:sz w:val="24"/>
              </w:rPr>
            </w:pPr>
            <w:r>
              <w:rPr>
                <w:rFonts w:hint="eastAsia" w:ascii="宋体" w:hAnsi="宋体" w:cs="宋体"/>
                <w:kern w:val="0"/>
                <w:sz w:val="24"/>
              </w:rPr>
              <w:t>2</w:t>
            </w:r>
          </w:p>
        </w:tc>
        <w:tc>
          <w:tcPr>
            <w:tcW w:w="3260" w:type="dxa"/>
            <w:noWrap w:val="0"/>
            <w:vAlign w:val="center"/>
          </w:tcPr>
          <w:p>
            <w:pPr>
              <w:widowControl/>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10" w:type="dxa"/>
            <w:vMerge w:val="continue"/>
            <w:noWrap w:val="0"/>
            <w:vAlign w:val="center"/>
          </w:tcPr>
          <w:p>
            <w:pPr>
              <w:widowControl/>
              <w:jc w:val="left"/>
              <w:rPr>
                <w:rFonts w:ascii="宋体" w:hAnsi="宋体" w:cs="宋体"/>
                <w:color w:val="000000"/>
                <w:kern w:val="0"/>
                <w:sz w:val="24"/>
              </w:rPr>
            </w:pPr>
          </w:p>
        </w:tc>
        <w:tc>
          <w:tcPr>
            <w:tcW w:w="709" w:type="dxa"/>
            <w:vMerge w:val="continue"/>
            <w:noWrap w:val="0"/>
            <w:vAlign w:val="center"/>
          </w:tcPr>
          <w:p>
            <w:pPr>
              <w:widowControl/>
              <w:jc w:val="center"/>
              <w:rPr>
                <w:rFonts w:ascii="宋体" w:hAnsi="宋体" w:cs="宋体"/>
                <w:color w:val="000000"/>
                <w:kern w:val="0"/>
                <w:sz w:val="24"/>
              </w:rPr>
            </w:pPr>
          </w:p>
        </w:tc>
        <w:tc>
          <w:tcPr>
            <w:tcW w:w="9213" w:type="dxa"/>
            <w:noWrap w:val="0"/>
            <w:vAlign w:val="center"/>
          </w:tcPr>
          <w:p>
            <w:pPr>
              <w:widowControl/>
              <w:rPr>
                <w:rFonts w:ascii="宋体" w:hAnsi="宋体" w:cs="宋体"/>
                <w:color w:val="000000"/>
                <w:kern w:val="0"/>
                <w:sz w:val="24"/>
              </w:rPr>
            </w:pPr>
            <w:r>
              <w:rPr>
                <w:rFonts w:hint="eastAsia" w:ascii="宋体" w:hAnsi="宋体" w:cs="宋体"/>
                <w:color w:val="000000"/>
                <w:kern w:val="0"/>
                <w:sz w:val="24"/>
              </w:rPr>
              <w:t>3.无正当理由在一债会之前未完成调查工作的，扣2分。</w:t>
            </w:r>
          </w:p>
        </w:tc>
        <w:tc>
          <w:tcPr>
            <w:tcW w:w="85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3260" w:type="dxa"/>
            <w:noWrap w:val="0"/>
            <w:vAlign w:val="center"/>
          </w:tcPr>
          <w:p>
            <w:pPr>
              <w:widowControl/>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10" w:type="dxa"/>
            <w:vMerge w:val="continue"/>
            <w:noWrap w:val="0"/>
            <w:vAlign w:val="center"/>
          </w:tcPr>
          <w:p>
            <w:pPr>
              <w:widowControl/>
              <w:jc w:val="left"/>
              <w:rPr>
                <w:rFonts w:ascii="宋体" w:hAnsi="宋体" w:cs="宋体"/>
                <w:color w:val="000000"/>
                <w:kern w:val="0"/>
                <w:sz w:val="24"/>
              </w:rPr>
            </w:pPr>
          </w:p>
        </w:tc>
        <w:tc>
          <w:tcPr>
            <w:tcW w:w="709" w:type="dxa"/>
            <w:vMerge w:val="continue"/>
            <w:noWrap w:val="0"/>
            <w:vAlign w:val="center"/>
          </w:tcPr>
          <w:p>
            <w:pPr>
              <w:widowControl/>
              <w:jc w:val="center"/>
              <w:rPr>
                <w:rFonts w:ascii="宋体" w:hAnsi="宋体" w:cs="宋体"/>
                <w:color w:val="000000"/>
                <w:kern w:val="0"/>
                <w:sz w:val="24"/>
              </w:rPr>
            </w:pPr>
          </w:p>
        </w:tc>
        <w:tc>
          <w:tcPr>
            <w:tcW w:w="9213" w:type="dxa"/>
            <w:noWrap w:val="0"/>
            <w:vAlign w:val="center"/>
          </w:tcPr>
          <w:p>
            <w:pPr>
              <w:widowControl/>
              <w:rPr>
                <w:rFonts w:ascii="宋体" w:hAnsi="宋体" w:cs="宋体"/>
                <w:color w:val="000000"/>
                <w:kern w:val="0"/>
                <w:sz w:val="24"/>
              </w:rPr>
            </w:pPr>
            <w:r>
              <w:rPr>
                <w:rFonts w:hint="eastAsia" w:ascii="宋体" w:hAnsi="宋体" w:cs="宋体"/>
                <w:color w:val="000000"/>
                <w:kern w:val="0"/>
                <w:sz w:val="24"/>
              </w:rPr>
              <w:t>4.无正当理由未及时制作财产状况报告，影响债权人会议审查的，扣2分。</w:t>
            </w:r>
          </w:p>
        </w:tc>
        <w:tc>
          <w:tcPr>
            <w:tcW w:w="85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3260" w:type="dxa"/>
            <w:noWrap w:val="0"/>
            <w:vAlign w:val="center"/>
          </w:tcPr>
          <w:p>
            <w:pPr>
              <w:widowControl/>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10" w:type="dxa"/>
            <w:vMerge w:val="continue"/>
            <w:noWrap w:val="0"/>
            <w:vAlign w:val="center"/>
          </w:tcPr>
          <w:p>
            <w:pPr>
              <w:widowControl/>
              <w:jc w:val="left"/>
              <w:rPr>
                <w:rFonts w:ascii="宋体" w:hAnsi="宋体" w:cs="宋体"/>
                <w:color w:val="000000"/>
                <w:kern w:val="0"/>
                <w:sz w:val="24"/>
              </w:rPr>
            </w:pPr>
          </w:p>
        </w:tc>
        <w:tc>
          <w:tcPr>
            <w:tcW w:w="709" w:type="dxa"/>
            <w:vMerge w:val="restart"/>
            <w:noWrap w:val="0"/>
            <w:vAlign w:val="center"/>
          </w:tcPr>
          <w:p>
            <w:pPr>
              <w:widowControl/>
              <w:jc w:val="center"/>
              <w:rPr>
                <w:rFonts w:ascii="宋体" w:hAnsi="宋体" w:cs="宋体"/>
                <w:kern w:val="0"/>
                <w:sz w:val="24"/>
              </w:rPr>
            </w:pPr>
          </w:p>
          <w:p>
            <w:pPr>
              <w:widowControl/>
              <w:jc w:val="center"/>
              <w:rPr>
                <w:rFonts w:ascii="宋体" w:hAnsi="宋体" w:cs="宋体"/>
                <w:kern w:val="0"/>
                <w:sz w:val="24"/>
              </w:rPr>
            </w:pPr>
            <w:r>
              <w:rPr>
                <w:rFonts w:hint="eastAsia" w:ascii="宋体" w:hAnsi="宋体" w:cs="宋体"/>
                <w:kern w:val="0"/>
                <w:sz w:val="24"/>
              </w:rPr>
              <w:t>财务清查</w:t>
            </w:r>
          </w:p>
        </w:tc>
        <w:tc>
          <w:tcPr>
            <w:tcW w:w="9213" w:type="dxa"/>
            <w:noWrap w:val="0"/>
            <w:vAlign w:val="center"/>
          </w:tcPr>
          <w:p>
            <w:pPr>
              <w:widowControl/>
              <w:rPr>
                <w:rFonts w:ascii="宋体" w:hAnsi="宋体" w:cs="宋体"/>
                <w:kern w:val="0"/>
                <w:sz w:val="24"/>
              </w:rPr>
            </w:pPr>
            <w:r>
              <w:rPr>
                <w:rFonts w:hint="eastAsia" w:ascii="宋体" w:hAnsi="宋体" w:cs="宋体"/>
                <w:kern w:val="0"/>
                <w:sz w:val="24"/>
              </w:rPr>
              <w:t>1.未编制公司债权、债务和财产清册，未根据需要对债务人财务账册进行审计并出具审计结论，或无账册情况下未制作财产状况说明的，视情形扣1-5分。</w:t>
            </w:r>
          </w:p>
        </w:tc>
        <w:tc>
          <w:tcPr>
            <w:tcW w:w="851" w:type="dxa"/>
            <w:noWrap w:val="0"/>
            <w:vAlign w:val="center"/>
          </w:tcPr>
          <w:p>
            <w:pPr>
              <w:widowControl/>
              <w:jc w:val="center"/>
              <w:rPr>
                <w:rFonts w:ascii="宋体" w:hAnsi="宋体" w:cs="宋体"/>
                <w:kern w:val="0"/>
                <w:sz w:val="24"/>
              </w:rPr>
            </w:pPr>
            <w:r>
              <w:rPr>
                <w:rFonts w:hint="eastAsia" w:ascii="宋体" w:hAnsi="宋体" w:cs="宋体"/>
                <w:kern w:val="0"/>
                <w:sz w:val="24"/>
              </w:rPr>
              <w:t>2</w:t>
            </w:r>
          </w:p>
        </w:tc>
        <w:tc>
          <w:tcPr>
            <w:tcW w:w="3260" w:type="dxa"/>
            <w:noWrap w:val="0"/>
            <w:vAlign w:val="center"/>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10" w:type="dxa"/>
            <w:vMerge w:val="continue"/>
            <w:noWrap w:val="0"/>
            <w:vAlign w:val="center"/>
          </w:tcPr>
          <w:p>
            <w:pPr>
              <w:widowControl/>
              <w:jc w:val="left"/>
              <w:rPr>
                <w:rFonts w:ascii="宋体" w:hAnsi="宋体" w:cs="宋体"/>
                <w:color w:val="000000"/>
                <w:kern w:val="0"/>
                <w:sz w:val="24"/>
              </w:rPr>
            </w:pPr>
          </w:p>
        </w:tc>
        <w:tc>
          <w:tcPr>
            <w:tcW w:w="709" w:type="dxa"/>
            <w:vMerge w:val="continue"/>
            <w:noWrap w:val="0"/>
            <w:vAlign w:val="center"/>
          </w:tcPr>
          <w:p>
            <w:pPr>
              <w:widowControl/>
              <w:jc w:val="center"/>
              <w:rPr>
                <w:rFonts w:ascii="宋体" w:hAnsi="宋体" w:cs="宋体"/>
                <w:kern w:val="0"/>
                <w:sz w:val="24"/>
              </w:rPr>
            </w:pPr>
          </w:p>
        </w:tc>
        <w:tc>
          <w:tcPr>
            <w:tcW w:w="9213" w:type="dxa"/>
            <w:noWrap w:val="0"/>
            <w:vAlign w:val="center"/>
          </w:tcPr>
          <w:p>
            <w:pPr>
              <w:widowControl/>
              <w:rPr>
                <w:rFonts w:ascii="宋体" w:hAnsi="宋体" w:cs="宋体"/>
                <w:kern w:val="0"/>
                <w:sz w:val="24"/>
              </w:rPr>
            </w:pPr>
            <w:r>
              <w:rPr>
                <w:rFonts w:hint="eastAsia" w:ascii="宋体" w:hAnsi="宋体" w:cs="宋体"/>
                <w:kern w:val="0"/>
                <w:sz w:val="24"/>
              </w:rPr>
              <w:t>2.发现债务人有关人员在案件受理前有隐匿或故意销毁财务资料等情形，未及时向法院报告的，扣1分。</w:t>
            </w:r>
          </w:p>
        </w:tc>
        <w:tc>
          <w:tcPr>
            <w:tcW w:w="851" w:type="dxa"/>
            <w:noWrap w:val="0"/>
            <w:vAlign w:val="center"/>
          </w:tcPr>
          <w:p>
            <w:pPr>
              <w:widowControl/>
              <w:jc w:val="center"/>
              <w:rPr>
                <w:rFonts w:ascii="宋体" w:hAnsi="宋体" w:cs="宋体"/>
                <w:kern w:val="0"/>
                <w:sz w:val="24"/>
              </w:rPr>
            </w:pPr>
            <w:r>
              <w:rPr>
                <w:rFonts w:hint="eastAsia" w:ascii="宋体" w:hAnsi="宋体" w:cs="宋体"/>
                <w:kern w:val="0"/>
                <w:sz w:val="24"/>
              </w:rPr>
              <w:t>1</w:t>
            </w:r>
          </w:p>
        </w:tc>
        <w:tc>
          <w:tcPr>
            <w:tcW w:w="3260" w:type="dxa"/>
            <w:noWrap w:val="0"/>
            <w:vAlign w:val="center"/>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10" w:type="dxa"/>
            <w:vMerge w:val="continue"/>
            <w:noWrap w:val="0"/>
            <w:vAlign w:val="center"/>
          </w:tcPr>
          <w:p>
            <w:pPr>
              <w:widowControl/>
              <w:jc w:val="left"/>
              <w:rPr>
                <w:rFonts w:ascii="宋体" w:hAnsi="宋体" w:cs="宋体"/>
                <w:color w:val="000000"/>
                <w:kern w:val="0"/>
                <w:sz w:val="24"/>
              </w:rPr>
            </w:pPr>
          </w:p>
        </w:tc>
        <w:tc>
          <w:tcPr>
            <w:tcW w:w="709" w:type="dxa"/>
            <w:vMerge w:val="continue"/>
            <w:noWrap w:val="0"/>
            <w:vAlign w:val="center"/>
          </w:tcPr>
          <w:p>
            <w:pPr>
              <w:widowControl/>
              <w:jc w:val="center"/>
              <w:rPr>
                <w:rFonts w:ascii="宋体" w:hAnsi="宋体" w:cs="宋体"/>
                <w:kern w:val="0"/>
                <w:sz w:val="24"/>
              </w:rPr>
            </w:pPr>
          </w:p>
        </w:tc>
        <w:tc>
          <w:tcPr>
            <w:tcW w:w="9213" w:type="dxa"/>
            <w:noWrap w:val="0"/>
            <w:vAlign w:val="center"/>
          </w:tcPr>
          <w:p>
            <w:pPr>
              <w:widowControl/>
              <w:rPr>
                <w:rFonts w:ascii="宋体" w:hAnsi="宋体" w:cs="宋体"/>
                <w:kern w:val="0"/>
                <w:sz w:val="24"/>
              </w:rPr>
            </w:pPr>
            <w:r>
              <w:rPr>
                <w:rFonts w:hint="eastAsia" w:ascii="宋体" w:hAnsi="宋体" w:cs="宋体"/>
                <w:kern w:val="0"/>
                <w:sz w:val="24"/>
              </w:rPr>
              <w:t>3.未主动关注公司注册资金、对外投资、资金流向等相关情况，扣1-2分；发现债务人存在通过制作虚假财务账册达到转移、隐匿财产或虚假破产情形，未及时报告法院的，扣1-2分</w:t>
            </w:r>
          </w:p>
        </w:tc>
        <w:tc>
          <w:tcPr>
            <w:tcW w:w="851" w:type="dxa"/>
            <w:noWrap w:val="0"/>
            <w:vAlign w:val="center"/>
          </w:tcPr>
          <w:p>
            <w:pPr>
              <w:widowControl/>
              <w:jc w:val="center"/>
              <w:rPr>
                <w:rFonts w:ascii="宋体" w:hAnsi="宋体" w:cs="宋体"/>
                <w:kern w:val="0"/>
                <w:sz w:val="24"/>
              </w:rPr>
            </w:pPr>
            <w:r>
              <w:rPr>
                <w:rFonts w:hint="eastAsia" w:ascii="宋体" w:hAnsi="宋体" w:cs="宋体"/>
                <w:kern w:val="0"/>
                <w:sz w:val="24"/>
              </w:rPr>
              <w:t>2</w:t>
            </w:r>
          </w:p>
        </w:tc>
        <w:tc>
          <w:tcPr>
            <w:tcW w:w="3260" w:type="dxa"/>
            <w:noWrap w:val="0"/>
            <w:vAlign w:val="center"/>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10" w:type="dxa"/>
            <w:vMerge w:val="restart"/>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五、财产管理</w:t>
            </w:r>
          </w:p>
        </w:tc>
        <w:tc>
          <w:tcPr>
            <w:tcW w:w="709" w:type="dxa"/>
            <w:vMerge w:val="restart"/>
            <w:noWrap w:val="0"/>
            <w:vAlign w:val="center"/>
          </w:tcPr>
          <w:p>
            <w:pPr>
              <w:widowControl/>
              <w:tabs>
                <w:tab w:val="left" w:pos="197"/>
              </w:tabs>
              <w:jc w:val="left"/>
              <w:rPr>
                <w:rFonts w:ascii="宋体" w:hAnsi="宋体" w:cs="宋体"/>
                <w:color w:val="000000"/>
                <w:kern w:val="0"/>
                <w:sz w:val="24"/>
              </w:rPr>
            </w:pPr>
          </w:p>
        </w:tc>
        <w:tc>
          <w:tcPr>
            <w:tcW w:w="9213" w:type="dxa"/>
            <w:noWrap w:val="0"/>
            <w:vAlign w:val="center"/>
          </w:tcPr>
          <w:p>
            <w:pPr>
              <w:widowControl/>
              <w:rPr>
                <w:rFonts w:ascii="宋体" w:hAnsi="宋体" w:cs="宋体"/>
                <w:color w:val="FF0000"/>
                <w:kern w:val="0"/>
                <w:sz w:val="24"/>
                <w:u w:val="single"/>
              </w:rPr>
            </w:pPr>
            <w:r>
              <w:rPr>
                <w:rFonts w:hint="eastAsia" w:ascii="宋体" w:hAnsi="宋体" w:cs="宋体"/>
                <w:color w:val="000000"/>
                <w:kern w:val="0"/>
                <w:sz w:val="24"/>
              </w:rPr>
              <w:t>1.无正当理由未制作财产管理方案提交债权人会议审查的，扣2分。</w:t>
            </w:r>
          </w:p>
        </w:tc>
        <w:tc>
          <w:tcPr>
            <w:tcW w:w="85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3260" w:type="dxa"/>
            <w:noWrap w:val="0"/>
            <w:vAlign w:val="center"/>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10" w:type="dxa"/>
            <w:vMerge w:val="continue"/>
            <w:noWrap w:val="0"/>
            <w:vAlign w:val="center"/>
          </w:tcPr>
          <w:p>
            <w:pPr>
              <w:widowControl/>
              <w:jc w:val="left"/>
              <w:rPr>
                <w:rFonts w:ascii="宋体" w:hAnsi="宋体" w:cs="宋体"/>
                <w:color w:val="000000"/>
                <w:kern w:val="0"/>
                <w:sz w:val="24"/>
              </w:rPr>
            </w:pPr>
          </w:p>
        </w:tc>
        <w:tc>
          <w:tcPr>
            <w:tcW w:w="709" w:type="dxa"/>
            <w:vMerge w:val="continue"/>
            <w:noWrap w:val="0"/>
            <w:vAlign w:val="center"/>
          </w:tcPr>
          <w:p>
            <w:pPr>
              <w:widowControl/>
              <w:jc w:val="left"/>
              <w:rPr>
                <w:rFonts w:ascii="宋体" w:hAnsi="宋体" w:cs="宋体"/>
                <w:color w:val="000000"/>
                <w:kern w:val="0"/>
                <w:sz w:val="24"/>
              </w:rPr>
            </w:pPr>
          </w:p>
        </w:tc>
        <w:tc>
          <w:tcPr>
            <w:tcW w:w="9213" w:type="dxa"/>
            <w:noWrap w:val="0"/>
            <w:vAlign w:val="center"/>
          </w:tcPr>
          <w:p>
            <w:pPr>
              <w:widowControl/>
              <w:rPr>
                <w:rFonts w:ascii="宋体" w:hAnsi="宋体" w:cs="宋体"/>
                <w:color w:val="FF0000"/>
                <w:kern w:val="0"/>
                <w:sz w:val="24"/>
                <w:u w:val="single"/>
              </w:rPr>
            </w:pPr>
            <w:r>
              <w:rPr>
                <w:rFonts w:hint="eastAsia" w:ascii="宋体" w:hAnsi="宋体" w:cs="宋体"/>
                <w:color w:val="000000"/>
                <w:kern w:val="0"/>
                <w:sz w:val="24"/>
              </w:rPr>
              <w:t>2.未及时处置债务人易损、鲜活易腐、易贬值、保管费用较高以及其他必须及时处置的财产，导致资产严重贬值等情形，视情形扣1-8分。</w:t>
            </w:r>
          </w:p>
        </w:tc>
        <w:tc>
          <w:tcPr>
            <w:tcW w:w="85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8</w:t>
            </w:r>
          </w:p>
        </w:tc>
        <w:tc>
          <w:tcPr>
            <w:tcW w:w="3260" w:type="dxa"/>
            <w:noWrap w:val="0"/>
            <w:vAlign w:val="center"/>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10" w:type="dxa"/>
            <w:vMerge w:val="continue"/>
            <w:noWrap w:val="0"/>
            <w:vAlign w:val="center"/>
          </w:tcPr>
          <w:p>
            <w:pPr>
              <w:widowControl/>
              <w:jc w:val="left"/>
              <w:rPr>
                <w:rFonts w:ascii="宋体" w:hAnsi="宋体" w:cs="宋体"/>
                <w:color w:val="000000"/>
                <w:kern w:val="0"/>
                <w:sz w:val="24"/>
              </w:rPr>
            </w:pPr>
          </w:p>
        </w:tc>
        <w:tc>
          <w:tcPr>
            <w:tcW w:w="709" w:type="dxa"/>
            <w:vMerge w:val="continue"/>
            <w:noWrap w:val="0"/>
            <w:vAlign w:val="center"/>
          </w:tcPr>
          <w:p>
            <w:pPr>
              <w:widowControl/>
              <w:jc w:val="left"/>
              <w:rPr>
                <w:rFonts w:ascii="宋体" w:hAnsi="宋体" w:cs="宋体"/>
                <w:color w:val="000000"/>
                <w:kern w:val="0"/>
                <w:sz w:val="24"/>
              </w:rPr>
            </w:pPr>
          </w:p>
        </w:tc>
        <w:tc>
          <w:tcPr>
            <w:tcW w:w="9213" w:type="dxa"/>
            <w:noWrap w:val="0"/>
            <w:vAlign w:val="center"/>
          </w:tcPr>
          <w:p>
            <w:pPr>
              <w:widowControl/>
              <w:rPr>
                <w:rFonts w:ascii="宋体" w:hAnsi="宋体" w:cs="宋体"/>
                <w:color w:val="000000"/>
                <w:kern w:val="0"/>
                <w:sz w:val="24"/>
              </w:rPr>
            </w:pPr>
            <w:r>
              <w:rPr>
                <w:rFonts w:hint="eastAsia" w:ascii="宋体" w:hAnsi="宋体" w:cs="宋体"/>
                <w:color w:val="000000"/>
                <w:kern w:val="0"/>
                <w:sz w:val="24"/>
              </w:rPr>
              <w:t>3.未严格按照《四川省高级人民法院关于规范破产案件审理中对外委托鉴定、评估、拍卖和变卖有关问题的通知》要求的方式对债务人财产进行审计、鉴定、评估的，视情形扣1-8分</w:t>
            </w:r>
          </w:p>
        </w:tc>
        <w:tc>
          <w:tcPr>
            <w:tcW w:w="85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8</w:t>
            </w:r>
          </w:p>
        </w:tc>
        <w:tc>
          <w:tcPr>
            <w:tcW w:w="3260" w:type="dxa"/>
            <w:noWrap w:val="0"/>
            <w:vAlign w:val="center"/>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10" w:type="dxa"/>
            <w:vMerge w:val="continue"/>
            <w:noWrap w:val="0"/>
            <w:vAlign w:val="center"/>
          </w:tcPr>
          <w:p>
            <w:pPr>
              <w:widowControl/>
              <w:jc w:val="left"/>
              <w:rPr>
                <w:rFonts w:ascii="宋体" w:hAnsi="宋体" w:cs="宋体"/>
                <w:color w:val="000000"/>
                <w:kern w:val="0"/>
                <w:sz w:val="24"/>
              </w:rPr>
            </w:pPr>
          </w:p>
        </w:tc>
        <w:tc>
          <w:tcPr>
            <w:tcW w:w="709" w:type="dxa"/>
            <w:vMerge w:val="continue"/>
            <w:noWrap w:val="0"/>
            <w:vAlign w:val="center"/>
          </w:tcPr>
          <w:p>
            <w:pPr>
              <w:widowControl/>
              <w:jc w:val="left"/>
              <w:rPr>
                <w:rFonts w:ascii="宋体" w:hAnsi="宋体" w:cs="宋体"/>
                <w:color w:val="000000"/>
                <w:kern w:val="0"/>
                <w:sz w:val="24"/>
              </w:rPr>
            </w:pPr>
          </w:p>
        </w:tc>
        <w:tc>
          <w:tcPr>
            <w:tcW w:w="9213" w:type="dxa"/>
            <w:noWrap w:val="0"/>
            <w:vAlign w:val="center"/>
          </w:tcPr>
          <w:p>
            <w:pPr>
              <w:widowControl/>
              <w:rPr>
                <w:rFonts w:ascii="宋体" w:hAnsi="宋体" w:cs="宋体"/>
                <w:color w:val="000000"/>
                <w:kern w:val="0"/>
                <w:sz w:val="24"/>
              </w:rPr>
            </w:pPr>
            <w:r>
              <w:rPr>
                <w:rFonts w:hint="eastAsia" w:ascii="宋体" w:hAnsi="宋体" w:cs="宋体"/>
                <w:color w:val="000000"/>
                <w:kern w:val="0"/>
                <w:sz w:val="24"/>
              </w:rPr>
              <w:t>4.未能准确判断债务人是否需要继续生产经营，造成重大社会影响或重大损失，视情形扣1-10分。</w:t>
            </w:r>
          </w:p>
        </w:tc>
        <w:tc>
          <w:tcPr>
            <w:tcW w:w="85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3260" w:type="dxa"/>
            <w:noWrap w:val="0"/>
            <w:vAlign w:val="center"/>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10" w:type="dxa"/>
            <w:vMerge w:val="continue"/>
            <w:noWrap w:val="0"/>
            <w:vAlign w:val="center"/>
          </w:tcPr>
          <w:p>
            <w:pPr>
              <w:widowControl/>
              <w:jc w:val="left"/>
              <w:rPr>
                <w:rFonts w:ascii="宋体" w:hAnsi="宋体" w:cs="宋体"/>
                <w:color w:val="000000"/>
                <w:kern w:val="0"/>
                <w:sz w:val="24"/>
              </w:rPr>
            </w:pPr>
          </w:p>
        </w:tc>
        <w:tc>
          <w:tcPr>
            <w:tcW w:w="709" w:type="dxa"/>
            <w:vMerge w:val="continue"/>
            <w:noWrap w:val="0"/>
            <w:vAlign w:val="center"/>
          </w:tcPr>
          <w:p>
            <w:pPr>
              <w:widowControl/>
              <w:jc w:val="left"/>
              <w:rPr>
                <w:rFonts w:ascii="宋体" w:hAnsi="宋体" w:cs="宋体"/>
                <w:color w:val="000000"/>
                <w:kern w:val="0"/>
                <w:sz w:val="24"/>
              </w:rPr>
            </w:pPr>
          </w:p>
        </w:tc>
        <w:tc>
          <w:tcPr>
            <w:tcW w:w="9213" w:type="dxa"/>
            <w:noWrap w:val="0"/>
            <w:vAlign w:val="center"/>
          </w:tcPr>
          <w:p>
            <w:pPr>
              <w:widowControl/>
              <w:rPr>
                <w:rFonts w:ascii="宋体" w:hAnsi="宋体" w:cs="宋体"/>
                <w:color w:val="000000"/>
                <w:kern w:val="0"/>
                <w:sz w:val="24"/>
              </w:rPr>
            </w:pPr>
            <w:r>
              <w:rPr>
                <w:rFonts w:hint="eastAsia" w:ascii="宋体" w:hAnsi="宋体" w:cs="宋体"/>
                <w:color w:val="000000"/>
                <w:kern w:val="0"/>
                <w:sz w:val="24"/>
              </w:rPr>
              <w:t>5.未经报告债委会或人民法院即实施：1.</w:t>
            </w:r>
            <w:r>
              <w:rPr>
                <w:rFonts w:ascii="宋体" w:hAnsi="宋体" w:cs="宋体"/>
                <w:color w:val="000000"/>
                <w:kern w:val="0"/>
                <w:sz w:val="24"/>
              </w:rPr>
              <w:t>涉及土地、房屋等不动产权益的转让；</w:t>
            </w:r>
            <w:r>
              <w:rPr>
                <w:rFonts w:hint="eastAsia" w:ascii="宋体" w:hAnsi="宋体" w:cs="宋体"/>
                <w:color w:val="000000"/>
                <w:kern w:val="0"/>
                <w:sz w:val="24"/>
              </w:rPr>
              <w:t>2.</w:t>
            </w:r>
            <w:r>
              <w:rPr>
                <w:rFonts w:ascii="宋体" w:hAnsi="宋体" w:cs="宋体"/>
                <w:color w:val="000000"/>
                <w:kern w:val="0"/>
                <w:sz w:val="24"/>
              </w:rPr>
              <w:t>探矿权、采矿权、知识产权等财产权的转让；</w:t>
            </w:r>
            <w:r>
              <w:rPr>
                <w:rFonts w:hint="eastAsia" w:ascii="宋体" w:hAnsi="宋体" w:cs="宋体"/>
                <w:color w:val="000000"/>
                <w:kern w:val="0"/>
                <w:sz w:val="24"/>
              </w:rPr>
              <w:t>3.</w:t>
            </w:r>
            <w:r>
              <w:rPr>
                <w:rFonts w:ascii="宋体" w:hAnsi="宋体" w:cs="宋体"/>
                <w:color w:val="000000"/>
                <w:kern w:val="0"/>
                <w:sz w:val="24"/>
              </w:rPr>
              <w:t>全部库存或者营业的转让；</w:t>
            </w:r>
            <w:r>
              <w:rPr>
                <w:rFonts w:hint="eastAsia" w:ascii="宋体" w:hAnsi="宋体" w:cs="宋体"/>
                <w:color w:val="000000"/>
                <w:kern w:val="0"/>
                <w:sz w:val="24"/>
              </w:rPr>
              <w:t>4.</w:t>
            </w:r>
            <w:r>
              <w:rPr>
                <w:rFonts w:ascii="宋体" w:hAnsi="宋体" w:cs="宋体"/>
                <w:color w:val="000000"/>
                <w:kern w:val="0"/>
                <w:sz w:val="24"/>
              </w:rPr>
              <w:t>借款；</w:t>
            </w:r>
            <w:r>
              <w:rPr>
                <w:rFonts w:hint="eastAsia" w:ascii="宋体" w:hAnsi="宋体" w:cs="宋体"/>
                <w:color w:val="000000"/>
                <w:kern w:val="0"/>
                <w:sz w:val="24"/>
              </w:rPr>
              <w:t>5.</w:t>
            </w:r>
            <w:r>
              <w:rPr>
                <w:rFonts w:ascii="宋体" w:hAnsi="宋体" w:cs="宋体"/>
                <w:color w:val="000000"/>
                <w:kern w:val="0"/>
                <w:sz w:val="24"/>
              </w:rPr>
              <w:t>设定财产担保；</w:t>
            </w:r>
            <w:r>
              <w:rPr>
                <w:rFonts w:hint="eastAsia" w:ascii="宋体" w:hAnsi="宋体" w:cs="宋体"/>
                <w:color w:val="000000"/>
                <w:kern w:val="0"/>
                <w:sz w:val="24"/>
              </w:rPr>
              <w:t>6.</w:t>
            </w:r>
            <w:r>
              <w:rPr>
                <w:rFonts w:ascii="宋体" w:hAnsi="宋体" w:cs="宋体"/>
                <w:color w:val="000000"/>
                <w:kern w:val="0"/>
                <w:sz w:val="24"/>
              </w:rPr>
              <w:t>债权和有价证券的转让；</w:t>
            </w:r>
            <w:r>
              <w:rPr>
                <w:rFonts w:hint="eastAsia" w:ascii="宋体" w:hAnsi="宋体" w:cs="宋体"/>
                <w:color w:val="000000"/>
                <w:kern w:val="0"/>
                <w:sz w:val="24"/>
              </w:rPr>
              <w:t>7.</w:t>
            </w:r>
            <w:r>
              <w:rPr>
                <w:rFonts w:ascii="宋体" w:hAnsi="宋体" w:cs="宋体"/>
                <w:color w:val="000000"/>
                <w:kern w:val="0"/>
                <w:sz w:val="24"/>
              </w:rPr>
              <w:t>履行债务人和对方当事人均未履行完毕的合同；</w:t>
            </w:r>
            <w:r>
              <w:rPr>
                <w:rFonts w:hint="eastAsia" w:ascii="宋体" w:hAnsi="宋体" w:cs="宋体"/>
                <w:color w:val="000000"/>
                <w:kern w:val="0"/>
                <w:sz w:val="24"/>
              </w:rPr>
              <w:t>8.</w:t>
            </w:r>
            <w:r>
              <w:rPr>
                <w:rFonts w:ascii="宋体" w:hAnsi="宋体" w:cs="宋体"/>
                <w:color w:val="000000"/>
                <w:kern w:val="0"/>
                <w:sz w:val="24"/>
              </w:rPr>
              <w:t>放弃权利；</w:t>
            </w:r>
            <w:r>
              <w:rPr>
                <w:rFonts w:hint="eastAsia" w:ascii="宋体" w:hAnsi="宋体" w:cs="宋体"/>
                <w:color w:val="000000"/>
                <w:kern w:val="0"/>
                <w:sz w:val="24"/>
              </w:rPr>
              <w:t>9.</w:t>
            </w:r>
            <w:r>
              <w:rPr>
                <w:rFonts w:ascii="宋体" w:hAnsi="宋体" w:cs="宋体"/>
                <w:color w:val="000000"/>
                <w:kern w:val="0"/>
                <w:sz w:val="24"/>
              </w:rPr>
              <w:t>担保物的取回；</w:t>
            </w:r>
            <w:r>
              <w:rPr>
                <w:rFonts w:hint="eastAsia" w:ascii="宋体" w:hAnsi="宋体" w:cs="宋体"/>
                <w:color w:val="000000"/>
                <w:kern w:val="0"/>
                <w:sz w:val="24"/>
              </w:rPr>
              <w:t>10.</w:t>
            </w:r>
            <w:r>
              <w:rPr>
                <w:rFonts w:ascii="宋体" w:hAnsi="宋体" w:cs="宋体"/>
                <w:color w:val="000000"/>
                <w:kern w:val="0"/>
                <w:sz w:val="24"/>
              </w:rPr>
              <w:t>对债权人利益有重大影响的其他财产处分行为</w:t>
            </w:r>
            <w:r>
              <w:rPr>
                <w:rFonts w:hint="eastAsia" w:ascii="宋体" w:hAnsi="宋体" w:cs="宋体"/>
                <w:color w:val="000000"/>
                <w:kern w:val="0"/>
                <w:sz w:val="24"/>
              </w:rPr>
              <w:t>，且造成不良后果的，视情形扣1-20分。</w:t>
            </w:r>
          </w:p>
        </w:tc>
        <w:tc>
          <w:tcPr>
            <w:tcW w:w="85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20</w:t>
            </w:r>
          </w:p>
        </w:tc>
        <w:tc>
          <w:tcPr>
            <w:tcW w:w="3260" w:type="dxa"/>
            <w:noWrap w:val="0"/>
            <w:vAlign w:val="center"/>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10" w:type="dxa"/>
            <w:vMerge w:val="continue"/>
            <w:noWrap w:val="0"/>
            <w:vAlign w:val="center"/>
          </w:tcPr>
          <w:p>
            <w:pPr>
              <w:widowControl/>
              <w:jc w:val="left"/>
              <w:rPr>
                <w:rFonts w:ascii="宋体" w:hAnsi="宋体" w:cs="宋体"/>
                <w:color w:val="000000"/>
                <w:kern w:val="0"/>
                <w:sz w:val="24"/>
              </w:rPr>
            </w:pPr>
          </w:p>
        </w:tc>
        <w:tc>
          <w:tcPr>
            <w:tcW w:w="709" w:type="dxa"/>
            <w:vMerge w:val="continue"/>
            <w:noWrap w:val="0"/>
            <w:vAlign w:val="center"/>
          </w:tcPr>
          <w:p>
            <w:pPr>
              <w:widowControl/>
              <w:jc w:val="left"/>
              <w:rPr>
                <w:rFonts w:ascii="宋体" w:hAnsi="宋体" w:cs="宋体"/>
                <w:color w:val="000000"/>
                <w:kern w:val="0"/>
                <w:sz w:val="24"/>
              </w:rPr>
            </w:pPr>
          </w:p>
        </w:tc>
        <w:tc>
          <w:tcPr>
            <w:tcW w:w="9213" w:type="dxa"/>
            <w:noWrap w:val="0"/>
            <w:vAlign w:val="center"/>
          </w:tcPr>
          <w:p>
            <w:pPr>
              <w:widowControl/>
              <w:rPr>
                <w:rFonts w:ascii="宋体" w:hAnsi="宋体" w:cs="宋体"/>
                <w:color w:val="000000"/>
                <w:kern w:val="0"/>
                <w:sz w:val="24"/>
              </w:rPr>
            </w:pPr>
            <w:r>
              <w:rPr>
                <w:rFonts w:hint="eastAsia" w:ascii="宋体" w:hAnsi="宋体" w:cs="宋体"/>
                <w:color w:val="000000"/>
                <w:kern w:val="0"/>
                <w:sz w:val="24"/>
              </w:rPr>
              <w:t>6.未能准确判断是否需要继续履行或解除合同，造成不良后果的，视情形扣1-4分。</w:t>
            </w:r>
          </w:p>
        </w:tc>
        <w:tc>
          <w:tcPr>
            <w:tcW w:w="85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3260" w:type="dxa"/>
            <w:noWrap w:val="0"/>
            <w:vAlign w:val="center"/>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10" w:type="dxa"/>
            <w:vMerge w:val="continue"/>
            <w:noWrap w:val="0"/>
            <w:vAlign w:val="center"/>
          </w:tcPr>
          <w:p>
            <w:pPr>
              <w:widowControl/>
              <w:jc w:val="left"/>
              <w:rPr>
                <w:rFonts w:ascii="宋体" w:hAnsi="宋体" w:cs="宋体"/>
                <w:color w:val="000000"/>
                <w:kern w:val="0"/>
                <w:sz w:val="24"/>
              </w:rPr>
            </w:pPr>
          </w:p>
        </w:tc>
        <w:tc>
          <w:tcPr>
            <w:tcW w:w="709" w:type="dxa"/>
            <w:vMerge w:val="continue"/>
            <w:noWrap w:val="0"/>
            <w:vAlign w:val="center"/>
          </w:tcPr>
          <w:p>
            <w:pPr>
              <w:widowControl/>
              <w:jc w:val="left"/>
              <w:rPr>
                <w:rFonts w:ascii="宋体" w:hAnsi="宋体" w:cs="宋体"/>
                <w:color w:val="000000"/>
                <w:kern w:val="0"/>
                <w:sz w:val="24"/>
              </w:rPr>
            </w:pPr>
          </w:p>
        </w:tc>
        <w:tc>
          <w:tcPr>
            <w:tcW w:w="9213" w:type="dxa"/>
            <w:noWrap w:val="0"/>
            <w:vAlign w:val="center"/>
          </w:tcPr>
          <w:p>
            <w:pPr>
              <w:widowControl/>
              <w:rPr>
                <w:rFonts w:ascii="宋体" w:hAnsi="宋体" w:cs="宋体"/>
                <w:color w:val="000000"/>
                <w:kern w:val="0"/>
                <w:sz w:val="24"/>
              </w:rPr>
            </w:pPr>
            <w:r>
              <w:rPr>
                <w:rFonts w:hint="eastAsia" w:ascii="宋体" w:hAnsi="宋体" w:cs="宋体"/>
                <w:color w:val="000000"/>
                <w:kern w:val="0"/>
                <w:sz w:val="24"/>
              </w:rPr>
              <w:t>7.未对债务人的分支机构、无形资产等进行清理，造成重大影响或重大损失的，视情形扣1-10分。</w:t>
            </w:r>
          </w:p>
        </w:tc>
        <w:tc>
          <w:tcPr>
            <w:tcW w:w="85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3260" w:type="dxa"/>
            <w:noWrap w:val="0"/>
            <w:vAlign w:val="center"/>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10" w:type="dxa"/>
            <w:vMerge w:val="restart"/>
            <w:noWrap w:val="0"/>
            <w:vAlign w:val="center"/>
          </w:tcPr>
          <w:p>
            <w:pPr>
              <w:widowControl/>
              <w:jc w:val="left"/>
              <w:rPr>
                <w:rFonts w:ascii="宋体" w:hAnsi="宋体" w:cs="宋体"/>
                <w:color w:val="000000"/>
                <w:kern w:val="0"/>
                <w:sz w:val="24"/>
              </w:rPr>
            </w:pPr>
          </w:p>
          <w:p>
            <w:pPr>
              <w:widowControl/>
              <w:jc w:val="left"/>
              <w:rPr>
                <w:rFonts w:ascii="宋体" w:hAnsi="宋体" w:cs="宋体"/>
                <w:color w:val="000000"/>
                <w:kern w:val="0"/>
                <w:sz w:val="24"/>
              </w:rPr>
            </w:pPr>
            <w:r>
              <w:rPr>
                <w:rFonts w:hint="eastAsia" w:ascii="宋体" w:hAnsi="宋体" w:cs="宋体"/>
                <w:color w:val="000000"/>
                <w:kern w:val="0"/>
                <w:sz w:val="24"/>
              </w:rPr>
              <w:t>六、财产追收</w:t>
            </w:r>
          </w:p>
        </w:tc>
        <w:tc>
          <w:tcPr>
            <w:tcW w:w="709" w:type="dxa"/>
            <w:vMerge w:val="restart"/>
            <w:noWrap w:val="0"/>
            <w:vAlign w:val="center"/>
          </w:tcPr>
          <w:p>
            <w:pPr>
              <w:jc w:val="left"/>
              <w:rPr>
                <w:rFonts w:ascii="宋体" w:hAnsi="宋体" w:cs="宋体"/>
                <w:color w:val="000000"/>
                <w:kern w:val="0"/>
                <w:sz w:val="24"/>
              </w:rPr>
            </w:pPr>
          </w:p>
        </w:tc>
        <w:tc>
          <w:tcPr>
            <w:tcW w:w="9213" w:type="dxa"/>
            <w:noWrap w:val="0"/>
            <w:vAlign w:val="center"/>
          </w:tcPr>
          <w:p>
            <w:pPr>
              <w:widowControl/>
              <w:rPr>
                <w:rFonts w:ascii="宋体" w:hAnsi="宋体" w:cs="宋体"/>
                <w:color w:val="000000"/>
                <w:kern w:val="0"/>
                <w:sz w:val="24"/>
              </w:rPr>
            </w:pPr>
            <w:r>
              <w:rPr>
                <w:rFonts w:hint="eastAsia" w:ascii="宋体" w:hAnsi="宋体" w:cs="宋体"/>
                <w:color w:val="000000"/>
                <w:kern w:val="0"/>
                <w:sz w:val="24"/>
              </w:rPr>
              <w:t>1.未及时向债务人的债务人或财产持有人发出书面通知的，每次扣1分。</w:t>
            </w:r>
          </w:p>
        </w:tc>
        <w:tc>
          <w:tcPr>
            <w:tcW w:w="85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3260" w:type="dxa"/>
            <w:noWrap w:val="0"/>
            <w:vAlign w:val="center"/>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10" w:type="dxa"/>
            <w:vMerge w:val="continue"/>
            <w:noWrap w:val="0"/>
            <w:vAlign w:val="center"/>
          </w:tcPr>
          <w:p>
            <w:pPr>
              <w:widowControl/>
              <w:jc w:val="left"/>
              <w:rPr>
                <w:rFonts w:ascii="宋体" w:hAnsi="宋体" w:cs="宋体"/>
                <w:color w:val="000000"/>
                <w:kern w:val="0"/>
                <w:sz w:val="24"/>
              </w:rPr>
            </w:pPr>
          </w:p>
        </w:tc>
        <w:tc>
          <w:tcPr>
            <w:tcW w:w="709" w:type="dxa"/>
            <w:vMerge w:val="continue"/>
            <w:noWrap w:val="0"/>
            <w:vAlign w:val="center"/>
          </w:tcPr>
          <w:p>
            <w:pPr>
              <w:widowControl/>
              <w:jc w:val="left"/>
              <w:rPr>
                <w:rFonts w:ascii="宋体" w:hAnsi="宋体" w:cs="宋体"/>
                <w:color w:val="000000"/>
                <w:kern w:val="0"/>
                <w:sz w:val="24"/>
              </w:rPr>
            </w:pPr>
          </w:p>
        </w:tc>
        <w:tc>
          <w:tcPr>
            <w:tcW w:w="9213" w:type="dxa"/>
            <w:noWrap w:val="0"/>
            <w:vAlign w:val="center"/>
          </w:tcPr>
          <w:p>
            <w:pPr>
              <w:widowControl/>
              <w:rPr>
                <w:rFonts w:ascii="宋体" w:hAnsi="宋体" w:cs="宋体"/>
                <w:color w:val="000000"/>
                <w:kern w:val="0"/>
                <w:sz w:val="24"/>
              </w:rPr>
            </w:pPr>
            <w:r>
              <w:rPr>
                <w:rFonts w:hint="eastAsia" w:ascii="宋体" w:hAnsi="宋体" w:cs="宋体"/>
                <w:color w:val="000000"/>
                <w:kern w:val="0"/>
                <w:sz w:val="24"/>
              </w:rPr>
              <w:t>2.发现债务人存在企业破产法第三十一条、第三十二条或第三十三条规定行为，未及时主张权利、采取相关措施，造成不良后果的，视情形扣1-10分。</w:t>
            </w:r>
          </w:p>
        </w:tc>
        <w:tc>
          <w:tcPr>
            <w:tcW w:w="85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3260" w:type="dxa"/>
            <w:noWrap w:val="0"/>
            <w:vAlign w:val="center"/>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10" w:type="dxa"/>
            <w:vMerge w:val="continue"/>
            <w:noWrap w:val="0"/>
            <w:vAlign w:val="center"/>
          </w:tcPr>
          <w:p>
            <w:pPr>
              <w:widowControl/>
              <w:jc w:val="left"/>
              <w:rPr>
                <w:rFonts w:ascii="宋体" w:hAnsi="宋体" w:cs="宋体"/>
                <w:color w:val="000000"/>
                <w:kern w:val="0"/>
                <w:sz w:val="24"/>
              </w:rPr>
            </w:pPr>
          </w:p>
        </w:tc>
        <w:tc>
          <w:tcPr>
            <w:tcW w:w="709" w:type="dxa"/>
            <w:vMerge w:val="continue"/>
            <w:noWrap w:val="0"/>
            <w:vAlign w:val="center"/>
          </w:tcPr>
          <w:p>
            <w:pPr>
              <w:widowControl/>
              <w:jc w:val="left"/>
              <w:rPr>
                <w:rFonts w:ascii="宋体" w:hAnsi="宋体" w:cs="宋体"/>
                <w:color w:val="000000"/>
                <w:kern w:val="0"/>
                <w:sz w:val="24"/>
              </w:rPr>
            </w:pPr>
          </w:p>
        </w:tc>
        <w:tc>
          <w:tcPr>
            <w:tcW w:w="9213" w:type="dxa"/>
            <w:noWrap w:val="0"/>
            <w:vAlign w:val="center"/>
          </w:tcPr>
          <w:p>
            <w:pPr>
              <w:widowControl/>
              <w:rPr>
                <w:rFonts w:ascii="宋体" w:hAnsi="宋体" w:cs="宋体"/>
                <w:color w:val="000000"/>
                <w:kern w:val="0"/>
                <w:sz w:val="24"/>
              </w:rPr>
            </w:pPr>
            <w:r>
              <w:rPr>
                <w:rFonts w:hint="eastAsia" w:ascii="宋体" w:hAnsi="宋体" w:cs="宋体"/>
                <w:color w:val="000000"/>
                <w:kern w:val="0"/>
                <w:sz w:val="24"/>
              </w:rPr>
              <w:t>3.未能主动关注公司注册资金、掌握出资到位情况，或发现出资瑕疵时，无正当理由不及时向出资人追收出资、采取相关措施，造成不良后果的，视情形扣1-8分。</w:t>
            </w:r>
          </w:p>
        </w:tc>
        <w:tc>
          <w:tcPr>
            <w:tcW w:w="85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8</w:t>
            </w:r>
          </w:p>
        </w:tc>
        <w:tc>
          <w:tcPr>
            <w:tcW w:w="3260" w:type="dxa"/>
            <w:noWrap w:val="0"/>
            <w:vAlign w:val="center"/>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10" w:type="dxa"/>
            <w:vMerge w:val="continue"/>
            <w:noWrap w:val="0"/>
            <w:vAlign w:val="center"/>
          </w:tcPr>
          <w:p>
            <w:pPr>
              <w:widowControl/>
              <w:jc w:val="left"/>
              <w:rPr>
                <w:rFonts w:ascii="宋体" w:hAnsi="宋体" w:cs="宋体"/>
                <w:color w:val="000000"/>
                <w:kern w:val="0"/>
                <w:sz w:val="24"/>
              </w:rPr>
            </w:pPr>
          </w:p>
        </w:tc>
        <w:tc>
          <w:tcPr>
            <w:tcW w:w="709" w:type="dxa"/>
            <w:vMerge w:val="continue"/>
            <w:noWrap w:val="0"/>
            <w:vAlign w:val="center"/>
          </w:tcPr>
          <w:p>
            <w:pPr>
              <w:widowControl/>
              <w:jc w:val="left"/>
              <w:rPr>
                <w:rFonts w:ascii="宋体" w:hAnsi="宋体" w:cs="宋体"/>
                <w:color w:val="000000"/>
                <w:kern w:val="0"/>
                <w:sz w:val="24"/>
              </w:rPr>
            </w:pPr>
          </w:p>
        </w:tc>
        <w:tc>
          <w:tcPr>
            <w:tcW w:w="9213" w:type="dxa"/>
            <w:noWrap w:val="0"/>
            <w:vAlign w:val="center"/>
          </w:tcPr>
          <w:p>
            <w:pPr>
              <w:widowControl/>
              <w:rPr>
                <w:rFonts w:ascii="宋体" w:hAnsi="宋体" w:cs="宋体"/>
                <w:color w:val="000000"/>
                <w:kern w:val="0"/>
                <w:sz w:val="24"/>
              </w:rPr>
            </w:pPr>
            <w:r>
              <w:rPr>
                <w:rFonts w:hint="eastAsia" w:ascii="宋体" w:hAnsi="宋体" w:cs="宋体"/>
                <w:color w:val="000000"/>
                <w:kern w:val="0"/>
                <w:sz w:val="24"/>
              </w:rPr>
              <w:t>4.未能主动关注公司董、监、高收入情况，或发现有非正常收入及被侵占财产未及时追收或采取有关措施，造成不良后果的，视情形扣1-6分。</w:t>
            </w:r>
          </w:p>
        </w:tc>
        <w:tc>
          <w:tcPr>
            <w:tcW w:w="85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6</w:t>
            </w:r>
          </w:p>
        </w:tc>
        <w:tc>
          <w:tcPr>
            <w:tcW w:w="3260"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10" w:type="dxa"/>
            <w:vMerge w:val="continue"/>
            <w:noWrap w:val="0"/>
            <w:vAlign w:val="center"/>
          </w:tcPr>
          <w:p>
            <w:pPr>
              <w:widowControl/>
              <w:jc w:val="left"/>
              <w:rPr>
                <w:rFonts w:ascii="宋体" w:hAnsi="宋体" w:cs="宋体"/>
                <w:color w:val="000000"/>
                <w:kern w:val="0"/>
                <w:sz w:val="24"/>
              </w:rPr>
            </w:pPr>
          </w:p>
        </w:tc>
        <w:tc>
          <w:tcPr>
            <w:tcW w:w="709" w:type="dxa"/>
            <w:vMerge w:val="continue"/>
            <w:noWrap w:val="0"/>
            <w:vAlign w:val="center"/>
          </w:tcPr>
          <w:p>
            <w:pPr>
              <w:widowControl/>
              <w:jc w:val="left"/>
              <w:rPr>
                <w:rFonts w:ascii="宋体" w:hAnsi="宋体" w:cs="宋体"/>
                <w:color w:val="000000"/>
                <w:kern w:val="0"/>
                <w:sz w:val="24"/>
              </w:rPr>
            </w:pPr>
          </w:p>
        </w:tc>
        <w:tc>
          <w:tcPr>
            <w:tcW w:w="9213" w:type="dxa"/>
            <w:noWrap w:val="0"/>
            <w:vAlign w:val="center"/>
          </w:tcPr>
          <w:p>
            <w:pPr>
              <w:widowControl/>
              <w:rPr>
                <w:rFonts w:ascii="宋体" w:hAnsi="宋体" w:cs="宋体"/>
                <w:color w:val="000000"/>
                <w:kern w:val="0"/>
                <w:sz w:val="24"/>
              </w:rPr>
            </w:pPr>
            <w:r>
              <w:rPr>
                <w:rFonts w:hint="eastAsia" w:ascii="宋体" w:hAnsi="宋体" w:cs="宋体"/>
                <w:color w:val="000000"/>
                <w:kern w:val="0"/>
                <w:sz w:val="24"/>
              </w:rPr>
              <w:t>5.未及时审核取回权、抵销权，导致案件相关权利人权益受损的，视情形扣1-8分。</w:t>
            </w:r>
          </w:p>
        </w:tc>
        <w:tc>
          <w:tcPr>
            <w:tcW w:w="85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8</w:t>
            </w:r>
          </w:p>
        </w:tc>
        <w:tc>
          <w:tcPr>
            <w:tcW w:w="3260" w:type="dxa"/>
            <w:noWrap w:val="0"/>
            <w:vAlign w:val="center"/>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10" w:type="dxa"/>
            <w:vMerge w:val="continue"/>
            <w:noWrap w:val="0"/>
            <w:vAlign w:val="center"/>
          </w:tcPr>
          <w:p>
            <w:pPr>
              <w:widowControl/>
              <w:jc w:val="left"/>
              <w:rPr>
                <w:rFonts w:ascii="宋体" w:hAnsi="宋体" w:cs="宋体"/>
                <w:color w:val="000000"/>
                <w:kern w:val="0"/>
                <w:sz w:val="24"/>
              </w:rPr>
            </w:pPr>
          </w:p>
        </w:tc>
        <w:tc>
          <w:tcPr>
            <w:tcW w:w="709" w:type="dxa"/>
            <w:vMerge w:val="continue"/>
            <w:noWrap w:val="0"/>
            <w:vAlign w:val="center"/>
          </w:tcPr>
          <w:p>
            <w:pPr>
              <w:widowControl/>
              <w:jc w:val="left"/>
              <w:rPr>
                <w:rFonts w:ascii="宋体" w:hAnsi="宋体" w:cs="宋体"/>
                <w:color w:val="000000"/>
                <w:kern w:val="0"/>
                <w:sz w:val="24"/>
              </w:rPr>
            </w:pPr>
          </w:p>
        </w:tc>
        <w:tc>
          <w:tcPr>
            <w:tcW w:w="9213" w:type="dxa"/>
            <w:noWrap w:val="0"/>
            <w:vAlign w:val="center"/>
          </w:tcPr>
          <w:p>
            <w:pPr>
              <w:widowControl/>
              <w:rPr>
                <w:rFonts w:ascii="宋体" w:hAnsi="宋体" w:cs="宋体"/>
                <w:color w:val="0000FF"/>
                <w:kern w:val="0"/>
                <w:sz w:val="24"/>
              </w:rPr>
            </w:pPr>
            <w:r>
              <w:rPr>
                <w:rFonts w:hint="eastAsia" w:ascii="宋体" w:hAnsi="宋体" w:cs="宋体"/>
                <w:color w:val="000000"/>
                <w:kern w:val="0"/>
                <w:sz w:val="24"/>
              </w:rPr>
              <w:t>6.</w:t>
            </w:r>
            <w:r>
              <w:rPr>
                <w:rFonts w:hint="eastAsia" w:ascii="宋体" w:hAnsi="宋体" w:cs="宋体"/>
                <w:kern w:val="0"/>
                <w:sz w:val="24"/>
              </w:rPr>
              <w:t>对涉及债务人的诉讼，在诉讼活动中出现失误，未造成不良后果，每次扣1分；出现重大失误，造成重大不良后果的，每次扣1-3分。</w:t>
            </w:r>
          </w:p>
        </w:tc>
        <w:tc>
          <w:tcPr>
            <w:tcW w:w="85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3260" w:type="dxa"/>
            <w:noWrap w:val="0"/>
            <w:vAlign w:val="center"/>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10" w:type="dxa"/>
            <w:vMerge w:val="continue"/>
            <w:noWrap w:val="0"/>
            <w:vAlign w:val="center"/>
          </w:tcPr>
          <w:p>
            <w:pPr>
              <w:widowControl/>
              <w:jc w:val="left"/>
              <w:rPr>
                <w:rFonts w:ascii="宋体" w:hAnsi="宋体" w:cs="宋体"/>
                <w:color w:val="000000"/>
                <w:kern w:val="0"/>
                <w:sz w:val="24"/>
              </w:rPr>
            </w:pPr>
          </w:p>
        </w:tc>
        <w:tc>
          <w:tcPr>
            <w:tcW w:w="709" w:type="dxa"/>
            <w:vMerge w:val="continue"/>
            <w:noWrap w:val="0"/>
            <w:vAlign w:val="center"/>
          </w:tcPr>
          <w:p>
            <w:pPr>
              <w:widowControl/>
              <w:jc w:val="left"/>
              <w:rPr>
                <w:rFonts w:ascii="宋体" w:hAnsi="宋体" w:cs="宋体"/>
                <w:color w:val="000000"/>
                <w:kern w:val="0"/>
                <w:sz w:val="24"/>
              </w:rPr>
            </w:pPr>
          </w:p>
        </w:tc>
        <w:tc>
          <w:tcPr>
            <w:tcW w:w="9213" w:type="dxa"/>
            <w:noWrap w:val="0"/>
            <w:vAlign w:val="center"/>
          </w:tcPr>
          <w:p>
            <w:pPr>
              <w:widowControl/>
              <w:rPr>
                <w:rFonts w:ascii="宋体" w:hAnsi="宋体" w:cs="宋体"/>
                <w:color w:val="0000FF"/>
                <w:kern w:val="0"/>
                <w:sz w:val="24"/>
              </w:rPr>
            </w:pPr>
            <w:r>
              <w:rPr>
                <w:rFonts w:hint="eastAsia" w:ascii="宋体" w:hAnsi="宋体" w:cs="宋体"/>
                <w:color w:val="000000"/>
                <w:kern w:val="0"/>
                <w:sz w:val="24"/>
              </w:rPr>
              <w:t>7.未及时清理债务人的对外投资，每项投资扣2分，造成不良后果的，视情形加扣1-8分。</w:t>
            </w:r>
          </w:p>
        </w:tc>
        <w:tc>
          <w:tcPr>
            <w:tcW w:w="85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12</w:t>
            </w:r>
          </w:p>
        </w:tc>
        <w:tc>
          <w:tcPr>
            <w:tcW w:w="3260" w:type="dxa"/>
            <w:noWrap w:val="0"/>
            <w:vAlign w:val="center"/>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10" w:type="dxa"/>
            <w:vMerge w:val="continue"/>
            <w:noWrap w:val="0"/>
            <w:vAlign w:val="center"/>
          </w:tcPr>
          <w:p>
            <w:pPr>
              <w:widowControl/>
              <w:jc w:val="left"/>
              <w:rPr>
                <w:rFonts w:ascii="宋体" w:hAnsi="宋体" w:cs="宋体"/>
                <w:color w:val="000000"/>
                <w:kern w:val="0"/>
                <w:sz w:val="24"/>
              </w:rPr>
            </w:pPr>
          </w:p>
        </w:tc>
        <w:tc>
          <w:tcPr>
            <w:tcW w:w="709" w:type="dxa"/>
            <w:vMerge w:val="continue"/>
            <w:noWrap w:val="0"/>
            <w:vAlign w:val="center"/>
          </w:tcPr>
          <w:p>
            <w:pPr>
              <w:widowControl/>
              <w:jc w:val="left"/>
              <w:rPr>
                <w:rFonts w:ascii="宋体" w:hAnsi="宋体" w:cs="宋体"/>
                <w:color w:val="000000"/>
                <w:kern w:val="0"/>
                <w:sz w:val="24"/>
              </w:rPr>
            </w:pPr>
          </w:p>
        </w:tc>
        <w:tc>
          <w:tcPr>
            <w:tcW w:w="9213" w:type="dxa"/>
            <w:noWrap w:val="0"/>
            <w:vAlign w:val="center"/>
          </w:tcPr>
          <w:p>
            <w:pPr>
              <w:widowControl/>
              <w:rPr>
                <w:rFonts w:ascii="宋体" w:hAnsi="宋体" w:cs="宋体"/>
                <w:color w:val="FF0000"/>
                <w:kern w:val="0"/>
                <w:sz w:val="24"/>
                <w:u w:val="single"/>
              </w:rPr>
            </w:pPr>
            <w:r>
              <w:rPr>
                <w:rFonts w:hint="eastAsia" w:ascii="宋体" w:hAnsi="宋体" w:cs="宋体"/>
                <w:color w:val="000000"/>
                <w:kern w:val="0"/>
                <w:sz w:val="24"/>
              </w:rPr>
              <w:t>8.掌握相关财产线索后，未经过充分调查核实，或核实后未及时采取措施，或随意放弃追收财产，造成不良后果的，视情形加扣1-10分。</w:t>
            </w:r>
          </w:p>
        </w:tc>
        <w:tc>
          <w:tcPr>
            <w:tcW w:w="85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3260" w:type="dxa"/>
            <w:noWrap w:val="0"/>
            <w:vAlign w:val="center"/>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10" w:type="dxa"/>
            <w:vMerge w:val="restart"/>
            <w:noWrap w:val="0"/>
            <w:vAlign w:val="center"/>
          </w:tcPr>
          <w:p>
            <w:pPr>
              <w:widowControl/>
              <w:jc w:val="left"/>
              <w:rPr>
                <w:rFonts w:ascii="宋体" w:hAnsi="宋体" w:cs="宋体"/>
                <w:color w:val="000000"/>
                <w:kern w:val="0"/>
                <w:sz w:val="24"/>
              </w:rPr>
            </w:pPr>
          </w:p>
          <w:p>
            <w:pPr>
              <w:widowControl/>
              <w:jc w:val="left"/>
              <w:rPr>
                <w:rFonts w:ascii="宋体" w:hAnsi="宋体" w:cs="宋体"/>
                <w:color w:val="000000"/>
                <w:kern w:val="0"/>
                <w:sz w:val="24"/>
              </w:rPr>
            </w:pPr>
            <w:r>
              <w:rPr>
                <w:rFonts w:hint="eastAsia" w:ascii="宋体" w:hAnsi="宋体" w:cs="宋体"/>
                <w:color w:val="000000"/>
                <w:kern w:val="0"/>
                <w:sz w:val="24"/>
              </w:rPr>
              <w:t>七、债权审核</w:t>
            </w:r>
          </w:p>
        </w:tc>
        <w:tc>
          <w:tcPr>
            <w:tcW w:w="709" w:type="dxa"/>
            <w:vMerge w:val="restart"/>
            <w:noWrap w:val="0"/>
            <w:vAlign w:val="center"/>
          </w:tcPr>
          <w:p>
            <w:pPr>
              <w:widowControl/>
              <w:jc w:val="left"/>
              <w:rPr>
                <w:rFonts w:ascii="宋体" w:hAnsi="宋体" w:cs="宋体"/>
                <w:color w:val="000000"/>
                <w:kern w:val="0"/>
                <w:sz w:val="24"/>
              </w:rPr>
            </w:pPr>
          </w:p>
        </w:tc>
        <w:tc>
          <w:tcPr>
            <w:tcW w:w="9213" w:type="dxa"/>
            <w:noWrap w:val="0"/>
            <w:vAlign w:val="center"/>
          </w:tcPr>
          <w:p>
            <w:pPr>
              <w:widowControl/>
              <w:rPr>
                <w:rFonts w:ascii="宋体" w:hAnsi="宋体" w:cs="宋体"/>
                <w:color w:val="000000"/>
                <w:kern w:val="0"/>
                <w:sz w:val="24"/>
              </w:rPr>
            </w:pPr>
            <w:r>
              <w:rPr>
                <w:rFonts w:hint="eastAsia" w:ascii="宋体" w:hAnsi="宋体" w:cs="宋体"/>
                <w:color w:val="000000"/>
                <w:kern w:val="0"/>
                <w:sz w:val="24"/>
              </w:rPr>
              <w:t>1.未根据债权性质、清偿顺序对申报债权进行分类登记造册的，扣2分。</w:t>
            </w:r>
          </w:p>
        </w:tc>
        <w:tc>
          <w:tcPr>
            <w:tcW w:w="85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3260" w:type="dxa"/>
            <w:noWrap w:val="0"/>
            <w:vAlign w:val="center"/>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10" w:type="dxa"/>
            <w:vMerge w:val="continue"/>
            <w:noWrap w:val="0"/>
            <w:vAlign w:val="center"/>
          </w:tcPr>
          <w:p>
            <w:pPr>
              <w:widowControl/>
              <w:jc w:val="left"/>
              <w:rPr>
                <w:rFonts w:ascii="宋体" w:hAnsi="宋体" w:cs="宋体"/>
                <w:color w:val="000000"/>
                <w:kern w:val="0"/>
                <w:sz w:val="24"/>
              </w:rPr>
            </w:pPr>
          </w:p>
        </w:tc>
        <w:tc>
          <w:tcPr>
            <w:tcW w:w="709" w:type="dxa"/>
            <w:vMerge w:val="continue"/>
            <w:noWrap w:val="0"/>
            <w:vAlign w:val="center"/>
          </w:tcPr>
          <w:p>
            <w:pPr>
              <w:widowControl/>
              <w:jc w:val="left"/>
              <w:rPr>
                <w:rFonts w:ascii="宋体" w:hAnsi="宋体" w:cs="宋体"/>
                <w:color w:val="000000"/>
                <w:kern w:val="0"/>
                <w:sz w:val="24"/>
              </w:rPr>
            </w:pPr>
          </w:p>
        </w:tc>
        <w:tc>
          <w:tcPr>
            <w:tcW w:w="9213" w:type="dxa"/>
            <w:noWrap w:val="0"/>
            <w:vAlign w:val="center"/>
          </w:tcPr>
          <w:p>
            <w:pPr>
              <w:widowControl/>
              <w:rPr>
                <w:rFonts w:ascii="宋体" w:hAnsi="宋体" w:cs="宋体"/>
                <w:color w:val="000000"/>
                <w:kern w:val="0"/>
                <w:sz w:val="24"/>
              </w:rPr>
            </w:pPr>
            <w:r>
              <w:rPr>
                <w:rFonts w:hint="eastAsia" w:ascii="宋体" w:hAnsi="宋体" w:cs="宋体"/>
                <w:color w:val="000000"/>
                <w:kern w:val="0"/>
                <w:sz w:val="24"/>
              </w:rPr>
              <w:t>2.未列出职工债权清单并予以公示，扣2分；公示后未对异议人进行释明或无释明记录，造成不良后果的，视情形扣0.5-2分。</w:t>
            </w:r>
          </w:p>
        </w:tc>
        <w:tc>
          <w:tcPr>
            <w:tcW w:w="85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3260" w:type="dxa"/>
            <w:noWrap w:val="0"/>
            <w:vAlign w:val="center"/>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10" w:type="dxa"/>
            <w:vMerge w:val="continue"/>
            <w:noWrap w:val="0"/>
            <w:vAlign w:val="center"/>
          </w:tcPr>
          <w:p>
            <w:pPr>
              <w:widowControl/>
              <w:jc w:val="left"/>
              <w:rPr>
                <w:rFonts w:ascii="宋体" w:hAnsi="宋体" w:cs="宋体"/>
                <w:color w:val="000000"/>
                <w:kern w:val="0"/>
                <w:sz w:val="24"/>
              </w:rPr>
            </w:pPr>
          </w:p>
        </w:tc>
        <w:tc>
          <w:tcPr>
            <w:tcW w:w="709" w:type="dxa"/>
            <w:vMerge w:val="continue"/>
            <w:noWrap w:val="0"/>
            <w:vAlign w:val="center"/>
          </w:tcPr>
          <w:p>
            <w:pPr>
              <w:widowControl/>
              <w:jc w:val="left"/>
              <w:rPr>
                <w:rFonts w:ascii="宋体" w:hAnsi="宋体" w:cs="宋体"/>
                <w:color w:val="000000"/>
                <w:kern w:val="0"/>
                <w:sz w:val="24"/>
              </w:rPr>
            </w:pPr>
          </w:p>
        </w:tc>
        <w:tc>
          <w:tcPr>
            <w:tcW w:w="9213" w:type="dxa"/>
            <w:noWrap w:val="0"/>
            <w:vAlign w:val="center"/>
          </w:tcPr>
          <w:p>
            <w:pPr>
              <w:widowControl/>
              <w:rPr>
                <w:rFonts w:ascii="宋体" w:hAnsi="宋体" w:cs="宋体"/>
                <w:color w:val="000000"/>
                <w:kern w:val="0"/>
                <w:sz w:val="24"/>
              </w:rPr>
            </w:pPr>
            <w:r>
              <w:rPr>
                <w:rFonts w:hint="eastAsia" w:ascii="宋体" w:hAnsi="宋体" w:cs="宋体"/>
                <w:color w:val="000000"/>
                <w:kern w:val="0"/>
                <w:sz w:val="24"/>
              </w:rPr>
              <w:t>3.未主动查询、了解企业欠缴社保、欠税情况，或未在在一债会前书面通知相关机构申报债权的，每次扣1分。</w:t>
            </w:r>
          </w:p>
        </w:tc>
        <w:tc>
          <w:tcPr>
            <w:tcW w:w="85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3260" w:type="dxa"/>
            <w:noWrap w:val="0"/>
            <w:vAlign w:val="center"/>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10" w:type="dxa"/>
            <w:vMerge w:val="continue"/>
            <w:noWrap w:val="0"/>
            <w:vAlign w:val="center"/>
          </w:tcPr>
          <w:p>
            <w:pPr>
              <w:widowControl/>
              <w:jc w:val="left"/>
              <w:rPr>
                <w:rFonts w:ascii="宋体" w:hAnsi="宋体" w:cs="宋体"/>
                <w:color w:val="000000"/>
                <w:kern w:val="0"/>
                <w:sz w:val="24"/>
              </w:rPr>
            </w:pPr>
          </w:p>
        </w:tc>
        <w:tc>
          <w:tcPr>
            <w:tcW w:w="709" w:type="dxa"/>
            <w:vMerge w:val="continue"/>
            <w:noWrap w:val="0"/>
            <w:vAlign w:val="center"/>
          </w:tcPr>
          <w:p>
            <w:pPr>
              <w:widowControl/>
              <w:jc w:val="left"/>
              <w:rPr>
                <w:rFonts w:ascii="宋体" w:hAnsi="宋体" w:cs="宋体"/>
                <w:color w:val="000000"/>
                <w:kern w:val="0"/>
                <w:sz w:val="24"/>
              </w:rPr>
            </w:pPr>
          </w:p>
        </w:tc>
        <w:tc>
          <w:tcPr>
            <w:tcW w:w="9213" w:type="dxa"/>
            <w:noWrap w:val="0"/>
            <w:vAlign w:val="center"/>
          </w:tcPr>
          <w:p>
            <w:pPr>
              <w:widowControl/>
              <w:rPr>
                <w:rFonts w:ascii="宋体" w:hAnsi="宋体" w:cs="宋体"/>
                <w:color w:val="000000"/>
                <w:kern w:val="0"/>
                <w:sz w:val="24"/>
              </w:rPr>
            </w:pPr>
            <w:r>
              <w:rPr>
                <w:rFonts w:hint="eastAsia" w:ascii="宋体" w:hAnsi="宋体" w:cs="宋体"/>
                <w:color w:val="000000"/>
                <w:kern w:val="0"/>
                <w:sz w:val="24"/>
              </w:rPr>
              <w:t>4.</w:t>
            </w:r>
            <w:r>
              <w:rPr>
                <w:rFonts w:hint="eastAsia" w:ascii="宋体" w:hAnsi="宋体" w:cs="宋体"/>
                <w:kern w:val="0"/>
                <w:sz w:val="24"/>
              </w:rPr>
              <w:t>未及时对申报的债权性质进行审查，导致案件相关权利人权益受损的，视情形扣1-2分，出现重大维稳事件的，视情形加扣1-6分。</w:t>
            </w:r>
          </w:p>
        </w:tc>
        <w:tc>
          <w:tcPr>
            <w:tcW w:w="85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3260" w:type="dxa"/>
            <w:noWrap w:val="0"/>
            <w:vAlign w:val="center"/>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10" w:type="dxa"/>
            <w:vMerge w:val="continue"/>
            <w:noWrap w:val="0"/>
            <w:vAlign w:val="center"/>
          </w:tcPr>
          <w:p>
            <w:pPr>
              <w:widowControl/>
              <w:jc w:val="left"/>
              <w:rPr>
                <w:rFonts w:ascii="宋体" w:hAnsi="宋体" w:cs="宋体"/>
                <w:color w:val="000000"/>
                <w:kern w:val="0"/>
                <w:sz w:val="24"/>
              </w:rPr>
            </w:pPr>
          </w:p>
        </w:tc>
        <w:tc>
          <w:tcPr>
            <w:tcW w:w="709" w:type="dxa"/>
            <w:vMerge w:val="continue"/>
            <w:noWrap w:val="0"/>
            <w:vAlign w:val="center"/>
          </w:tcPr>
          <w:p>
            <w:pPr>
              <w:widowControl/>
              <w:jc w:val="left"/>
              <w:rPr>
                <w:rFonts w:ascii="宋体" w:hAnsi="宋体" w:cs="宋体"/>
                <w:color w:val="000000"/>
                <w:kern w:val="0"/>
                <w:sz w:val="24"/>
              </w:rPr>
            </w:pPr>
          </w:p>
        </w:tc>
        <w:tc>
          <w:tcPr>
            <w:tcW w:w="9213" w:type="dxa"/>
            <w:noWrap w:val="0"/>
            <w:vAlign w:val="center"/>
          </w:tcPr>
          <w:p>
            <w:pPr>
              <w:widowControl/>
              <w:rPr>
                <w:rFonts w:ascii="宋体" w:hAnsi="宋体" w:cs="宋体"/>
                <w:color w:val="000000"/>
                <w:kern w:val="0"/>
                <w:sz w:val="24"/>
              </w:rPr>
            </w:pPr>
            <w:r>
              <w:rPr>
                <w:rFonts w:hint="eastAsia" w:ascii="宋体" w:hAnsi="宋体" w:cs="宋体"/>
                <w:color w:val="000000"/>
                <w:kern w:val="0"/>
                <w:sz w:val="24"/>
              </w:rPr>
              <w:t>5.在一债会前未编制规范的债权表，或编制的债权表无债权结构、债权构成、债权性质等内容的，扣1-2分。</w:t>
            </w:r>
          </w:p>
        </w:tc>
        <w:tc>
          <w:tcPr>
            <w:tcW w:w="85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3260" w:type="dxa"/>
            <w:noWrap w:val="0"/>
            <w:vAlign w:val="center"/>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10" w:type="dxa"/>
            <w:vMerge w:val="continue"/>
            <w:noWrap w:val="0"/>
            <w:vAlign w:val="center"/>
          </w:tcPr>
          <w:p>
            <w:pPr>
              <w:widowControl/>
              <w:jc w:val="left"/>
              <w:rPr>
                <w:rFonts w:ascii="宋体" w:hAnsi="宋体" w:cs="宋体"/>
                <w:color w:val="000000"/>
                <w:kern w:val="0"/>
                <w:sz w:val="24"/>
              </w:rPr>
            </w:pPr>
          </w:p>
        </w:tc>
        <w:tc>
          <w:tcPr>
            <w:tcW w:w="709" w:type="dxa"/>
            <w:vMerge w:val="continue"/>
            <w:noWrap w:val="0"/>
            <w:vAlign w:val="center"/>
          </w:tcPr>
          <w:p>
            <w:pPr>
              <w:widowControl/>
              <w:jc w:val="left"/>
              <w:rPr>
                <w:rFonts w:ascii="宋体" w:hAnsi="宋体" w:cs="宋体"/>
                <w:color w:val="000000"/>
                <w:kern w:val="0"/>
                <w:sz w:val="24"/>
              </w:rPr>
            </w:pPr>
          </w:p>
        </w:tc>
        <w:tc>
          <w:tcPr>
            <w:tcW w:w="9213" w:type="dxa"/>
            <w:noWrap w:val="0"/>
            <w:vAlign w:val="center"/>
          </w:tcPr>
          <w:p>
            <w:pPr>
              <w:widowControl/>
              <w:rPr>
                <w:rFonts w:ascii="宋体" w:hAnsi="宋体" w:cs="宋体"/>
                <w:color w:val="000000"/>
                <w:kern w:val="0"/>
                <w:sz w:val="24"/>
              </w:rPr>
            </w:pPr>
            <w:r>
              <w:rPr>
                <w:rFonts w:hint="eastAsia" w:ascii="宋体" w:hAnsi="宋体" w:cs="宋体"/>
                <w:color w:val="000000"/>
                <w:kern w:val="0"/>
                <w:sz w:val="24"/>
              </w:rPr>
              <w:t>6.未及时处理对债权表所载债权的异议，或在异议不成立时未及时告知异议人救济途径，导致权利人权益受损的，每笔债权扣1-2分。</w:t>
            </w:r>
          </w:p>
        </w:tc>
        <w:tc>
          <w:tcPr>
            <w:tcW w:w="85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3260" w:type="dxa"/>
            <w:noWrap w:val="0"/>
            <w:vAlign w:val="center"/>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10" w:type="dxa"/>
            <w:vMerge w:val="continue"/>
            <w:noWrap w:val="0"/>
            <w:vAlign w:val="center"/>
          </w:tcPr>
          <w:p>
            <w:pPr>
              <w:widowControl/>
              <w:jc w:val="left"/>
              <w:rPr>
                <w:rFonts w:ascii="宋体" w:hAnsi="宋体" w:cs="宋体"/>
                <w:color w:val="000000"/>
                <w:kern w:val="0"/>
                <w:sz w:val="24"/>
              </w:rPr>
            </w:pPr>
          </w:p>
        </w:tc>
        <w:tc>
          <w:tcPr>
            <w:tcW w:w="709" w:type="dxa"/>
            <w:vMerge w:val="continue"/>
            <w:noWrap w:val="0"/>
            <w:vAlign w:val="center"/>
          </w:tcPr>
          <w:p>
            <w:pPr>
              <w:widowControl/>
              <w:jc w:val="left"/>
              <w:rPr>
                <w:rFonts w:ascii="宋体" w:hAnsi="宋体" w:cs="宋体"/>
                <w:color w:val="000000"/>
                <w:kern w:val="0"/>
                <w:sz w:val="24"/>
              </w:rPr>
            </w:pPr>
          </w:p>
        </w:tc>
        <w:tc>
          <w:tcPr>
            <w:tcW w:w="9213" w:type="dxa"/>
            <w:noWrap w:val="0"/>
            <w:vAlign w:val="center"/>
          </w:tcPr>
          <w:p>
            <w:pPr>
              <w:widowControl/>
              <w:rPr>
                <w:rFonts w:ascii="宋体" w:hAnsi="宋体" w:cs="宋体"/>
                <w:color w:val="000000"/>
                <w:kern w:val="0"/>
                <w:sz w:val="24"/>
              </w:rPr>
            </w:pPr>
            <w:r>
              <w:rPr>
                <w:rFonts w:hint="eastAsia" w:ascii="宋体" w:hAnsi="宋体" w:cs="宋体"/>
                <w:color w:val="000000"/>
                <w:kern w:val="0"/>
                <w:sz w:val="24"/>
              </w:rPr>
              <w:t>7.一债会前未及时提请法院临时确定未决债权债权额，对当事人权益造成不良影响的，每笔债权扣1-2分。</w:t>
            </w:r>
          </w:p>
        </w:tc>
        <w:tc>
          <w:tcPr>
            <w:tcW w:w="85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6</w:t>
            </w:r>
          </w:p>
        </w:tc>
        <w:tc>
          <w:tcPr>
            <w:tcW w:w="3260" w:type="dxa"/>
            <w:noWrap w:val="0"/>
            <w:vAlign w:val="center"/>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10" w:type="dxa"/>
            <w:vMerge w:val="restart"/>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八、债权人会议</w:t>
            </w:r>
          </w:p>
        </w:tc>
        <w:tc>
          <w:tcPr>
            <w:tcW w:w="709" w:type="dxa"/>
            <w:vMerge w:val="restart"/>
            <w:noWrap w:val="0"/>
            <w:vAlign w:val="center"/>
          </w:tcPr>
          <w:p>
            <w:pPr>
              <w:widowControl/>
              <w:jc w:val="left"/>
              <w:rPr>
                <w:rFonts w:ascii="宋体" w:hAnsi="宋体" w:cs="宋体"/>
                <w:color w:val="000000"/>
                <w:kern w:val="0"/>
                <w:sz w:val="24"/>
              </w:rPr>
            </w:pPr>
          </w:p>
        </w:tc>
        <w:tc>
          <w:tcPr>
            <w:tcW w:w="9213" w:type="dxa"/>
            <w:noWrap w:val="0"/>
            <w:vAlign w:val="center"/>
          </w:tcPr>
          <w:p>
            <w:pPr>
              <w:widowControl/>
              <w:rPr>
                <w:rFonts w:ascii="宋体" w:hAnsi="宋体" w:cs="宋体"/>
                <w:color w:val="000000"/>
                <w:kern w:val="0"/>
                <w:sz w:val="24"/>
              </w:rPr>
            </w:pPr>
            <w:r>
              <w:rPr>
                <w:rFonts w:hint="eastAsia" w:ascii="宋体" w:hAnsi="宋体" w:cs="宋体"/>
                <w:color w:val="000000"/>
                <w:kern w:val="0"/>
                <w:sz w:val="24"/>
              </w:rPr>
              <w:t>1.未按法院要求积极协助筹备一债会，未及时提交一债会相关资料，导致出现债权人会议质量不高、债权人会议延期等情形的，视情形扣1-4分。</w:t>
            </w:r>
          </w:p>
        </w:tc>
        <w:tc>
          <w:tcPr>
            <w:tcW w:w="85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3260" w:type="dxa"/>
            <w:noWrap w:val="0"/>
            <w:vAlign w:val="center"/>
          </w:tcPr>
          <w:p>
            <w:pPr>
              <w:widowControl/>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10" w:type="dxa"/>
            <w:vMerge w:val="continue"/>
            <w:noWrap w:val="0"/>
            <w:vAlign w:val="center"/>
          </w:tcPr>
          <w:p>
            <w:pPr>
              <w:widowControl/>
              <w:jc w:val="left"/>
              <w:rPr>
                <w:rFonts w:ascii="宋体" w:hAnsi="宋体" w:cs="宋体"/>
                <w:color w:val="000000"/>
                <w:kern w:val="0"/>
                <w:sz w:val="24"/>
              </w:rPr>
            </w:pPr>
          </w:p>
        </w:tc>
        <w:tc>
          <w:tcPr>
            <w:tcW w:w="709" w:type="dxa"/>
            <w:vMerge w:val="continue"/>
            <w:noWrap w:val="0"/>
            <w:vAlign w:val="center"/>
          </w:tcPr>
          <w:p>
            <w:pPr>
              <w:widowControl/>
              <w:jc w:val="left"/>
              <w:rPr>
                <w:rFonts w:ascii="宋体" w:hAnsi="宋体" w:cs="宋体"/>
                <w:color w:val="000000"/>
                <w:kern w:val="0"/>
                <w:sz w:val="24"/>
              </w:rPr>
            </w:pPr>
          </w:p>
        </w:tc>
        <w:tc>
          <w:tcPr>
            <w:tcW w:w="9213" w:type="dxa"/>
            <w:noWrap w:val="0"/>
            <w:vAlign w:val="center"/>
          </w:tcPr>
          <w:p>
            <w:pPr>
              <w:widowControl/>
              <w:rPr>
                <w:rFonts w:ascii="宋体" w:hAnsi="宋体" w:cs="宋体"/>
                <w:color w:val="000000"/>
                <w:kern w:val="0"/>
                <w:sz w:val="24"/>
              </w:rPr>
            </w:pPr>
            <w:r>
              <w:rPr>
                <w:rFonts w:hint="eastAsia" w:ascii="宋体" w:hAnsi="宋体" w:cs="宋体"/>
                <w:color w:val="000000"/>
                <w:kern w:val="0"/>
                <w:sz w:val="24"/>
              </w:rPr>
              <w:t>2.未按法院要求形成会务预案的，扣1-2分。</w:t>
            </w:r>
          </w:p>
        </w:tc>
        <w:tc>
          <w:tcPr>
            <w:tcW w:w="85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3260" w:type="dxa"/>
            <w:noWrap w:val="0"/>
            <w:vAlign w:val="center"/>
          </w:tcPr>
          <w:p>
            <w:pPr>
              <w:widowControl/>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10" w:type="dxa"/>
            <w:vMerge w:val="continue"/>
            <w:noWrap w:val="0"/>
            <w:vAlign w:val="center"/>
          </w:tcPr>
          <w:p>
            <w:pPr>
              <w:widowControl/>
              <w:jc w:val="left"/>
              <w:rPr>
                <w:rFonts w:ascii="宋体" w:hAnsi="宋体" w:cs="宋体"/>
                <w:color w:val="000000"/>
                <w:kern w:val="0"/>
                <w:sz w:val="24"/>
              </w:rPr>
            </w:pPr>
          </w:p>
        </w:tc>
        <w:tc>
          <w:tcPr>
            <w:tcW w:w="709" w:type="dxa"/>
            <w:vMerge w:val="continue"/>
            <w:noWrap w:val="0"/>
            <w:vAlign w:val="center"/>
          </w:tcPr>
          <w:p>
            <w:pPr>
              <w:widowControl/>
              <w:jc w:val="left"/>
              <w:rPr>
                <w:rFonts w:ascii="宋体" w:hAnsi="宋体" w:cs="宋体"/>
                <w:color w:val="000000"/>
                <w:kern w:val="0"/>
                <w:sz w:val="24"/>
              </w:rPr>
            </w:pPr>
          </w:p>
        </w:tc>
        <w:tc>
          <w:tcPr>
            <w:tcW w:w="9213" w:type="dxa"/>
            <w:noWrap w:val="0"/>
            <w:vAlign w:val="center"/>
          </w:tcPr>
          <w:p>
            <w:pPr>
              <w:widowControl/>
              <w:rPr>
                <w:rFonts w:ascii="宋体" w:hAnsi="宋体" w:cs="宋体"/>
                <w:color w:val="000000"/>
                <w:kern w:val="0"/>
                <w:sz w:val="24"/>
              </w:rPr>
            </w:pPr>
            <w:r>
              <w:rPr>
                <w:rFonts w:hint="eastAsia" w:ascii="宋体" w:hAnsi="宋体" w:cs="宋体"/>
                <w:color w:val="000000"/>
                <w:kern w:val="0"/>
                <w:sz w:val="24"/>
              </w:rPr>
              <w:t>3.未及时提请法院指定债权人会议主席，或未能视案件具体情况提请设立债权人委员会的，每项扣1分。</w:t>
            </w:r>
          </w:p>
        </w:tc>
        <w:tc>
          <w:tcPr>
            <w:tcW w:w="85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3260" w:type="dxa"/>
            <w:noWrap w:val="0"/>
            <w:vAlign w:val="center"/>
          </w:tcPr>
          <w:p>
            <w:pPr>
              <w:widowControl/>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10" w:type="dxa"/>
            <w:vMerge w:val="continue"/>
            <w:noWrap w:val="0"/>
            <w:vAlign w:val="center"/>
          </w:tcPr>
          <w:p>
            <w:pPr>
              <w:widowControl/>
              <w:jc w:val="left"/>
              <w:rPr>
                <w:rFonts w:ascii="宋体" w:hAnsi="宋体" w:cs="宋体"/>
                <w:color w:val="000000"/>
                <w:kern w:val="0"/>
                <w:sz w:val="24"/>
              </w:rPr>
            </w:pPr>
          </w:p>
        </w:tc>
        <w:tc>
          <w:tcPr>
            <w:tcW w:w="709" w:type="dxa"/>
            <w:vMerge w:val="continue"/>
            <w:noWrap w:val="0"/>
            <w:vAlign w:val="center"/>
          </w:tcPr>
          <w:p>
            <w:pPr>
              <w:widowControl/>
              <w:jc w:val="left"/>
              <w:rPr>
                <w:rFonts w:ascii="宋体" w:hAnsi="宋体" w:cs="宋体"/>
                <w:color w:val="000000"/>
                <w:kern w:val="0"/>
                <w:sz w:val="24"/>
              </w:rPr>
            </w:pPr>
          </w:p>
        </w:tc>
        <w:tc>
          <w:tcPr>
            <w:tcW w:w="9213" w:type="dxa"/>
            <w:noWrap w:val="0"/>
            <w:vAlign w:val="center"/>
          </w:tcPr>
          <w:p>
            <w:pPr>
              <w:widowControl/>
              <w:rPr>
                <w:rFonts w:ascii="宋体" w:hAnsi="宋体" w:cs="宋体"/>
                <w:color w:val="000000"/>
                <w:kern w:val="0"/>
                <w:sz w:val="24"/>
              </w:rPr>
            </w:pPr>
            <w:r>
              <w:rPr>
                <w:rFonts w:hint="eastAsia" w:ascii="宋体" w:hAnsi="宋体" w:cs="宋体"/>
                <w:color w:val="000000"/>
                <w:kern w:val="0"/>
                <w:sz w:val="24"/>
              </w:rPr>
              <w:t>4.未全面完成通知与会人员、核对参会人员身份、会议记录、保存会议记录、会议文件材料等会务工作的，每项扣1分。</w:t>
            </w:r>
          </w:p>
        </w:tc>
        <w:tc>
          <w:tcPr>
            <w:tcW w:w="85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3260" w:type="dxa"/>
            <w:noWrap w:val="0"/>
            <w:vAlign w:val="center"/>
          </w:tcPr>
          <w:p>
            <w:pPr>
              <w:widowControl/>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10" w:type="dxa"/>
            <w:vMerge w:val="continue"/>
            <w:noWrap w:val="0"/>
            <w:vAlign w:val="center"/>
          </w:tcPr>
          <w:p>
            <w:pPr>
              <w:widowControl/>
              <w:jc w:val="left"/>
              <w:rPr>
                <w:rFonts w:ascii="宋体" w:hAnsi="宋体" w:cs="宋体"/>
                <w:color w:val="000000"/>
                <w:kern w:val="0"/>
                <w:sz w:val="24"/>
              </w:rPr>
            </w:pPr>
          </w:p>
        </w:tc>
        <w:tc>
          <w:tcPr>
            <w:tcW w:w="709" w:type="dxa"/>
            <w:vMerge w:val="continue"/>
            <w:noWrap w:val="0"/>
            <w:vAlign w:val="center"/>
          </w:tcPr>
          <w:p>
            <w:pPr>
              <w:widowControl/>
              <w:jc w:val="left"/>
              <w:rPr>
                <w:rFonts w:ascii="宋体" w:hAnsi="宋体" w:cs="宋体"/>
                <w:color w:val="000000"/>
                <w:kern w:val="0"/>
                <w:sz w:val="24"/>
              </w:rPr>
            </w:pPr>
          </w:p>
        </w:tc>
        <w:tc>
          <w:tcPr>
            <w:tcW w:w="9213" w:type="dxa"/>
            <w:noWrap w:val="0"/>
            <w:vAlign w:val="center"/>
          </w:tcPr>
          <w:p>
            <w:pPr>
              <w:widowControl/>
              <w:rPr>
                <w:rFonts w:ascii="宋体" w:hAnsi="宋体" w:cs="宋体"/>
                <w:kern w:val="0"/>
                <w:sz w:val="24"/>
              </w:rPr>
            </w:pPr>
            <w:r>
              <w:rPr>
                <w:rFonts w:hint="eastAsia" w:ascii="宋体" w:hAnsi="宋体" w:cs="宋体"/>
                <w:kern w:val="0"/>
                <w:sz w:val="24"/>
              </w:rPr>
              <w:t>5.债权人会议材料内容不能详实反映管理人工作、文字表述不准确的，视情形扣0.5-4分。</w:t>
            </w:r>
          </w:p>
        </w:tc>
        <w:tc>
          <w:tcPr>
            <w:tcW w:w="851" w:type="dxa"/>
            <w:noWrap w:val="0"/>
            <w:vAlign w:val="center"/>
          </w:tcPr>
          <w:p>
            <w:pPr>
              <w:widowControl/>
              <w:jc w:val="center"/>
              <w:rPr>
                <w:rFonts w:ascii="宋体" w:hAnsi="宋体" w:cs="宋体"/>
                <w:kern w:val="0"/>
                <w:sz w:val="24"/>
              </w:rPr>
            </w:pPr>
            <w:r>
              <w:rPr>
                <w:rFonts w:hint="eastAsia" w:ascii="宋体" w:hAnsi="宋体" w:cs="宋体"/>
                <w:kern w:val="0"/>
                <w:sz w:val="24"/>
              </w:rPr>
              <w:t>4</w:t>
            </w:r>
          </w:p>
        </w:tc>
        <w:tc>
          <w:tcPr>
            <w:tcW w:w="3260" w:type="dxa"/>
            <w:noWrap w:val="0"/>
            <w:vAlign w:val="center"/>
          </w:tcPr>
          <w:p>
            <w:pPr>
              <w:widowControl/>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10" w:type="dxa"/>
            <w:vMerge w:val="continue"/>
            <w:noWrap w:val="0"/>
            <w:vAlign w:val="center"/>
          </w:tcPr>
          <w:p>
            <w:pPr>
              <w:widowControl/>
              <w:jc w:val="left"/>
              <w:rPr>
                <w:rFonts w:ascii="宋体" w:hAnsi="宋体" w:cs="宋体"/>
                <w:color w:val="000000"/>
                <w:kern w:val="0"/>
                <w:sz w:val="24"/>
              </w:rPr>
            </w:pPr>
          </w:p>
        </w:tc>
        <w:tc>
          <w:tcPr>
            <w:tcW w:w="709" w:type="dxa"/>
            <w:vMerge w:val="continue"/>
            <w:noWrap w:val="0"/>
            <w:vAlign w:val="center"/>
          </w:tcPr>
          <w:p>
            <w:pPr>
              <w:widowControl/>
              <w:jc w:val="left"/>
              <w:rPr>
                <w:rFonts w:ascii="宋体" w:hAnsi="宋体" w:cs="宋体"/>
                <w:color w:val="000000"/>
                <w:kern w:val="0"/>
                <w:sz w:val="24"/>
              </w:rPr>
            </w:pPr>
          </w:p>
        </w:tc>
        <w:tc>
          <w:tcPr>
            <w:tcW w:w="9213" w:type="dxa"/>
            <w:noWrap w:val="0"/>
            <w:vAlign w:val="center"/>
          </w:tcPr>
          <w:p>
            <w:pPr>
              <w:widowControl/>
              <w:rPr>
                <w:rFonts w:ascii="宋体" w:hAnsi="宋体" w:cs="宋体"/>
                <w:kern w:val="0"/>
                <w:sz w:val="24"/>
              </w:rPr>
            </w:pPr>
            <w:r>
              <w:rPr>
                <w:rFonts w:hint="eastAsia" w:ascii="宋体" w:hAnsi="宋体" w:cs="宋体"/>
                <w:kern w:val="0"/>
                <w:sz w:val="24"/>
              </w:rPr>
              <w:t>6.债权人会议组织混乱无序，债权人会议效率受到影响的，视情形扣1-3分</w:t>
            </w:r>
          </w:p>
        </w:tc>
        <w:tc>
          <w:tcPr>
            <w:tcW w:w="851" w:type="dxa"/>
            <w:noWrap w:val="0"/>
            <w:vAlign w:val="center"/>
          </w:tcPr>
          <w:p>
            <w:pPr>
              <w:widowControl/>
              <w:jc w:val="center"/>
              <w:rPr>
                <w:rFonts w:ascii="宋体" w:hAnsi="宋体" w:cs="宋体"/>
                <w:kern w:val="0"/>
                <w:sz w:val="24"/>
              </w:rPr>
            </w:pPr>
            <w:r>
              <w:rPr>
                <w:rFonts w:hint="eastAsia" w:ascii="宋体" w:hAnsi="宋体" w:cs="宋体"/>
                <w:kern w:val="0"/>
                <w:sz w:val="24"/>
              </w:rPr>
              <w:t>3</w:t>
            </w:r>
          </w:p>
        </w:tc>
        <w:tc>
          <w:tcPr>
            <w:tcW w:w="3260" w:type="dxa"/>
            <w:noWrap w:val="0"/>
            <w:vAlign w:val="center"/>
          </w:tcPr>
          <w:p>
            <w:pPr>
              <w:widowControl/>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10" w:type="dxa"/>
            <w:vMerge w:val="continue"/>
            <w:noWrap w:val="0"/>
            <w:vAlign w:val="center"/>
          </w:tcPr>
          <w:p>
            <w:pPr>
              <w:widowControl/>
              <w:jc w:val="left"/>
              <w:rPr>
                <w:rFonts w:ascii="宋体" w:hAnsi="宋体" w:cs="宋体"/>
                <w:color w:val="000000"/>
                <w:kern w:val="0"/>
                <w:sz w:val="24"/>
              </w:rPr>
            </w:pPr>
          </w:p>
        </w:tc>
        <w:tc>
          <w:tcPr>
            <w:tcW w:w="709" w:type="dxa"/>
            <w:vMerge w:val="continue"/>
            <w:noWrap w:val="0"/>
            <w:vAlign w:val="center"/>
          </w:tcPr>
          <w:p>
            <w:pPr>
              <w:widowControl/>
              <w:jc w:val="left"/>
              <w:rPr>
                <w:rFonts w:ascii="宋体" w:hAnsi="宋体" w:cs="宋体"/>
                <w:color w:val="000000"/>
                <w:kern w:val="0"/>
                <w:sz w:val="24"/>
              </w:rPr>
            </w:pPr>
          </w:p>
        </w:tc>
        <w:tc>
          <w:tcPr>
            <w:tcW w:w="9213" w:type="dxa"/>
            <w:noWrap w:val="0"/>
            <w:vAlign w:val="center"/>
          </w:tcPr>
          <w:p>
            <w:pPr>
              <w:widowControl/>
              <w:rPr>
                <w:rFonts w:ascii="宋体" w:hAnsi="宋体" w:cs="宋体"/>
                <w:color w:val="000000"/>
                <w:kern w:val="0"/>
                <w:sz w:val="24"/>
              </w:rPr>
            </w:pPr>
            <w:r>
              <w:rPr>
                <w:rFonts w:hint="eastAsia" w:ascii="宋体" w:hAnsi="宋体" w:cs="宋体"/>
                <w:color w:val="000000"/>
                <w:kern w:val="0"/>
                <w:sz w:val="24"/>
              </w:rPr>
              <w:t>7.债权人会议结束后三日内，无正当理由未按时将债权人会议的到会情况、表决情况、会议纪要及决议结果书面报告法院的，视情形扣1-2分。</w:t>
            </w:r>
          </w:p>
        </w:tc>
        <w:tc>
          <w:tcPr>
            <w:tcW w:w="85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3260" w:type="dxa"/>
            <w:noWrap w:val="0"/>
            <w:vAlign w:val="center"/>
          </w:tcPr>
          <w:p>
            <w:pPr>
              <w:widowControl/>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10" w:type="dxa"/>
            <w:vMerge w:val="continue"/>
            <w:noWrap w:val="0"/>
            <w:vAlign w:val="center"/>
          </w:tcPr>
          <w:p>
            <w:pPr>
              <w:widowControl/>
              <w:jc w:val="left"/>
              <w:rPr>
                <w:rFonts w:ascii="宋体" w:hAnsi="宋体" w:cs="宋体"/>
                <w:color w:val="000000"/>
                <w:kern w:val="0"/>
                <w:sz w:val="24"/>
              </w:rPr>
            </w:pPr>
          </w:p>
        </w:tc>
        <w:tc>
          <w:tcPr>
            <w:tcW w:w="709" w:type="dxa"/>
            <w:vMerge w:val="continue"/>
            <w:noWrap w:val="0"/>
            <w:vAlign w:val="center"/>
          </w:tcPr>
          <w:p>
            <w:pPr>
              <w:widowControl/>
              <w:jc w:val="left"/>
              <w:rPr>
                <w:rFonts w:ascii="宋体" w:hAnsi="宋体" w:cs="宋体"/>
                <w:color w:val="000000"/>
                <w:kern w:val="0"/>
                <w:sz w:val="24"/>
              </w:rPr>
            </w:pPr>
          </w:p>
        </w:tc>
        <w:tc>
          <w:tcPr>
            <w:tcW w:w="9213" w:type="dxa"/>
            <w:noWrap w:val="0"/>
            <w:vAlign w:val="center"/>
          </w:tcPr>
          <w:p>
            <w:pPr>
              <w:widowControl/>
              <w:rPr>
                <w:rFonts w:ascii="宋体" w:hAnsi="宋体" w:cs="宋体"/>
                <w:color w:val="000000"/>
                <w:kern w:val="0"/>
                <w:sz w:val="24"/>
              </w:rPr>
            </w:pPr>
            <w:r>
              <w:rPr>
                <w:rFonts w:hint="eastAsia" w:ascii="宋体" w:hAnsi="宋体" w:cs="宋体"/>
                <w:color w:val="000000"/>
                <w:kern w:val="0"/>
                <w:sz w:val="24"/>
              </w:rPr>
              <w:t>8.对债权人会议表决未通过债务人财产管理方案、破产财产变价方案，或经债权人会议二次表决仍未通过破产财产分配方案的，无正当理由未及时申请法院裁定的，每次扣1分。</w:t>
            </w:r>
          </w:p>
        </w:tc>
        <w:tc>
          <w:tcPr>
            <w:tcW w:w="85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3260" w:type="dxa"/>
            <w:noWrap w:val="0"/>
            <w:vAlign w:val="center"/>
          </w:tcPr>
          <w:p>
            <w:pPr>
              <w:widowControl/>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10" w:type="dxa"/>
            <w:vMerge w:val="restart"/>
            <w:noWrap w:val="0"/>
            <w:vAlign w:val="center"/>
          </w:tcPr>
          <w:p>
            <w:pPr>
              <w:widowControl/>
              <w:jc w:val="left"/>
              <w:rPr>
                <w:rFonts w:ascii="宋体" w:hAnsi="宋体" w:cs="宋体"/>
                <w:color w:val="000000"/>
                <w:kern w:val="0"/>
                <w:sz w:val="24"/>
              </w:rPr>
            </w:pPr>
          </w:p>
          <w:p>
            <w:pPr>
              <w:widowControl/>
              <w:jc w:val="left"/>
              <w:rPr>
                <w:rFonts w:ascii="宋体" w:hAnsi="宋体" w:cs="宋体"/>
                <w:color w:val="000000"/>
                <w:kern w:val="0"/>
                <w:sz w:val="24"/>
              </w:rPr>
            </w:pPr>
          </w:p>
          <w:p>
            <w:pPr>
              <w:widowControl/>
              <w:jc w:val="left"/>
              <w:rPr>
                <w:rFonts w:ascii="宋体" w:hAnsi="宋体" w:cs="宋体"/>
                <w:color w:val="000000"/>
                <w:kern w:val="0"/>
                <w:sz w:val="24"/>
              </w:rPr>
            </w:pPr>
          </w:p>
          <w:p>
            <w:pPr>
              <w:widowControl/>
              <w:jc w:val="left"/>
              <w:rPr>
                <w:rFonts w:ascii="宋体" w:hAnsi="宋体" w:cs="宋体"/>
                <w:color w:val="000000"/>
                <w:kern w:val="0"/>
                <w:sz w:val="24"/>
              </w:rPr>
            </w:pPr>
          </w:p>
          <w:p>
            <w:pPr>
              <w:widowControl/>
              <w:jc w:val="left"/>
              <w:rPr>
                <w:rFonts w:ascii="宋体" w:hAnsi="宋体" w:cs="宋体"/>
                <w:color w:val="000000"/>
                <w:kern w:val="0"/>
                <w:sz w:val="24"/>
              </w:rPr>
            </w:pPr>
          </w:p>
          <w:p>
            <w:pPr>
              <w:widowControl/>
              <w:jc w:val="left"/>
              <w:rPr>
                <w:rFonts w:ascii="宋体" w:hAnsi="宋体" w:cs="宋体"/>
                <w:color w:val="000000"/>
                <w:kern w:val="0"/>
                <w:sz w:val="24"/>
              </w:rPr>
            </w:pPr>
          </w:p>
          <w:p>
            <w:pPr>
              <w:widowControl/>
              <w:jc w:val="left"/>
              <w:rPr>
                <w:rFonts w:ascii="宋体" w:hAnsi="宋体" w:cs="宋体"/>
                <w:color w:val="000000"/>
                <w:kern w:val="0"/>
                <w:sz w:val="24"/>
              </w:rPr>
            </w:pPr>
          </w:p>
          <w:p>
            <w:pPr>
              <w:widowControl/>
              <w:jc w:val="left"/>
              <w:rPr>
                <w:rFonts w:ascii="宋体" w:hAnsi="宋体" w:cs="宋体"/>
                <w:color w:val="000000"/>
                <w:kern w:val="0"/>
                <w:sz w:val="24"/>
              </w:rPr>
            </w:pPr>
            <w:r>
              <w:rPr>
                <w:rFonts w:hint="eastAsia" w:ascii="宋体" w:hAnsi="宋体" w:cs="宋体"/>
                <w:color w:val="000000"/>
                <w:kern w:val="0"/>
                <w:sz w:val="24"/>
              </w:rPr>
              <w:t>九、重整</w:t>
            </w:r>
          </w:p>
        </w:tc>
        <w:tc>
          <w:tcPr>
            <w:tcW w:w="709" w:type="dxa"/>
            <w:vMerge w:val="restart"/>
            <w:noWrap w:val="0"/>
            <w:vAlign w:val="center"/>
          </w:tcPr>
          <w:p>
            <w:pPr>
              <w:widowControl/>
              <w:jc w:val="left"/>
              <w:rPr>
                <w:rFonts w:ascii="宋体" w:hAnsi="宋体" w:cs="宋体"/>
                <w:color w:val="000000"/>
                <w:kern w:val="0"/>
                <w:sz w:val="24"/>
              </w:rPr>
            </w:pPr>
          </w:p>
        </w:tc>
        <w:tc>
          <w:tcPr>
            <w:tcW w:w="9213" w:type="dxa"/>
            <w:noWrap w:val="0"/>
            <w:vAlign w:val="center"/>
          </w:tcPr>
          <w:p>
            <w:pPr>
              <w:widowControl/>
              <w:rPr>
                <w:rFonts w:ascii="宋体" w:hAnsi="宋体" w:cs="宋体"/>
                <w:color w:val="000000"/>
                <w:kern w:val="0"/>
                <w:sz w:val="24"/>
              </w:rPr>
            </w:pPr>
            <w:r>
              <w:rPr>
                <w:rFonts w:hint="eastAsia" w:ascii="宋体" w:hAnsi="宋体" w:cs="宋体"/>
                <w:color w:val="000000"/>
                <w:kern w:val="0"/>
                <w:sz w:val="24"/>
              </w:rPr>
              <w:t>1. 未经许可，擅自聘请债务人的经营管理人员负责营业事务的，视情形扣1-4分。</w:t>
            </w:r>
          </w:p>
        </w:tc>
        <w:tc>
          <w:tcPr>
            <w:tcW w:w="85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3260" w:type="dxa"/>
            <w:noWrap w:val="0"/>
            <w:vAlign w:val="center"/>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10" w:type="dxa"/>
            <w:vMerge w:val="continue"/>
            <w:noWrap w:val="0"/>
            <w:vAlign w:val="center"/>
          </w:tcPr>
          <w:p>
            <w:pPr>
              <w:widowControl/>
              <w:jc w:val="left"/>
              <w:rPr>
                <w:rFonts w:ascii="宋体" w:hAnsi="宋体" w:cs="宋体"/>
                <w:color w:val="000000"/>
                <w:kern w:val="0"/>
                <w:sz w:val="24"/>
              </w:rPr>
            </w:pPr>
          </w:p>
        </w:tc>
        <w:tc>
          <w:tcPr>
            <w:tcW w:w="709" w:type="dxa"/>
            <w:vMerge w:val="continue"/>
            <w:noWrap w:val="0"/>
            <w:vAlign w:val="center"/>
          </w:tcPr>
          <w:p>
            <w:pPr>
              <w:widowControl/>
              <w:jc w:val="left"/>
              <w:rPr>
                <w:rFonts w:ascii="宋体" w:hAnsi="宋体" w:cs="宋体"/>
                <w:color w:val="000000"/>
                <w:kern w:val="0"/>
                <w:sz w:val="24"/>
              </w:rPr>
            </w:pPr>
          </w:p>
        </w:tc>
        <w:tc>
          <w:tcPr>
            <w:tcW w:w="9213" w:type="dxa"/>
            <w:noWrap w:val="0"/>
            <w:vAlign w:val="center"/>
          </w:tcPr>
          <w:p>
            <w:pPr>
              <w:widowControl/>
              <w:rPr>
                <w:rFonts w:ascii="宋体" w:hAnsi="宋体" w:cs="宋体"/>
                <w:color w:val="000000"/>
                <w:kern w:val="0"/>
                <w:sz w:val="24"/>
              </w:rPr>
            </w:pPr>
            <w:r>
              <w:rPr>
                <w:rFonts w:hint="eastAsia" w:ascii="宋体" w:hAnsi="宋体" w:cs="宋体"/>
                <w:color w:val="000000"/>
                <w:kern w:val="0"/>
                <w:sz w:val="24"/>
              </w:rPr>
              <w:t>2.擅自协助债务人的股东或者持有债务人股权的董事、监事、高级管理人员助办理股权转让手续的，扣4-10分；导致重整程序受影响，视情形加扣1-10分，且在个案综评部分再次扣分。</w:t>
            </w:r>
          </w:p>
        </w:tc>
        <w:tc>
          <w:tcPr>
            <w:tcW w:w="85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20</w:t>
            </w:r>
          </w:p>
        </w:tc>
        <w:tc>
          <w:tcPr>
            <w:tcW w:w="3260" w:type="dxa"/>
            <w:noWrap w:val="0"/>
            <w:vAlign w:val="center"/>
          </w:tcPr>
          <w:p>
            <w:pPr>
              <w:widowControl/>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10" w:type="dxa"/>
            <w:vMerge w:val="continue"/>
            <w:noWrap w:val="0"/>
            <w:vAlign w:val="center"/>
          </w:tcPr>
          <w:p>
            <w:pPr>
              <w:widowControl/>
              <w:jc w:val="left"/>
              <w:rPr>
                <w:rFonts w:ascii="宋体" w:hAnsi="宋体" w:cs="宋体"/>
                <w:color w:val="000000"/>
                <w:kern w:val="0"/>
                <w:sz w:val="24"/>
              </w:rPr>
            </w:pPr>
          </w:p>
        </w:tc>
        <w:tc>
          <w:tcPr>
            <w:tcW w:w="709" w:type="dxa"/>
            <w:vMerge w:val="continue"/>
            <w:noWrap w:val="0"/>
            <w:vAlign w:val="center"/>
          </w:tcPr>
          <w:p>
            <w:pPr>
              <w:widowControl/>
              <w:jc w:val="left"/>
              <w:rPr>
                <w:rFonts w:ascii="宋体" w:hAnsi="宋体" w:cs="宋体"/>
                <w:color w:val="000000"/>
                <w:kern w:val="0"/>
                <w:sz w:val="24"/>
              </w:rPr>
            </w:pPr>
          </w:p>
        </w:tc>
        <w:tc>
          <w:tcPr>
            <w:tcW w:w="9213" w:type="dxa"/>
            <w:noWrap w:val="0"/>
            <w:vAlign w:val="center"/>
          </w:tcPr>
          <w:p>
            <w:pPr>
              <w:widowControl/>
              <w:rPr>
                <w:rFonts w:ascii="宋体" w:hAnsi="宋体" w:cs="宋体"/>
                <w:color w:val="000000"/>
                <w:kern w:val="0"/>
                <w:sz w:val="24"/>
              </w:rPr>
            </w:pPr>
            <w:r>
              <w:rPr>
                <w:rFonts w:hint="eastAsia" w:ascii="宋体" w:hAnsi="宋体" w:cs="宋体"/>
                <w:color w:val="000000"/>
                <w:kern w:val="0"/>
                <w:sz w:val="24"/>
              </w:rPr>
              <w:t>3.擅自允许出资人分配投资收益的，或监督不到位的，扣4-10分；导致资金无法追回等情形，对债权人及债务人利益造成重大影响或产生不良后果的，视情形加扣1-10分，且在个案综评部分再次扣分。</w:t>
            </w:r>
          </w:p>
        </w:tc>
        <w:tc>
          <w:tcPr>
            <w:tcW w:w="85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3260" w:type="dxa"/>
            <w:noWrap w:val="0"/>
            <w:vAlign w:val="center"/>
          </w:tcPr>
          <w:p>
            <w:pPr>
              <w:widowControl/>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10" w:type="dxa"/>
            <w:vMerge w:val="continue"/>
            <w:noWrap w:val="0"/>
            <w:vAlign w:val="center"/>
          </w:tcPr>
          <w:p>
            <w:pPr>
              <w:widowControl/>
              <w:jc w:val="left"/>
              <w:rPr>
                <w:rFonts w:ascii="宋体" w:hAnsi="宋体" w:cs="宋体"/>
                <w:color w:val="000000"/>
                <w:kern w:val="0"/>
                <w:sz w:val="24"/>
              </w:rPr>
            </w:pPr>
          </w:p>
        </w:tc>
        <w:tc>
          <w:tcPr>
            <w:tcW w:w="709" w:type="dxa"/>
            <w:vMerge w:val="continue"/>
            <w:noWrap w:val="0"/>
            <w:vAlign w:val="center"/>
          </w:tcPr>
          <w:p>
            <w:pPr>
              <w:widowControl/>
              <w:jc w:val="left"/>
              <w:rPr>
                <w:rFonts w:ascii="宋体" w:hAnsi="宋体" w:cs="宋体"/>
                <w:color w:val="000000"/>
                <w:kern w:val="0"/>
                <w:sz w:val="24"/>
              </w:rPr>
            </w:pPr>
          </w:p>
        </w:tc>
        <w:tc>
          <w:tcPr>
            <w:tcW w:w="9213" w:type="dxa"/>
            <w:noWrap w:val="0"/>
            <w:vAlign w:val="center"/>
          </w:tcPr>
          <w:p>
            <w:pPr>
              <w:widowControl/>
              <w:rPr>
                <w:rFonts w:ascii="宋体" w:hAnsi="宋体" w:cs="宋体"/>
                <w:color w:val="000000"/>
                <w:kern w:val="0"/>
                <w:sz w:val="24"/>
              </w:rPr>
            </w:pPr>
            <w:r>
              <w:rPr>
                <w:rFonts w:hint="eastAsia" w:ascii="宋体" w:hAnsi="宋体" w:cs="宋体"/>
                <w:color w:val="000000"/>
                <w:kern w:val="0"/>
                <w:sz w:val="24"/>
              </w:rPr>
              <w:t>4.擅自准许担保权人行使担保权的，或未妥善保管，导致毁损灭失等情形、导致债务人、债权人权益受损，视情形扣4-10分；造成重大影响或不良后果的，在个案综评部分再次扣分。</w:t>
            </w:r>
          </w:p>
        </w:tc>
        <w:tc>
          <w:tcPr>
            <w:tcW w:w="85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3260" w:type="dxa"/>
            <w:noWrap w:val="0"/>
            <w:vAlign w:val="center"/>
          </w:tcPr>
          <w:p>
            <w:pPr>
              <w:widowControl/>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10" w:type="dxa"/>
            <w:vMerge w:val="continue"/>
            <w:noWrap w:val="0"/>
            <w:vAlign w:val="center"/>
          </w:tcPr>
          <w:p>
            <w:pPr>
              <w:widowControl/>
              <w:jc w:val="left"/>
              <w:rPr>
                <w:rFonts w:ascii="宋体" w:hAnsi="宋体" w:cs="宋体"/>
                <w:color w:val="000000"/>
                <w:kern w:val="0"/>
                <w:sz w:val="24"/>
              </w:rPr>
            </w:pPr>
          </w:p>
        </w:tc>
        <w:tc>
          <w:tcPr>
            <w:tcW w:w="709" w:type="dxa"/>
            <w:vMerge w:val="continue"/>
            <w:noWrap w:val="0"/>
            <w:vAlign w:val="center"/>
          </w:tcPr>
          <w:p>
            <w:pPr>
              <w:widowControl/>
              <w:jc w:val="left"/>
              <w:rPr>
                <w:rFonts w:ascii="宋体" w:hAnsi="宋体" w:cs="宋体"/>
                <w:color w:val="000000"/>
                <w:kern w:val="0"/>
                <w:sz w:val="24"/>
              </w:rPr>
            </w:pPr>
          </w:p>
        </w:tc>
        <w:tc>
          <w:tcPr>
            <w:tcW w:w="9213" w:type="dxa"/>
            <w:noWrap w:val="0"/>
            <w:vAlign w:val="center"/>
          </w:tcPr>
          <w:p>
            <w:pPr>
              <w:widowControl/>
              <w:rPr>
                <w:rFonts w:ascii="宋体" w:hAnsi="宋体" w:cs="宋体"/>
                <w:color w:val="000000"/>
                <w:kern w:val="0"/>
                <w:sz w:val="24"/>
              </w:rPr>
            </w:pPr>
            <w:r>
              <w:rPr>
                <w:rFonts w:hint="eastAsia" w:ascii="宋体" w:hAnsi="宋体" w:cs="宋体"/>
                <w:color w:val="000000"/>
                <w:kern w:val="0"/>
                <w:sz w:val="24"/>
              </w:rPr>
              <w:t>5.未经审慎审查，</w:t>
            </w:r>
            <w:r>
              <w:rPr>
                <w:rFonts w:hint="eastAsia" w:ascii="宋体" w:hAnsi="宋体" w:cs="宋体"/>
                <w:kern w:val="0"/>
                <w:sz w:val="24"/>
              </w:rPr>
              <w:t>擅自许可取回权人取回财产，并造成不良后果的，视情形扣1-10分。</w:t>
            </w:r>
          </w:p>
        </w:tc>
        <w:tc>
          <w:tcPr>
            <w:tcW w:w="85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3260" w:type="dxa"/>
            <w:noWrap w:val="0"/>
            <w:vAlign w:val="center"/>
          </w:tcPr>
          <w:p>
            <w:pPr>
              <w:widowControl/>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10" w:type="dxa"/>
            <w:vMerge w:val="continue"/>
            <w:noWrap w:val="0"/>
            <w:vAlign w:val="center"/>
          </w:tcPr>
          <w:p>
            <w:pPr>
              <w:widowControl/>
              <w:jc w:val="left"/>
              <w:rPr>
                <w:rFonts w:ascii="宋体" w:hAnsi="宋体" w:cs="宋体"/>
                <w:color w:val="000000"/>
                <w:kern w:val="0"/>
                <w:sz w:val="24"/>
              </w:rPr>
            </w:pPr>
          </w:p>
        </w:tc>
        <w:tc>
          <w:tcPr>
            <w:tcW w:w="709" w:type="dxa"/>
            <w:vMerge w:val="continue"/>
            <w:noWrap w:val="0"/>
            <w:vAlign w:val="center"/>
          </w:tcPr>
          <w:p>
            <w:pPr>
              <w:widowControl/>
              <w:jc w:val="left"/>
              <w:rPr>
                <w:rFonts w:ascii="宋体" w:hAnsi="宋体" w:cs="宋体"/>
                <w:color w:val="000000"/>
                <w:kern w:val="0"/>
                <w:sz w:val="24"/>
              </w:rPr>
            </w:pPr>
          </w:p>
        </w:tc>
        <w:tc>
          <w:tcPr>
            <w:tcW w:w="9213" w:type="dxa"/>
            <w:noWrap w:val="0"/>
            <w:vAlign w:val="center"/>
          </w:tcPr>
          <w:p>
            <w:pPr>
              <w:rPr>
                <w:rFonts w:ascii="宋体" w:hAnsi="宋体" w:cs="宋体"/>
                <w:color w:val="000000"/>
                <w:kern w:val="0"/>
                <w:sz w:val="24"/>
              </w:rPr>
            </w:pPr>
            <w:r>
              <w:rPr>
                <w:rFonts w:hint="eastAsia" w:ascii="宋体" w:hAnsi="宋体" w:cs="宋体"/>
                <w:color w:val="000000"/>
                <w:kern w:val="0"/>
                <w:sz w:val="24"/>
              </w:rPr>
              <w:t>6.擅自为继续营业借款并为该借款设立担保的，视情形扣1-6分。</w:t>
            </w:r>
          </w:p>
        </w:tc>
        <w:tc>
          <w:tcPr>
            <w:tcW w:w="85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6</w:t>
            </w:r>
          </w:p>
        </w:tc>
        <w:tc>
          <w:tcPr>
            <w:tcW w:w="3260" w:type="dxa"/>
            <w:noWrap w:val="0"/>
            <w:vAlign w:val="center"/>
          </w:tcPr>
          <w:p>
            <w:pPr>
              <w:widowControl/>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10" w:type="dxa"/>
            <w:vMerge w:val="continue"/>
            <w:noWrap w:val="0"/>
            <w:vAlign w:val="center"/>
          </w:tcPr>
          <w:p>
            <w:pPr>
              <w:widowControl/>
              <w:jc w:val="left"/>
              <w:rPr>
                <w:rFonts w:ascii="宋体" w:hAnsi="宋体" w:cs="宋体"/>
                <w:color w:val="000000"/>
                <w:kern w:val="0"/>
                <w:sz w:val="24"/>
              </w:rPr>
            </w:pPr>
          </w:p>
        </w:tc>
        <w:tc>
          <w:tcPr>
            <w:tcW w:w="709" w:type="dxa"/>
            <w:vMerge w:val="continue"/>
            <w:noWrap w:val="0"/>
            <w:vAlign w:val="center"/>
          </w:tcPr>
          <w:p>
            <w:pPr>
              <w:widowControl/>
              <w:jc w:val="left"/>
              <w:rPr>
                <w:rFonts w:ascii="宋体" w:hAnsi="宋体" w:cs="宋体"/>
                <w:color w:val="000000"/>
                <w:kern w:val="0"/>
                <w:sz w:val="24"/>
              </w:rPr>
            </w:pPr>
          </w:p>
        </w:tc>
        <w:tc>
          <w:tcPr>
            <w:tcW w:w="9213" w:type="dxa"/>
            <w:noWrap w:val="0"/>
            <w:vAlign w:val="center"/>
          </w:tcPr>
          <w:p>
            <w:pPr>
              <w:widowControl/>
              <w:rPr>
                <w:rFonts w:ascii="宋体" w:hAnsi="宋体" w:cs="宋体"/>
                <w:color w:val="000000"/>
                <w:kern w:val="0"/>
                <w:sz w:val="24"/>
              </w:rPr>
            </w:pPr>
            <w:r>
              <w:rPr>
                <w:rFonts w:hint="eastAsia" w:ascii="宋体" w:hAnsi="宋体" w:cs="宋体"/>
                <w:color w:val="000000"/>
                <w:kern w:val="0"/>
                <w:sz w:val="24"/>
              </w:rPr>
              <w:t>7.未向法院报告，直接与职工解除劳动关系的，视情形扣1-2分。</w:t>
            </w:r>
          </w:p>
        </w:tc>
        <w:tc>
          <w:tcPr>
            <w:tcW w:w="85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3260" w:type="dxa"/>
            <w:noWrap w:val="0"/>
            <w:vAlign w:val="center"/>
          </w:tcPr>
          <w:p>
            <w:pPr>
              <w:widowControl/>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10" w:type="dxa"/>
            <w:vMerge w:val="continue"/>
            <w:noWrap w:val="0"/>
            <w:vAlign w:val="center"/>
          </w:tcPr>
          <w:p>
            <w:pPr>
              <w:widowControl/>
              <w:jc w:val="left"/>
              <w:rPr>
                <w:rFonts w:ascii="宋体" w:hAnsi="宋体" w:cs="宋体"/>
                <w:color w:val="000000"/>
                <w:kern w:val="0"/>
                <w:sz w:val="24"/>
              </w:rPr>
            </w:pPr>
          </w:p>
        </w:tc>
        <w:tc>
          <w:tcPr>
            <w:tcW w:w="709" w:type="dxa"/>
            <w:vMerge w:val="continue"/>
            <w:noWrap w:val="0"/>
            <w:vAlign w:val="center"/>
          </w:tcPr>
          <w:p>
            <w:pPr>
              <w:widowControl/>
              <w:jc w:val="left"/>
              <w:rPr>
                <w:rFonts w:ascii="宋体" w:hAnsi="宋体" w:cs="宋体"/>
                <w:color w:val="000000"/>
                <w:kern w:val="0"/>
                <w:sz w:val="24"/>
              </w:rPr>
            </w:pPr>
          </w:p>
        </w:tc>
        <w:tc>
          <w:tcPr>
            <w:tcW w:w="9213" w:type="dxa"/>
            <w:noWrap w:val="0"/>
            <w:vAlign w:val="center"/>
          </w:tcPr>
          <w:p>
            <w:pPr>
              <w:widowControl/>
              <w:rPr>
                <w:rFonts w:ascii="宋体" w:hAnsi="宋体" w:cs="宋体"/>
                <w:kern w:val="0"/>
                <w:sz w:val="24"/>
              </w:rPr>
            </w:pPr>
            <w:r>
              <w:rPr>
                <w:rFonts w:hint="eastAsia" w:ascii="宋体" w:hAnsi="宋体" w:cs="宋体"/>
                <w:color w:val="000000"/>
                <w:kern w:val="0"/>
                <w:sz w:val="24"/>
              </w:rPr>
              <w:t>8.</w:t>
            </w:r>
            <w:r>
              <w:rPr>
                <w:rFonts w:hint="eastAsia" w:ascii="宋体" w:hAnsi="宋体" w:cs="宋体"/>
                <w:kern w:val="0"/>
                <w:sz w:val="24"/>
              </w:rPr>
              <w:t>到期不能提交重整计划，且既未申请延期又未申请破产清算的，扣4分；管理人对债务人制定的重整计划草案未做合法性和可行性分析的，或在提交债权人会议表决前未书面报告法院的，扣4分。</w:t>
            </w:r>
          </w:p>
        </w:tc>
        <w:tc>
          <w:tcPr>
            <w:tcW w:w="85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3260" w:type="dxa"/>
            <w:noWrap w:val="0"/>
            <w:vAlign w:val="center"/>
          </w:tcPr>
          <w:p>
            <w:pPr>
              <w:widowControl/>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10" w:type="dxa"/>
            <w:vMerge w:val="continue"/>
            <w:noWrap w:val="0"/>
            <w:vAlign w:val="center"/>
          </w:tcPr>
          <w:p>
            <w:pPr>
              <w:widowControl/>
              <w:jc w:val="left"/>
              <w:rPr>
                <w:rFonts w:ascii="宋体" w:hAnsi="宋体" w:cs="宋体"/>
                <w:color w:val="000000"/>
                <w:kern w:val="0"/>
                <w:sz w:val="24"/>
              </w:rPr>
            </w:pPr>
          </w:p>
        </w:tc>
        <w:tc>
          <w:tcPr>
            <w:tcW w:w="709" w:type="dxa"/>
            <w:vMerge w:val="continue"/>
            <w:noWrap w:val="0"/>
            <w:vAlign w:val="center"/>
          </w:tcPr>
          <w:p>
            <w:pPr>
              <w:widowControl/>
              <w:jc w:val="left"/>
              <w:rPr>
                <w:rFonts w:ascii="宋体" w:hAnsi="宋体" w:cs="宋体"/>
                <w:color w:val="000000"/>
                <w:kern w:val="0"/>
                <w:sz w:val="24"/>
              </w:rPr>
            </w:pPr>
          </w:p>
        </w:tc>
        <w:tc>
          <w:tcPr>
            <w:tcW w:w="9213" w:type="dxa"/>
            <w:noWrap w:val="0"/>
            <w:vAlign w:val="center"/>
          </w:tcPr>
          <w:p>
            <w:pPr>
              <w:widowControl/>
              <w:rPr>
                <w:rFonts w:ascii="宋体" w:hAnsi="宋体" w:cs="宋体"/>
                <w:color w:val="000000"/>
                <w:kern w:val="0"/>
                <w:sz w:val="24"/>
              </w:rPr>
            </w:pPr>
            <w:r>
              <w:rPr>
                <w:rFonts w:hint="eastAsia" w:ascii="宋体" w:hAnsi="宋体" w:cs="宋体"/>
                <w:color w:val="000000"/>
                <w:kern w:val="0"/>
                <w:sz w:val="24"/>
              </w:rPr>
              <w:t>9.因管理人原因未及时将用于清偿债务的资金划入管理人账户，造成不良后果的，视情形扣1-8分。</w:t>
            </w:r>
          </w:p>
        </w:tc>
        <w:tc>
          <w:tcPr>
            <w:tcW w:w="85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8</w:t>
            </w:r>
          </w:p>
        </w:tc>
        <w:tc>
          <w:tcPr>
            <w:tcW w:w="3260" w:type="dxa"/>
            <w:noWrap w:val="0"/>
            <w:vAlign w:val="center"/>
          </w:tcPr>
          <w:p>
            <w:pPr>
              <w:widowControl/>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10" w:type="dxa"/>
            <w:vMerge w:val="continue"/>
            <w:noWrap w:val="0"/>
            <w:vAlign w:val="center"/>
          </w:tcPr>
          <w:p>
            <w:pPr>
              <w:widowControl/>
              <w:jc w:val="left"/>
              <w:rPr>
                <w:rFonts w:ascii="宋体" w:hAnsi="宋体" w:cs="宋体"/>
                <w:color w:val="000000"/>
                <w:kern w:val="0"/>
                <w:sz w:val="24"/>
              </w:rPr>
            </w:pPr>
          </w:p>
        </w:tc>
        <w:tc>
          <w:tcPr>
            <w:tcW w:w="709" w:type="dxa"/>
            <w:vMerge w:val="continue"/>
            <w:noWrap w:val="0"/>
            <w:vAlign w:val="center"/>
          </w:tcPr>
          <w:p>
            <w:pPr>
              <w:widowControl/>
              <w:jc w:val="left"/>
              <w:rPr>
                <w:rFonts w:ascii="宋体" w:hAnsi="宋体" w:cs="宋体"/>
                <w:color w:val="000000"/>
                <w:kern w:val="0"/>
                <w:sz w:val="24"/>
              </w:rPr>
            </w:pPr>
          </w:p>
        </w:tc>
        <w:tc>
          <w:tcPr>
            <w:tcW w:w="9213" w:type="dxa"/>
            <w:noWrap w:val="0"/>
            <w:vAlign w:val="center"/>
          </w:tcPr>
          <w:p>
            <w:pPr>
              <w:widowControl/>
              <w:rPr>
                <w:rFonts w:ascii="宋体" w:hAnsi="宋体" w:cs="宋体"/>
                <w:color w:val="000000"/>
                <w:kern w:val="0"/>
                <w:sz w:val="24"/>
              </w:rPr>
            </w:pPr>
            <w:r>
              <w:rPr>
                <w:rFonts w:hint="eastAsia" w:ascii="宋体" w:hAnsi="宋体" w:cs="宋体"/>
                <w:color w:val="000000"/>
                <w:kern w:val="0"/>
                <w:sz w:val="24"/>
              </w:rPr>
              <w:t>10.裁定批准重整计划后，未及时制定监督计划、未及时提交监督报告等报法院备案的，每项扣1分。</w:t>
            </w:r>
          </w:p>
        </w:tc>
        <w:tc>
          <w:tcPr>
            <w:tcW w:w="85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3260" w:type="dxa"/>
            <w:noWrap w:val="0"/>
            <w:vAlign w:val="center"/>
          </w:tcPr>
          <w:p>
            <w:pPr>
              <w:widowControl/>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10" w:type="dxa"/>
            <w:vMerge w:val="continue"/>
            <w:noWrap w:val="0"/>
            <w:vAlign w:val="center"/>
          </w:tcPr>
          <w:p>
            <w:pPr>
              <w:widowControl/>
              <w:jc w:val="left"/>
              <w:rPr>
                <w:rFonts w:ascii="宋体" w:hAnsi="宋体" w:cs="宋体"/>
                <w:color w:val="000000"/>
                <w:kern w:val="0"/>
                <w:sz w:val="24"/>
              </w:rPr>
            </w:pPr>
          </w:p>
        </w:tc>
        <w:tc>
          <w:tcPr>
            <w:tcW w:w="709" w:type="dxa"/>
            <w:vMerge w:val="continue"/>
            <w:noWrap w:val="0"/>
            <w:vAlign w:val="center"/>
          </w:tcPr>
          <w:p>
            <w:pPr>
              <w:widowControl/>
              <w:jc w:val="left"/>
              <w:rPr>
                <w:rFonts w:ascii="宋体" w:hAnsi="宋体" w:cs="宋体"/>
                <w:color w:val="000000"/>
                <w:kern w:val="0"/>
                <w:sz w:val="24"/>
              </w:rPr>
            </w:pPr>
          </w:p>
        </w:tc>
        <w:tc>
          <w:tcPr>
            <w:tcW w:w="9213" w:type="dxa"/>
            <w:noWrap w:val="0"/>
            <w:vAlign w:val="center"/>
          </w:tcPr>
          <w:p>
            <w:pPr>
              <w:widowControl/>
              <w:rPr>
                <w:rFonts w:ascii="宋体" w:hAnsi="宋体" w:cs="宋体"/>
                <w:color w:val="000000"/>
                <w:kern w:val="0"/>
                <w:sz w:val="24"/>
              </w:rPr>
            </w:pPr>
            <w:r>
              <w:rPr>
                <w:rFonts w:hint="eastAsia" w:ascii="宋体" w:hAnsi="宋体" w:cs="宋体"/>
                <w:color w:val="000000"/>
                <w:kern w:val="0"/>
                <w:sz w:val="24"/>
              </w:rPr>
              <w:t>11.未能及时申请延长计划执行期限、变更重整计划，扣2分。</w:t>
            </w:r>
          </w:p>
        </w:tc>
        <w:tc>
          <w:tcPr>
            <w:tcW w:w="85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3260" w:type="dxa"/>
            <w:noWrap w:val="0"/>
            <w:vAlign w:val="center"/>
          </w:tcPr>
          <w:p>
            <w:pPr>
              <w:widowControl/>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10" w:type="dxa"/>
            <w:vMerge w:val="continue"/>
            <w:noWrap w:val="0"/>
            <w:vAlign w:val="center"/>
          </w:tcPr>
          <w:p>
            <w:pPr>
              <w:widowControl/>
              <w:jc w:val="left"/>
              <w:rPr>
                <w:rFonts w:ascii="宋体" w:hAnsi="宋体" w:cs="宋体"/>
                <w:color w:val="000000"/>
                <w:kern w:val="0"/>
                <w:sz w:val="24"/>
              </w:rPr>
            </w:pPr>
          </w:p>
        </w:tc>
        <w:tc>
          <w:tcPr>
            <w:tcW w:w="709" w:type="dxa"/>
            <w:vMerge w:val="continue"/>
            <w:noWrap w:val="0"/>
            <w:vAlign w:val="center"/>
          </w:tcPr>
          <w:p>
            <w:pPr>
              <w:widowControl/>
              <w:jc w:val="left"/>
              <w:rPr>
                <w:rFonts w:ascii="宋体" w:hAnsi="宋体" w:cs="宋体"/>
                <w:color w:val="000000"/>
                <w:kern w:val="0"/>
                <w:sz w:val="24"/>
              </w:rPr>
            </w:pPr>
          </w:p>
        </w:tc>
        <w:tc>
          <w:tcPr>
            <w:tcW w:w="9213" w:type="dxa"/>
            <w:noWrap w:val="0"/>
            <w:vAlign w:val="center"/>
          </w:tcPr>
          <w:p>
            <w:pPr>
              <w:widowControl/>
              <w:rPr>
                <w:rFonts w:ascii="宋体" w:hAnsi="宋体" w:cs="宋体"/>
                <w:color w:val="000000"/>
                <w:kern w:val="0"/>
                <w:sz w:val="24"/>
              </w:rPr>
            </w:pPr>
            <w:r>
              <w:rPr>
                <w:rFonts w:hint="eastAsia" w:ascii="宋体" w:hAnsi="宋体" w:cs="宋体"/>
                <w:color w:val="000000"/>
                <w:kern w:val="0"/>
                <w:sz w:val="24"/>
              </w:rPr>
              <w:t>14.重整计划执行完毕后十五日内，未及时申请裁定确认重整计划执行完毕并终结破产程序的，扣1分。</w:t>
            </w:r>
          </w:p>
        </w:tc>
        <w:tc>
          <w:tcPr>
            <w:tcW w:w="85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3260" w:type="dxa"/>
            <w:noWrap w:val="0"/>
            <w:vAlign w:val="center"/>
          </w:tcPr>
          <w:p>
            <w:pPr>
              <w:widowControl/>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10" w:type="dxa"/>
            <w:vMerge w:val="continue"/>
            <w:noWrap w:val="0"/>
            <w:vAlign w:val="center"/>
          </w:tcPr>
          <w:p>
            <w:pPr>
              <w:widowControl/>
              <w:jc w:val="left"/>
              <w:rPr>
                <w:rFonts w:ascii="宋体" w:hAnsi="宋体" w:cs="宋体"/>
                <w:color w:val="000000"/>
                <w:kern w:val="0"/>
                <w:sz w:val="24"/>
              </w:rPr>
            </w:pPr>
          </w:p>
        </w:tc>
        <w:tc>
          <w:tcPr>
            <w:tcW w:w="709" w:type="dxa"/>
            <w:vMerge w:val="continue"/>
            <w:noWrap w:val="0"/>
            <w:vAlign w:val="center"/>
          </w:tcPr>
          <w:p>
            <w:pPr>
              <w:widowControl/>
              <w:jc w:val="left"/>
              <w:rPr>
                <w:rFonts w:ascii="宋体" w:hAnsi="宋体" w:cs="宋体"/>
                <w:color w:val="000000"/>
                <w:kern w:val="0"/>
                <w:sz w:val="24"/>
              </w:rPr>
            </w:pPr>
          </w:p>
        </w:tc>
        <w:tc>
          <w:tcPr>
            <w:tcW w:w="9213" w:type="dxa"/>
            <w:noWrap w:val="0"/>
            <w:vAlign w:val="center"/>
          </w:tcPr>
          <w:p>
            <w:pPr>
              <w:widowControl/>
              <w:rPr>
                <w:rFonts w:ascii="宋体" w:hAnsi="宋体" w:cs="宋体"/>
                <w:color w:val="000000"/>
                <w:kern w:val="0"/>
                <w:sz w:val="24"/>
              </w:rPr>
            </w:pPr>
            <w:r>
              <w:rPr>
                <w:rFonts w:hint="eastAsia" w:ascii="宋体" w:hAnsi="宋体" w:cs="宋体"/>
                <w:color w:val="000000"/>
                <w:kern w:val="0"/>
                <w:sz w:val="24"/>
              </w:rPr>
              <w:t xml:space="preserve">15.债务人自行管理财产和营业事务的，未及时向债务人移交已接管的债务人的财产和营业事务，未能准确履行监督职能，出现不良后果的，视情形扣1-10分。 </w:t>
            </w:r>
          </w:p>
        </w:tc>
        <w:tc>
          <w:tcPr>
            <w:tcW w:w="851" w:type="dxa"/>
            <w:noWrap w:val="0"/>
            <w:vAlign w:val="center"/>
          </w:tcPr>
          <w:p>
            <w:pPr>
              <w:widowControl/>
              <w:jc w:val="center"/>
              <w:rPr>
                <w:rFonts w:ascii="宋体" w:hAnsi="宋体" w:cs="宋体"/>
                <w:color w:val="FF6600"/>
                <w:kern w:val="0"/>
                <w:sz w:val="24"/>
              </w:rPr>
            </w:pPr>
            <w:r>
              <w:rPr>
                <w:rFonts w:hint="eastAsia" w:ascii="宋体" w:hAnsi="宋体" w:cs="宋体"/>
                <w:color w:val="000000"/>
                <w:kern w:val="0"/>
                <w:sz w:val="24"/>
              </w:rPr>
              <w:t>10</w:t>
            </w:r>
          </w:p>
        </w:tc>
        <w:tc>
          <w:tcPr>
            <w:tcW w:w="3260" w:type="dxa"/>
            <w:noWrap w:val="0"/>
            <w:vAlign w:val="center"/>
          </w:tcPr>
          <w:p>
            <w:pPr>
              <w:widowControl/>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10" w:type="dxa"/>
            <w:vMerge w:val="restart"/>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十、和解</w:t>
            </w:r>
          </w:p>
        </w:tc>
        <w:tc>
          <w:tcPr>
            <w:tcW w:w="709" w:type="dxa"/>
            <w:vMerge w:val="restart"/>
            <w:noWrap w:val="0"/>
            <w:vAlign w:val="center"/>
          </w:tcPr>
          <w:p>
            <w:pPr>
              <w:widowControl/>
              <w:rPr>
                <w:rFonts w:ascii="宋体" w:hAnsi="宋体" w:cs="宋体"/>
                <w:color w:val="000000"/>
                <w:kern w:val="0"/>
                <w:sz w:val="24"/>
              </w:rPr>
            </w:pPr>
          </w:p>
        </w:tc>
        <w:tc>
          <w:tcPr>
            <w:tcW w:w="9213" w:type="dxa"/>
            <w:noWrap w:val="0"/>
            <w:vAlign w:val="center"/>
          </w:tcPr>
          <w:p>
            <w:pPr>
              <w:widowControl/>
              <w:rPr>
                <w:rFonts w:ascii="宋体" w:hAnsi="宋体" w:cs="宋体"/>
                <w:color w:val="000000"/>
                <w:kern w:val="0"/>
                <w:sz w:val="24"/>
              </w:rPr>
            </w:pPr>
            <w:r>
              <w:rPr>
                <w:rFonts w:hint="eastAsia" w:ascii="宋体" w:hAnsi="宋体" w:cs="宋体"/>
                <w:color w:val="000000"/>
                <w:kern w:val="0"/>
                <w:sz w:val="24"/>
              </w:rPr>
              <w:t>1.未及时针对债务人提出的和解协议草案形成可行性报告交法院备案的，视情形扣1-4分。</w:t>
            </w:r>
          </w:p>
        </w:tc>
        <w:tc>
          <w:tcPr>
            <w:tcW w:w="851" w:type="dxa"/>
            <w:noWrap w:val="0"/>
            <w:vAlign w:val="center"/>
          </w:tcPr>
          <w:p>
            <w:pPr>
              <w:widowControl/>
              <w:jc w:val="center"/>
              <w:rPr>
                <w:rFonts w:ascii="宋体" w:hAnsi="宋体" w:cs="宋体"/>
                <w:color w:val="0000FF"/>
                <w:kern w:val="0"/>
                <w:sz w:val="24"/>
              </w:rPr>
            </w:pPr>
            <w:r>
              <w:rPr>
                <w:rFonts w:hint="eastAsia" w:ascii="宋体" w:hAnsi="宋体" w:cs="宋体"/>
                <w:color w:val="000000"/>
                <w:kern w:val="0"/>
                <w:sz w:val="24"/>
              </w:rPr>
              <w:t>4</w:t>
            </w:r>
          </w:p>
        </w:tc>
        <w:tc>
          <w:tcPr>
            <w:tcW w:w="3260" w:type="dxa"/>
            <w:noWrap w:val="0"/>
            <w:vAlign w:val="center"/>
          </w:tcPr>
          <w:p>
            <w:pPr>
              <w:widowControl/>
              <w:jc w:val="center"/>
              <w:rPr>
                <w:rFonts w:ascii="宋体" w:hAnsi="宋体" w:cs="宋体"/>
                <w:b/>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10" w:type="dxa"/>
            <w:vMerge w:val="continue"/>
            <w:noWrap w:val="0"/>
            <w:vAlign w:val="center"/>
          </w:tcPr>
          <w:p>
            <w:pPr>
              <w:widowControl/>
              <w:jc w:val="left"/>
              <w:rPr>
                <w:rFonts w:ascii="宋体" w:hAnsi="宋体" w:cs="宋体"/>
                <w:b/>
                <w:color w:val="000000"/>
                <w:kern w:val="0"/>
                <w:sz w:val="24"/>
              </w:rPr>
            </w:pPr>
          </w:p>
        </w:tc>
        <w:tc>
          <w:tcPr>
            <w:tcW w:w="709" w:type="dxa"/>
            <w:vMerge w:val="continue"/>
            <w:noWrap w:val="0"/>
            <w:vAlign w:val="center"/>
          </w:tcPr>
          <w:p>
            <w:pPr>
              <w:widowControl/>
              <w:jc w:val="left"/>
              <w:rPr>
                <w:rFonts w:ascii="宋体" w:hAnsi="宋体" w:cs="宋体"/>
                <w:b/>
                <w:color w:val="000000"/>
                <w:kern w:val="0"/>
                <w:sz w:val="24"/>
              </w:rPr>
            </w:pPr>
          </w:p>
        </w:tc>
        <w:tc>
          <w:tcPr>
            <w:tcW w:w="9213" w:type="dxa"/>
            <w:noWrap w:val="0"/>
            <w:vAlign w:val="center"/>
          </w:tcPr>
          <w:p>
            <w:pPr>
              <w:widowControl/>
              <w:rPr>
                <w:rFonts w:ascii="宋体" w:hAnsi="宋体" w:cs="宋体"/>
                <w:color w:val="000000"/>
                <w:kern w:val="0"/>
                <w:sz w:val="24"/>
              </w:rPr>
            </w:pPr>
            <w:r>
              <w:rPr>
                <w:rFonts w:hint="eastAsia" w:ascii="宋体" w:hAnsi="宋体" w:cs="宋体"/>
                <w:color w:val="000000"/>
                <w:kern w:val="0"/>
                <w:sz w:val="24"/>
              </w:rPr>
              <w:t>2.擅自准许担保权人行使担保权或协助债务人股东办理股权转让手续的，每项视情形扣1-10分；导致和解程序受重大影响的，视情形加扣1-10分。</w:t>
            </w:r>
          </w:p>
        </w:tc>
        <w:tc>
          <w:tcPr>
            <w:tcW w:w="85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3260" w:type="dxa"/>
            <w:noWrap w:val="0"/>
            <w:vAlign w:val="center"/>
          </w:tcPr>
          <w:p>
            <w:pPr>
              <w:widowControl/>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10" w:type="dxa"/>
            <w:vMerge w:val="continue"/>
            <w:noWrap w:val="0"/>
            <w:vAlign w:val="center"/>
          </w:tcPr>
          <w:p>
            <w:pPr>
              <w:widowControl/>
              <w:jc w:val="left"/>
              <w:rPr>
                <w:rFonts w:ascii="宋体" w:hAnsi="宋体" w:cs="宋体"/>
                <w:b/>
                <w:color w:val="000000"/>
                <w:kern w:val="0"/>
                <w:sz w:val="24"/>
              </w:rPr>
            </w:pPr>
          </w:p>
        </w:tc>
        <w:tc>
          <w:tcPr>
            <w:tcW w:w="709" w:type="dxa"/>
            <w:vMerge w:val="continue"/>
            <w:noWrap w:val="0"/>
            <w:vAlign w:val="center"/>
          </w:tcPr>
          <w:p>
            <w:pPr>
              <w:widowControl/>
              <w:jc w:val="left"/>
              <w:rPr>
                <w:rFonts w:ascii="宋体" w:hAnsi="宋体" w:cs="宋体"/>
                <w:b/>
                <w:color w:val="000000"/>
                <w:kern w:val="0"/>
                <w:sz w:val="24"/>
              </w:rPr>
            </w:pPr>
          </w:p>
        </w:tc>
        <w:tc>
          <w:tcPr>
            <w:tcW w:w="9213" w:type="dxa"/>
            <w:noWrap w:val="0"/>
            <w:vAlign w:val="center"/>
          </w:tcPr>
          <w:p>
            <w:pPr>
              <w:widowControl/>
              <w:rPr>
                <w:rFonts w:ascii="宋体" w:hAnsi="宋体" w:cs="宋体"/>
                <w:color w:val="000000"/>
                <w:kern w:val="0"/>
                <w:sz w:val="24"/>
              </w:rPr>
            </w:pPr>
            <w:r>
              <w:rPr>
                <w:rFonts w:hint="eastAsia" w:ascii="宋体" w:hAnsi="宋体" w:cs="宋体"/>
                <w:color w:val="000000"/>
                <w:kern w:val="0"/>
                <w:sz w:val="24"/>
              </w:rPr>
              <w:t>3.裁定认可和解协议并终止和解程序后，未及时向法院提交执行职务报告或报告内容不全面的，视情形扣1-2分。</w:t>
            </w:r>
          </w:p>
        </w:tc>
        <w:tc>
          <w:tcPr>
            <w:tcW w:w="85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3260" w:type="dxa"/>
            <w:noWrap w:val="0"/>
            <w:vAlign w:val="center"/>
          </w:tcPr>
          <w:p>
            <w:pPr>
              <w:widowControl/>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10" w:type="dxa"/>
            <w:vMerge w:val="continue"/>
            <w:noWrap w:val="0"/>
            <w:vAlign w:val="center"/>
          </w:tcPr>
          <w:p>
            <w:pPr>
              <w:widowControl/>
              <w:jc w:val="left"/>
              <w:rPr>
                <w:rFonts w:ascii="宋体" w:hAnsi="宋体" w:cs="宋体"/>
                <w:b/>
                <w:color w:val="000000"/>
                <w:kern w:val="0"/>
                <w:sz w:val="24"/>
              </w:rPr>
            </w:pPr>
          </w:p>
        </w:tc>
        <w:tc>
          <w:tcPr>
            <w:tcW w:w="709" w:type="dxa"/>
            <w:vMerge w:val="continue"/>
            <w:noWrap w:val="0"/>
            <w:vAlign w:val="center"/>
          </w:tcPr>
          <w:p>
            <w:pPr>
              <w:widowControl/>
              <w:jc w:val="left"/>
              <w:rPr>
                <w:rFonts w:ascii="宋体" w:hAnsi="宋体" w:cs="宋体"/>
                <w:b/>
                <w:color w:val="000000"/>
                <w:kern w:val="0"/>
                <w:sz w:val="24"/>
              </w:rPr>
            </w:pPr>
          </w:p>
        </w:tc>
        <w:tc>
          <w:tcPr>
            <w:tcW w:w="9213" w:type="dxa"/>
            <w:noWrap w:val="0"/>
            <w:vAlign w:val="center"/>
          </w:tcPr>
          <w:p>
            <w:pPr>
              <w:widowControl/>
              <w:rPr>
                <w:rFonts w:ascii="宋体" w:hAnsi="宋体" w:cs="宋体"/>
                <w:color w:val="000000"/>
                <w:kern w:val="0"/>
                <w:sz w:val="24"/>
              </w:rPr>
            </w:pPr>
            <w:r>
              <w:rPr>
                <w:rFonts w:hint="eastAsia" w:ascii="宋体" w:hAnsi="宋体" w:cs="宋体"/>
                <w:color w:val="000000"/>
                <w:kern w:val="0"/>
                <w:sz w:val="24"/>
              </w:rPr>
              <w:t>4.和解协议执行完毕后十五日内，未及时申请裁定终结破产程序的，扣1分。</w:t>
            </w:r>
          </w:p>
        </w:tc>
        <w:tc>
          <w:tcPr>
            <w:tcW w:w="85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3260" w:type="dxa"/>
            <w:noWrap w:val="0"/>
            <w:vAlign w:val="center"/>
          </w:tcPr>
          <w:p>
            <w:pPr>
              <w:widowControl/>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10" w:type="dxa"/>
            <w:vMerge w:val="continue"/>
            <w:noWrap w:val="0"/>
            <w:vAlign w:val="center"/>
          </w:tcPr>
          <w:p>
            <w:pPr>
              <w:widowControl/>
              <w:jc w:val="left"/>
              <w:rPr>
                <w:rFonts w:ascii="宋体" w:hAnsi="宋体" w:cs="宋体"/>
                <w:b/>
                <w:color w:val="000000"/>
                <w:kern w:val="0"/>
                <w:sz w:val="24"/>
              </w:rPr>
            </w:pPr>
          </w:p>
        </w:tc>
        <w:tc>
          <w:tcPr>
            <w:tcW w:w="709" w:type="dxa"/>
            <w:vMerge w:val="continue"/>
            <w:noWrap w:val="0"/>
            <w:vAlign w:val="center"/>
          </w:tcPr>
          <w:p>
            <w:pPr>
              <w:widowControl/>
              <w:jc w:val="left"/>
              <w:rPr>
                <w:rFonts w:ascii="宋体" w:hAnsi="宋体" w:cs="宋体"/>
                <w:b/>
                <w:color w:val="000000"/>
                <w:kern w:val="0"/>
                <w:sz w:val="24"/>
              </w:rPr>
            </w:pPr>
          </w:p>
        </w:tc>
        <w:tc>
          <w:tcPr>
            <w:tcW w:w="9213" w:type="dxa"/>
            <w:noWrap w:val="0"/>
            <w:vAlign w:val="center"/>
          </w:tcPr>
          <w:p>
            <w:pPr>
              <w:widowControl/>
              <w:rPr>
                <w:rFonts w:ascii="宋体" w:hAnsi="宋体" w:cs="宋体"/>
                <w:color w:val="000000"/>
                <w:kern w:val="0"/>
                <w:sz w:val="24"/>
              </w:rPr>
            </w:pPr>
            <w:r>
              <w:rPr>
                <w:rFonts w:hint="eastAsia" w:ascii="宋体" w:hAnsi="宋体" w:cs="宋体"/>
                <w:color w:val="000000"/>
                <w:kern w:val="0"/>
                <w:sz w:val="24"/>
              </w:rPr>
              <w:t>5.裁定终止和解程序、终止和解协议的执行或者裁定和解协议无效，并宣告债务人破产后，管理人未及时接管债务人财产和营业事务，导致债务人财产被转移、灭失等减损的，视情形扣2-10分。</w:t>
            </w:r>
          </w:p>
        </w:tc>
        <w:tc>
          <w:tcPr>
            <w:tcW w:w="851" w:type="dxa"/>
            <w:noWrap w:val="0"/>
            <w:vAlign w:val="center"/>
          </w:tcPr>
          <w:p>
            <w:pPr>
              <w:widowControl/>
              <w:jc w:val="center"/>
              <w:rPr>
                <w:rFonts w:ascii="宋体" w:hAnsi="宋体" w:cs="宋体"/>
                <w:color w:val="FF6600"/>
                <w:kern w:val="0"/>
                <w:sz w:val="24"/>
              </w:rPr>
            </w:pPr>
            <w:r>
              <w:rPr>
                <w:rFonts w:hint="eastAsia" w:ascii="宋体" w:hAnsi="宋体" w:cs="宋体"/>
                <w:color w:val="000000"/>
                <w:kern w:val="0"/>
                <w:sz w:val="24"/>
              </w:rPr>
              <w:t>10</w:t>
            </w:r>
          </w:p>
        </w:tc>
        <w:tc>
          <w:tcPr>
            <w:tcW w:w="3260" w:type="dxa"/>
            <w:noWrap w:val="0"/>
            <w:vAlign w:val="center"/>
          </w:tcPr>
          <w:p>
            <w:pPr>
              <w:widowControl/>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10" w:type="dxa"/>
            <w:vMerge w:val="restart"/>
            <w:noWrap w:val="0"/>
            <w:vAlign w:val="center"/>
          </w:tcPr>
          <w:p>
            <w:pPr>
              <w:widowControl/>
              <w:jc w:val="left"/>
              <w:rPr>
                <w:rFonts w:ascii="宋体" w:hAnsi="宋体" w:cs="宋体"/>
                <w:color w:val="000000"/>
                <w:kern w:val="0"/>
                <w:sz w:val="24"/>
              </w:rPr>
            </w:pPr>
          </w:p>
          <w:p>
            <w:pPr>
              <w:widowControl/>
              <w:jc w:val="left"/>
              <w:rPr>
                <w:rFonts w:ascii="宋体" w:hAnsi="宋体" w:cs="宋体"/>
                <w:color w:val="000000"/>
                <w:kern w:val="0"/>
                <w:sz w:val="24"/>
              </w:rPr>
            </w:pPr>
            <w:r>
              <w:rPr>
                <w:rFonts w:hint="eastAsia" w:ascii="宋体" w:hAnsi="宋体" w:cs="宋体"/>
                <w:color w:val="000000"/>
                <w:kern w:val="0"/>
                <w:sz w:val="24"/>
              </w:rPr>
              <w:t>十一、变价与分配</w:t>
            </w:r>
          </w:p>
        </w:tc>
        <w:tc>
          <w:tcPr>
            <w:tcW w:w="709" w:type="dxa"/>
            <w:vMerge w:val="restart"/>
            <w:noWrap w:val="0"/>
            <w:vAlign w:val="center"/>
          </w:tcPr>
          <w:p>
            <w:pPr>
              <w:widowControl/>
              <w:jc w:val="left"/>
              <w:rPr>
                <w:rFonts w:ascii="宋体" w:hAnsi="宋体" w:cs="宋体"/>
                <w:color w:val="000000"/>
                <w:kern w:val="0"/>
                <w:sz w:val="24"/>
              </w:rPr>
            </w:pPr>
          </w:p>
        </w:tc>
        <w:tc>
          <w:tcPr>
            <w:tcW w:w="9213" w:type="dxa"/>
            <w:noWrap w:val="0"/>
            <w:vAlign w:val="center"/>
          </w:tcPr>
          <w:p>
            <w:pPr>
              <w:widowControl/>
              <w:rPr>
                <w:rFonts w:ascii="宋体" w:hAnsi="宋体" w:cs="宋体"/>
                <w:color w:val="FF6600"/>
                <w:kern w:val="0"/>
                <w:sz w:val="24"/>
              </w:rPr>
            </w:pPr>
            <w:r>
              <w:rPr>
                <w:rFonts w:hint="eastAsia" w:ascii="宋体" w:hAnsi="宋体" w:cs="宋体"/>
                <w:color w:val="000000"/>
                <w:kern w:val="0"/>
                <w:sz w:val="24"/>
              </w:rPr>
              <w:t>1.法院宣告债务人破产后，未及时书面通知债务人的全体职工终止劳动合同，扣1分。</w:t>
            </w:r>
          </w:p>
        </w:tc>
        <w:tc>
          <w:tcPr>
            <w:tcW w:w="85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3260" w:type="dxa"/>
            <w:noWrap w:val="0"/>
            <w:vAlign w:val="center"/>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10" w:type="dxa"/>
            <w:vMerge w:val="continue"/>
            <w:noWrap w:val="0"/>
            <w:vAlign w:val="center"/>
          </w:tcPr>
          <w:p>
            <w:pPr>
              <w:widowControl/>
              <w:jc w:val="left"/>
              <w:rPr>
                <w:rFonts w:ascii="宋体" w:hAnsi="宋体" w:cs="宋体"/>
                <w:color w:val="000000"/>
                <w:kern w:val="0"/>
                <w:sz w:val="24"/>
              </w:rPr>
            </w:pPr>
          </w:p>
        </w:tc>
        <w:tc>
          <w:tcPr>
            <w:tcW w:w="709" w:type="dxa"/>
            <w:vMerge w:val="continue"/>
            <w:noWrap w:val="0"/>
            <w:vAlign w:val="center"/>
          </w:tcPr>
          <w:p>
            <w:pPr>
              <w:widowControl/>
              <w:jc w:val="left"/>
              <w:rPr>
                <w:rFonts w:ascii="宋体" w:hAnsi="宋体" w:cs="宋体"/>
                <w:color w:val="000000"/>
                <w:kern w:val="0"/>
                <w:sz w:val="24"/>
              </w:rPr>
            </w:pPr>
          </w:p>
        </w:tc>
        <w:tc>
          <w:tcPr>
            <w:tcW w:w="9213" w:type="dxa"/>
            <w:noWrap w:val="0"/>
            <w:vAlign w:val="center"/>
          </w:tcPr>
          <w:p>
            <w:pPr>
              <w:widowControl/>
              <w:rPr>
                <w:rFonts w:ascii="宋体" w:hAnsi="宋体" w:cs="宋体"/>
                <w:color w:val="000000"/>
                <w:kern w:val="0"/>
                <w:sz w:val="24"/>
              </w:rPr>
            </w:pPr>
            <w:r>
              <w:rPr>
                <w:rFonts w:hint="eastAsia" w:ascii="宋体" w:hAnsi="宋体" w:cs="宋体"/>
                <w:color w:val="000000"/>
                <w:kern w:val="0"/>
                <w:sz w:val="24"/>
              </w:rPr>
              <w:t>2.未及时拟定破产财产变价方案提交债权人会议表决的，扣2分。</w:t>
            </w:r>
          </w:p>
        </w:tc>
        <w:tc>
          <w:tcPr>
            <w:tcW w:w="85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3260" w:type="dxa"/>
            <w:noWrap w:val="0"/>
            <w:vAlign w:val="center"/>
          </w:tcPr>
          <w:p>
            <w:pPr>
              <w:widowControl/>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10" w:type="dxa"/>
            <w:vMerge w:val="continue"/>
            <w:noWrap w:val="0"/>
            <w:vAlign w:val="center"/>
          </w:tcPr>
          <w:p>
            <w:pPr>
              <w:widowControl/>
              <w:jc w:val="left"/>
              <w:rPr>
                <w:rFonts w:ascii="宋体" w:hAnsi="宋体" w:cs="宋体"/>
                <w:color w:val="000000"/>
                <w:kern w:val="0"/>
                <w:sz w:val="24"/>
              </w:rPr>
            </w:pPr>
          </w:p>
        </w:tc>
        <w:tc>
          <w:tcPr>
            <w:tcW w:w="709" w:type="dxa"/>
            <w:vMerge w:val="continue"/>
            <w:noWrap w:val="0"/>
            <w:vAlign w:val="center"/>
          </w:tcPr>
          <w:p>
            <w:pPr>
              <w:widowControl/>
              <w:jc w:val="left"/>
              <w:rPr>
                <w:rFonts w:ascii="宋体" w:hAnsi="宋体" w:cs="宋体"/>
                <w:color w:val="000000"/>
                <w:kern w:val="0"/>
                <w:sz w:val="24"/>
              </w:rPr>
            </w:pPr>
          </w:p>
        </w:tc>
        <w:tc>
          <w:tcPr>
            <w:tcW w:w="9213" w:type="dxa"/>
            <w:noWrap w:val="0"/>
            <w:vAlign w:val="center"/>
          </w:tcPr>
          <w:p>
            <w:pPr>
              <w:widowControl/>
              <w:rPr>
                <w:rFonts w:ascii="宋体" w:hAnsi="宋体" w:cs="宋体"/>
                <w:kern w:val="0"/>
                <w:sz w:val="24"/>
              </w:rPr>
            </w:pPr>
            <w:r>
              <w:rPr>
                <w:rFonts w:hint="eastAsia" w:ascii="宋体" w:hAnsi="宋体" w:cs="宋体"/>
                <w:kern w:val="0"/>
                <w:sz w:val="24"/>
              </w:rPr>
              <w:t>3.未及时对债务人财产进行评估或拍卖，造成不良后果的，视情形扣1-4分。</w:t>
            </w:r>
          </w:p>
        </w:tc>
        <w:tc>
          <w:tcPr>
            <w:tcW w:w="851" w:type="dxa"/>
            <w:noWrap w:val="0"/>
            <w:vAlign w:val="center"/>
          </w:tcPr>
          <w:p>
            <w:pPr>
              <w:widowControl/>
              <w:jc w:val="center"/>
              <w:rPr>
                <w:rFonts w:ascii="宋体" w:hAnsi="宋体" w:cs="宋体"/>
                <w:kern w:val="0"/>
                <w:sz w:val="24"/>
              </w:rPr>
            </w:pPr>
            <w:r>
              <w:rPr>
                <w:rFonts w:hint="eastAsia" w:ascii="宋体" w:hAnsi="宋体" w:cs="宋体"/>
                <w:kern w:val="0"/>
                <w:sz w:val="24"/>
              </w:rPr>
              <w:t>4</w:t>
            </w:r>
          </w:p>
        </w:tc>
        <w:tc>
          <w:tcPr>
            <w:tcW w:w="3260" w:type="dxa"/>
            <w:noWrap w:val="0"/>
            <w:vAlign w:val="center"/>
          </w:tcPr>
          <w:p>
            <w:pPr>
              <w:widowControl/>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10" w:type="dxa"/>
            <w:vMerge w:val="continue"/>
            <w:noWrap w:val="0"/>
            <w:vAlign w:val="center"/>
          </w:tcPr>
          <w:p>
            <w:pPr>
              <w:widowControl/>
              <w:jc w:val="left"/>
              <w:rPr>
                <w:rFonts w:ascii="宋体" w:hAnsi="宋体" w:cs="宋体"/>
                <w:color w:val="000000"/>
                <w:kern w:val="0"/>
                <w:sz w:val="24"/>
              </w:rPr>
            </w:pPr>
          </w:p>
        </w:tc>
        <w:tc>
          <w:tcPr>
            <w:tcW w:w="709" w:type="dxa"/>
            <w:vMerge w:val="continue"/>
            <w:noWrap w:val="0"/>
            <w:vAlign w:val="center"/>
          </w:tcPr>
          <w:p>
            <w:pPr>
              <w:widowControl/>
              <w:jc w:val="left"/>
              <w:rPr>
                <w:rFonts w:ascii="宋体" w:hAnsi="宋体" w:cs="宋体"/>
                <w:color w:val="000000"/>
                <w:kern w:val="0"/>
                <w:sz w:val="24"/>
              </w:rPr>
            </w:pPr>
          </w:p>
        </w:tc>
        <w:tc>
          <w:tcPr>
            <w:tcW w:w="9213" w:type="dxa"/>
            <w:noWrap w:val="0"/>
            <w:vAlign w:val="center"/>
          </w:tcPr>
          <w:p>
            <w:pPr>
              <w:widowControl/>
              <w:rPr>
                <w:rFonts w:ascii="宋体" w:hAnsi="宋体" w:cs="宋体"/>
                <w:kern w:val="0"/>
                <w:sz w:val="24"/>
              </w:rPr>
            </w:pPr>
            <w:r>
              <w:rPr>
                <w:rFonts w:hint="eastAsia" w:ascii="宋体" w:hAnsi="宋体" w:cs="宋体"/>
                <w:kern w:val="0"/>
                <w:sz w:val="24"/>
              </w:rPr>
              <w:t>4.变价以拍卖方式为原则，擅自改变处置方式且未提前报法院审查或未提交债权人会议表决的，视情形扣1-3分。</w:t>
            </w:r>
            <w:r>
              <w:rPr>
                <w:rFonts w:ascii="宋体" w:hAnsi="宋体" w:cs="宋体"/>
                <w:kern w:val="0"/>
                <w:sz w:val="24"/>
              </w:rPr>
              <w:t xml:space="preserve"> </w:t>
            </w:r>
          </w:p>
        </w:tc>
        <w:tc>
          <w:tcPr>
            <w:tcW w:w="851" w:type="dxa"/>
            <w:noWrap w:val="0"/>
            <w:vAlign w:val="center"/>
          </w:tcPr>
          <w:p>
            <w:pPr>
              <w:widowControl/>
              <w:jc w:val="center"/>
              <w:rPr>
                <w:rFonts w:ascii="宋体" w:hAnsi="宋体" w:cs="宋体"/>
                <w:kern w:val="0"/>
                <w:sz w:val="24"/>
              </w:rPr>
            </w:pPr>
            <w:r>
              <w:rPr>
                <w:rFonts w:hint="eastAsia" w:ascii="宋体" w:hAnsi="宋体" w:cs="宋体"/>
                <w:kern w:val="0"/>
                <w:sz w:val="24"/>
              </w:rPr>
              <w:t>3</w:t>
            </w:r>
          </w:p>
        </w:tc>
        <w:tc>
          <w:tcPr>
            <w:tcW w:w="3260" w:type="dxa"/>
            <w:noWrap w:val="0"/>
            <w:vAlign w:val="center"/>
          </w:tcPr>
          <w:p>
            <w:pPr>
              <w:widowControl/>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10" w:type="dxa"/>
            <w:vMerge w:val="continue"/>
            <w:noWrap w:val="0"/>
            <w:vAlign w:val="center"/>
          </w:tcPr>
          <w:p>
            <w:pPr>
              <w:widowControl/>
              <w:jc w:val="left"/>
              <w:rPr>
                <w:rFonts w:ascii="宋体" w:hAnsi="宋体" w:cs="宋体"/>
                <w:color w:val="000000"/>
                <w:kern w:val="0"/>
                <w:sz w:val="24"/>
              </w:rPr>
            </w:pPr>
          </w:p>
        </w:tc>
        <w:tc>
          <w:tcPr>
            <w:tcW w:w="709" w:type="dxa"/>
            <w:vMerge w:val="continue"/>
            <w:noWrap w:val="0"/>
            <w:vAlign w:val="center"/>
          </w:tcPr>
          <w:p>
            <w:pPr>
              <w:widowControl/>
              <w:jc w:val="left"/>
              <w:rPr>
                <w:rFonts w:ascii="宋体" w:hAnsi="宋体" w:cs="宋体"/>
                <w:color w:val="000000"/>
                <w:kern w:val="0"/>
                <w:sz w:val="24"/>
              </w:rPr>
            </w:pPr>
          </w:p>
        </w:tc>
        <w:tc>
          <w:tcPr>
            <w:tcW w:w="9213" w:type="dxa"/>
            <w:noWrap w:val="0"/>
            <w:vAlign w:val="center"/>
          </w:tcPr>
          <w:p>
            <w:pPr>
              <w:widowControl/>
              <w:rPr>
                <w:rFonts w:ascii="宋体" w:hAnsi="宋体" w:cs="宋体"/>
                <w:kern w:val="0"/>
                <w:sz w:val="24"/>
              </w:rPr>
            </w:pPr>
            <w:r>
              <w:rPr>
                <w:rFonts w:hint="eastAsia" w:ascii="宋体" w:hAnsi="宋体" w:cs="宋体"/>
                <w:kern w:val="0"/>
                <w:sz w:val="24"/>
              </w:rPr>
              <w:t>5.未参照评估价或债权人会议（含债权人会议授权债委会）确定的情况制定拍卖保留价的，视情形扣1-3分。</w:t>
            </w:r>
          </w:p>
        </w:tc>
        <w:tc>
          <w:tcPr>
            <w:tcW w:w="851" w:type="dxa"/>
            <w:noWrap w:val="0"/>
            <w:vAlign w:val="center"/>
          </w:tcPr>
          <w:p>
            <w:pPr>
              <w:widowControl/>
              <w:jc w:val="center"/>
              <w:rPr>
                <w:rFonts w:ascii="宋体" w:hAnsi="宋体" w:cs="宋体"/>
                <w:kern w:val="0"/>
                <w:sz w:val="24"/>
              </w:rPr>
            </w:pPr>
            <w:r>
              <w:rPr>
                <w:rFonts w:hint="eastAsia" w:ascii="宋体" w:hAnsi="宋体" w:cs="宋体"/>
                <w:kern w:val="0"/>
                <w:sz w:val="24"/>
              </w:rPr>
              <w:t>3</w:t>
            </w:r>
          </w:p>
        </w:tc>
        <w:tc>
          <w:tcPr>
            <w:tcW w:w="3260" w:type="dxa"/>
            <w:noWrap w:val="0"/>
            <w:vAlign w:val="center"/>
          </w:tcPr>
          <w:p>
            <w:pPr>
              <w:widowControl/>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10" w:type="dxa"/>
            <w:vMerge w:val="continue"/>
            <w:noWrap w:val="0"/>
            <w:vAlign w:val="center"/>
          </w:tcPr>
          <w:p>
            <w:pPr>
              <w:widowControl/>
              <w:jc w:val="left"/>
              <w:rPr>
                <w:rFonts w:ascii="宋体" w:hAnsi="宋体" w:cs="宋体"/>
                <w:color w:val="000000"/>
                <w:kern w:val="0"/>
                <w:sz w:val="24"/>
              </w:rPr>
            </w:pPr>
          </w:p>
        </w:tc>
        <w:tc>
          <w:tcPr>
            <w:tcW w:w="709" w:type="dxa"/>
            <w:vMerge w:val="continue"/>
            <w:noWrap w:val="0"/>
            <w:vAlign w:val="center"/>
          </w:tcPr>
          <w:p>
            <w:pPr>
              <w:widowControl/>
              <w:jc w:val="left"/>
              <w:rPr>
                <w:rFonts w:ascii="宋体" w:hAnsi="宋体" w:cs="宋体"/>
                <w:color w:val="000000"/>
                <w:kern w:val="0"/>
                <w:sz w:val="24"/>
              </w:rPr>
            </w:pPr>
          </w:p>
        </w:tc>
        <w:tc>
          <w:tcPr>
            <w:tcW w:w="9213" w:type="dxa"/>
            <w:noWrap w:val="0"/>
            <w:vAlign w:val="center"/>
          </w:tcPr>
          <w:p>
            <w:pPr>
              <w:widowControl/>
              <w:rPr>
                <w:rFonts w:ascii="宋体" w:hAnsi="宋体" w:cs="宋体"/>
                <w:kern w:val="0"/>
                <w:sz w:val="24"/>
              </w:rPr>
            </w:pPr>
            <w:r>
              <w:rPr>
                <w:rFonts w:hint="eastAsia" w:ascii="宋体" w:hAnsi="宋体" w:cs="宋体"/>
                <w:kern w:val="0"/>
                <w:sz w:val="24"/>
              </w:rPr>
              <w:t>6. 制定的分配方案存在明显瑕疵的，扣2分。</w:t>
            </w:r>
          </w:p>
        </w:tc>
        <w:tc>
          <w:tcPr>
            <w:tcW w:w="851" w:type="dxa"/>
            <w:noWrap w:val="0"/>
            <w:vAlign w:val="center"/>
          </w:tcPr>
          <w:p>
            <w:pPr>
              <w:widowControl/>
              <w:jc w:val="center"/>
              <w:rPr>
                <w:rFonts w:ascii="宋体" w:hAnsi="宋体" w:cs="宋体"/>
                <w:kern w:val="0"/>
                <w:sz w:val="24"/>
              </w:rPr>
            </w:pPr>
            <w:r>
              <w:rPr>
                <w:rFonts w:hint="eastAsia" w:ascii="宋体" w:hAnsi="宋体" w:cs="宋体"/>
                <w:kern w:val="0"/>
                <w:sz w:val="24"/>
              </w:rPr>
              <w:t>3</w:t>
            </w:r>
          </w:p>
        </w:tc>
        <w:tc>
          <w:tcPr>
            <w:tcW w:w="3260" w:type="dxa"/>
            <w:noWrap w:val="0"/>
            <w:vAlign w:val="center"/>
          </w:tcPr>
          <w:p>
            <w:pPr>
              <w:widowControl/>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10" w:type="dxa"/>
            <w:vMerge w:val="continue"/>
            <w:noWrap w:val="0"/>
            <w:vAlign w:val="center"/>
          </w:tcPr>
          <w:p>
            <w:pPr>
              <w:widowControl/>
              <w:jc w:val="left"/>
              <w:rPr>
                <w:rFonts w:ascii="宋体" w:hAnsi="宋体" w:cs="宋体"/>
                <w:color w:val="000000"/>
                <w:kern w:val="0"/>
                <w:sz w:val="24"/>
              </w:rPr>
            </w:pPr>
          </w:p>
        </w:tc>
        <w:tc>
          <w:tcPr>
            <w:tcW w:w="709" w:type="dxa"/>
            <w:vMerge w:val="continue"/>
            <w:noWrap w:val="0"/>
            <w:vAlign w:val="center"/>
          </w:tcPr>
          <w:p>
            <w:pPr>
              <w:widowControl/>
              <w:jc w:val="left"/>
              <w:rPr>
                <w:rFonts w:ascii="宋体" w:hAnsi="宋体" w:cs="宋体"/>
                <w:color w:val="000000"/>
                <w:kern w:val="0"/>
                <w:sz w:val="24"/>
              </w:rPr>
            </w:pPr>
          </w:p>
        </w:tc>
        <w:tc>
          <w:tcPr>
            <w:tcW w:w="9213" w:type="dxa"/>
            <w:noWrap w:val="0"/>
            <w:vAlign w:val="center"/>
          </w:tcPr>
          <w:p>
            <w:pPr>
              <w:widowControl/>
              <w:rPr>
                <w:rFonts w:ascii="宋体" w:hAnsi="宋体" w:cs="宋体"/>
                <w:kern w:val="0"/>
                <w:sz w:val="24"/>
              </w:rPr>
            </w:pPr>
            <w:r>
              <w:rPr>
                <w:rFonts w:hint="eastAsia" w:ascii="宋体" w:hAnsi="宋体" w:cs="宋体"/>
                <w:kern w:val="0"/>
                <w:sz w:val="24"/>
              </w:rPr>
              <w:t>7.未严格按照债权人会议通过的分配方案分配破产财产的，视情形扣1-6分。</w:t>
            </w:r>
          </w:p>
        </w:tc>
        <w:tc>
          <w:tcPr>
            <w:tcW w:w="851" w:type="dxa"/>
            <w:noWrap w:val="0"/>
            <w:vAlign w:val="center"/>
          </w:tcPr>
          <w:p>
            <w:pPr>
              <w:widowControl/>
              <w:jc w:val="center"/>
              <w:rPr>
                <w:rFonts w:ascii="宋体" w:hAnsi="宋体" w:cs="宋体"/>
                <w:kern w:val="0"/>
                <w:sz w:val="24"/>
              </w:rPr>
            </w:pPr>
            <w:r>
              <w:rPr>
                <w:rFonts w:hint="eastAsia" w:ascii="宋体" w:hAnsi="宋体" w:cs="宋体"/>
                <w:kern w:val="0"/>
                <w:sz w:val="24"/>
              </w:rPr>
              <w:t>6</w:t>
            </w:r>
          </w:p>
        </w:tc>
        <w:tc>
          <w:tcPr>
            <w:tcW w:w="3260" w:type="dxa"/>
            <w:noWrap w:val="0"/>
            <w:vAlign w:val="center"/>
          </w:tcPr>
          <w:p>
            <w:pPr>
              <w:widowControl/>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10" w:type="dxa"/>
            <w:vMerge w:val="continue"/>
            <w:noWrap w:val="0"/>
            <w:vAlign w:val="center"/>
          </w:tcPr>
          <w:p>
            <w:pPr>
              <w:widowControl/>
              <w:jc w:val="left"/>
              <w:rPr>
                <w:rFonts w:ascii="宋体" w:hAnsi="宋体" w:cs="宋体"/>
                <w:color w:val="000000"/>
                <w:kern w:val="0"/>
                <w:sz w:val="24"/>
              </w:rPr>
            </w:pPr>
          </w:p>
        </w:tc>
        <w:tc>
          <w:tcPr>
            <w:tcW w:w="709" w:type="dxa"/>
            <w:vMerge w:val="continue"/>
            <w:noWrap w:val="0"/>
            <w:vAlign w:val="center"/>
          </w:tcPr>
          <w:p>
            <w:pPr>
              <w:widowControl/>
              <w:jc w:val="left"/>
              <w:rPr>
                <w:rFonts w:ascii="宋体" w:hAnsi="宋体" w:cs="宋体"/>
                <w:color w:val="000000"/>
                <w:kern w:val="0"/>
                <w:sz w:val="24"/>
              </w:rPr>
            </w:pPr>
          </w:p>
        </w:tc>
        <w:tc>
          <w:tcPr>
            <w:tcW w:w="9213" w:type="dxa"/>
            <w:noWrap w:val="0"/>
            <w:vAlign w:val="center"/>
          </w:tcPr>
          <w:p>
            <w:pPr>
              <w:widowControl/>
              <w:rPr>
                <w:rFonts w:ascii="宋体" w:hAnsi="宋体" w:cs="宋体"/>
                <w:kern w:val="0"/>
                <w:sz w:val="24"/>
              </w:rPr>
            </w:pPr>
            <w:r>
              <w:rPr>
                <w:rFonts w:hint="eastAsia" w:ascii="宋体" w:hAnsi="宋体" w:cs="宋体"/>
                <w:kern w:val="0"/>
                <w:sz w:val="24"/>
              </w:rPr>
              <w:t>8.对法律规定需要提存的财产，管理人未及时提存，造成不良影响的，视情形扣1-4分。</w:t>
            </w:r>
          </w:p>
        </w:tc>
        <w:tc>
          <w:tcPr>
            <w:tcW w:w="851" w:type="dxa"/>
            <w:noWrap w:val="0"/>
            <w:vAlign w:val="center"/>
          </w:tcPr>
          <w:p>
            <w:pPr>
              <w:widowControl/>
              <w:jc w:val="center"/>
              <w:rPr>
                <w:rFonts w:ascii="宋体" w:hAnsi="宋体" w:cs="宋体"/>
                <w:kern w:val="0"/>
                <w:sz w:val="24"/>
              </w:rPr>
            </w:pPr>
            <w:r>
              <w:rPr>
                <w:rFonts w:hint="eastAsia" w:ascii="宋体" w:hAnsi="宋体" w:cs="宋体"/>
                <w:kern w:val="0"/>
                <w:sz w:val="24"/>
              </w:rPr>
              <w:t>4</w:t>
            </w:r>
          </w:p>
        </w:tc>
        <w:tc>
          <w:tcPr>
            <w:tcW w:w="3260" w:type="dxa"/>
            <w:noWrap w:val="0"/>
            <w:vAlign w:val="center"/>
          </w:tcPr>
          <w:p>
            <w:pPr>
              <w:widowControl/>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10" w:type="dxa"/>
            <w:vMerge w:val="restart"/>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十二、终结程序职责</w:t>
            </w:r>
          </w:p>
        </w:tc>
        <w:tc>
          <w:tcPr>
            <w:tcW w:w="709" w:type="dxa"/>
            <w:vMerge w:val="restart"/>
            <w:noWrap w:val="0"/>
            <w:vAlign w:val="center"/>
          </w:tcPr>
          <w:p>
            <w:pPr>
              <w:widowControl/>
              <w:jc w:val="left"/>
              <w:rPr>
                <w:rFonts w:ascii="宋体" w:hAnsi="宋体" w:cs="宋体"/>
                <w:color w:val="000000"/>
                <w:kern w:val="0"/>
                <w:sz w:val="24"/>
              </w:rPr>
            </w:pPr>
          </w:p>
        </w:tc>
        <w:tc>
          <w:tcPr>
            <w:tcW w:w="9213" w:type="dxa"/>
            <w:noWrap w:val="0"/>
            <w:vAlign w:val="center"/>
          </w:tcPr>
          <w:p>
            <w:pPr>
              <w:widowControl/>
              <w:rPr>
                <w:rFonts w:ascii="宋体" w:hAnsi="宋体" w:cs="宋体"/>
                <w:color w:val="000000"/>
                <w:kern w:val="0"/>
                <w:sz w:val="24"/>
              </w:rPr>
            </w:pPr>
            <w:r>
              <w:rPr>
                <w:rFonts w:hint="eastAsia" w:ascii="宋体" w:hAnsi="宋体" w:cs="宋体"/>
                <w:color w:val="000000"/>
                <w:kern w:val="0"/>
                <w:sz w:val="24"/>
              </w:rPr>
              <w:t>1.分配完毕后，无正当理由未及时提交破产财产分配报告并提请裁定终结破产程序的，扣1分。</w:t>
            </w:r>
          </w:p>
        </w:tc>
        <w:tc>
          <w:tcPr>
            <w:tcW w:w="85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3260" w:type="dxa"/>
            <w:noWrap w:val="0"/>
            <w:vAlign w:val="center"/>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10" w:type="dxa"/>
            <w:vMerge w:val="continue"/>
            <w:noWrap w:val="0"/>
            <w:vAlign w:val="center"/>
          </w:tcPr>
          <w:p>
            <w:pPr>
              <w:widowControl/>
              <w:jc w:val="left"/>
              <w:rPr>
                <w:rFonts w:ascii="宋体" w:hAnsi="宋体" w:cs="宋体"/>
                <w:color w:val="000000"/>
                <w:kern w:val="0"/>
                <w:sz w:val="24"/>
              </w:rPr>
            </w:pPr>
          </w:p>
        </w:tc>
        <w:tc>
          <w:tcPr>
            <w:tcW w:w="709" w:type="dxa"/>
            <w:vMerge w:val="continue"/>
            <w:noWrap w:val="0"/>
            <w:vAlign w:val="center"/>
          </w:tcPr>
          <w:p>
            <w:pPr>
              <w:widowControl/>
              <w:jc w:val="left"/>
              <w:rPr>
                <w:rFonts w:ascii="宋体" w:hAnsi="宋体" w:cs="宋体"/>
                <w:color w:val="000000"/>
                <w:kern w:val="0"/>
                <w:sz w:val="24"/>
              </w:rPr>
            </w:pPr>
          </w:p>
        </w:tc>
        <w:tc>
          <w:tcPr>
            <w:tcW w:w="9213" w:type="dxa"/>
            <w:noWrap w:val="0"/>
            <w:vAlign w:val="center"/>
          </w:tcPr>
          <w:p>
            <w:pPr>
              <w:widowControl/>
              <w:rPr>
                <w:rFonts w:ascii="宋体" w:hAnsi="宋体" w:cs="宋体"/>
                <w:color w:val="000000"/>
                <w:kern w:val="0"/>
                <w:sz w:val="24"/>
              </w:rPr>
            </w:pPr>
            <w:r>
              <w:rPr>
                <w:rFonts w:hint="eastAsia" w:ascii="宋体" w:hAnsi="宋体" w:cs="宋体"/>
                <w:color w:val="000000"/>
                <w:kern w:val="0"/>
                <w:sz w:val="24"/>
              </w:rPr>
              <w:t>2.债务人财产不足以清偿破产费用且无人垫付费用或者垫付的费用仍不足以支付破产费用的，无正当理由未及时提请裁定宣告债务人破产并终结破产程序的，扣1分。</w:t>
            </w:r>
          </w:p>
        </w:tc>
        <w:tc>
          <w:tcPr>
            <w:tcW w:w="85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3260" w:type="dxa"/>
            <w:noWrap w:val="0"/>
            <w:vAlign w:val="center"/>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10" w:type="dxa"/>
            <w:vMerge w:val="continue"/>
            <w:noWrap w:val="0"/>
            <w:vAlign w:val="center"/>
          </w:tcPr>
          <w:p>
            <w:pPr>
              <w:widowControl/>
              <w:jc w:val="left"/>
              <w:rPr>
                <w:rFonts w:ascii="宋体" w:hAnsi="宋体" w:cs="宋体"/>
                <w:color w:val="000000"/>
                <w:kern w:val="0"/>
                <w:sz w:val="24"/>
              </w:rPr>
            </w:pPr>
          </w:p>
        </w:tc>
        <w:tc>
          <w:tcPr>
            <w:tcW w:w="709" w:type="dxa"/>
            <w:vMerge w:val="continue"/>
            <w:noWrap w:val="0"/>
            <w:vAlign w:val="center"/>
          </w:tcPr>
          <w:p>
            <w:pPr>
              <w:widowControl/>
              <w:jc w:val="left"/>
              <w:rPr>
                <w:rFonts w:ascii="宋体" w:hAnsi="宋体" w:cs="宋体"/>
                <w:color w:val="000000"/>
                <w:kern w:val="0"/>
                <w:sz w:val="24"/>
              </w:rPr>
            </w:pPr>
          </w:p>
        </w:tc>
        <w:tc>
          <w:tcPr>
            <w:tcW w:w="9213" w:type="dxa"/>
            <w:noWrap w:val="0"/>
            <w:vAlign w:val="center"/>
          </w:tcPr>
          <w:p>
            <w:pPr>
              <w:widowControl/>
              <w:rPr>
                <w:rFonts w:ascii="宋体" w:hAnsi="宋体" w:cs="宋体"/>
                <w:color w:val="000000"/>
                <w:kern w:val="0"/>
                <w:sz w:val="24"/>
              </w:rPr>
            </w:pPr>
            <w:r>
              <w:rPr>
                <w:rFonts w:hint="eastAsia" w:ascii="宋体" w:hAnsi="宋体" w:cs="宋体"/>
                <w:color w:val="000000"/>
                <w:kern w:val="0"/>
                <w:sz w:val="24"/>
              </w:rPr>
              <w:t>3.在破产程序终结之日起十日内，无正当理由未向破产人的原登记机关办理注销登记的，扣2分。</w:t>
            </w:r>
          </w:p>
        </w:tc>
        <w:tc>
          <w:tcPr>
            <w:tcW w:w="85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3260" w:type="dxa"/>
            <w:noWrap w:val="0"/>
            <w:vAlign w:val="center"/>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10" w:type="dxa"/>
            <w:vMerge w:val="continue"/>
            <w:noWrap w:val="0"/>
            <w:vAlign w:val="center"/>
          </w:tcPr>
          <w:p>
            <w:pPr>
              <w:widowControl/>
              <w:jc w:val="left"/>
              <w:rPr>
                <w:rFonts w:ascii="宋体" w:hAnsi="宋体" w:cs="宋体"/>
                <w:color w:val="000000"/>
                <w:kern w:val="0"/>
                <w:sz w:val="24"/>
              </w:rPr>
            </w:pPr>
          </w:p>
        </w:tc>
        <w:tc>
          <w:tcPr>
            <w:tcW w:w="709" w:type="dxa"/>
            <w:vMerge w:val="continue"/>
            <w:noWrap w:val="0"/>
            <w:vAlign w:val="center"/>
          </w:tcPr>
          <w:p>
            <w:pPr>
              <w:widowControl/>
              <w:jc w:val="left"/>
              <w:rPr>
                <w:rFonts w:ascii="宋体" w:hAnsi="宋体" w:cs="宋体"/>
                <w:color w:val="000000"/>
                <w:kern w:val="0"/>
                <w:sz w:val="24"/>
              </w:rPr>
            </w:pPr>
          </w:p>
        </w:tc>
        <w:tc>
          <w:tcPr>
            <w:tcW w:w="9213" w:type="dxa"/>
            <w:noWrap w:val="0"/>
            <w:vAlign w:val="center"/>
          </w:tcPr>
          <w:p>
            <w:pPr>
              <w:rPr>
                <w:rFonts w:ascii="宋体" w:hAnsi="宋体" w:cs="宋体"/>
                <w:color w:val="000000"/>
                <w:kern w:val="0"/>
                <w:sz w:val="24"/>
              </w:rPr>
            </w:pPr>
            <w:r>
              <w:rPr>
                <w:rFonts w:hint="eastAsia" w:ascii="宋体" w:hAnsi="宋体" w:cs="宋体"/>
                <w:color w:val="000000"/>
                <w:kern w:val="0"/>
                <w:sz w:val="24"/>
              </w:rPr>
              <w:t>4.未及时向法院报告破产人注销情况的，扣2分。</w:t>
            </w:r>
          </w:p>
        </w:tc>
        <w:tc>
          <w:tcPr>
            <w:tcW w:w="85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3260" w:type="dxa"/>
            <w:noWrap w:val="0"/>
            <w:vAlign w:val="center"/>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10" w:type="dxa"/>
            <w:vMerge w:val="continue"/>
            <w:noWrap w:val="0"/>
            <w:vAlign w:val="center"/>
          </w:tcPr>
          <w:p>
            <w:pPr>
              <w:widowControl/>
              <w:jc w:val="left"/>
              <w:rPr>
                <w:rFonts w:ascii="宋体" w:hAnsi="宋体" w:cs="宋体"/>
                <w:color w:val="000000"/>
                <w:kern w:val="0"/>
                <w:sz w:val="24"/>
              </w:rPr>
            </w:pPr>
          </w:p>
        </w:tc>
        <w:tc>
          <w:tcPr>
            <w:tcW w:w="709" w:type="dxa"/>
            <w:vMerge w:val="continue"/>
            <w:noWrap w:val="0"/>
            <w:vAlign w:val="center"/>
          </w:tcPr>
          <w:p>
            <w:pPr>
              <w:widowControl/>
              <w:jc w:val="left"/>
              <w:rPr>
                <w:rFonts w:ascii="宋体" w:hAnsi="宋体" w:cs="宋体"/>
                <w:color w:val="000000"/>
                <w:kern w:val="0"/>
                <w:sz w:val="24"/>
              </w:rPr>
            </w:pPr>
          </w:p>
        </w:tc>
        <w:tc>
          <w:tcPr>
            <w:tcW w:w="9213" w:type="dxa"/>
            <w:noWrap w:val="0"/>
            <w:vAlign w:val="center"/>
          </w:tcPr>
          <w:p>
            <w:pPr>
              <w:widowControl/>
              <w:rPr>
                <w:rFonts w:ascii="宋体" w:hAnsi="宋体" w:cs="宋体"/>
                <w:color w:val="000000"/>
                <w:kern w:val="0"/>
                <w:sz w:val="24"/>
              </w:rPr>
            </w:pPr>
            <w:r>
              <w:rPr>
                <w:rFonts w:hint="eastAsia" w:ascii="宋体" w:hAnsi="宋体" w:cs="宋体"/>
                <w:color w:val="000000"/>
                <w:kern w:val="0"/>
                <w:sz w:val="24"/>
              </w:rPr>
              <w:t>5.依法终止执行职务前，未向法院提交履职情况报告的，扣2分。</w:t>
            </w:r>
          </w:p>
        </w:tc>
        <w:tc>
          <w:tcPr>
            <w:tcW w:w="85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3260" w:type="dxa"/>
            <w:noWrap w:val="0"/>
            <w:vAlign w:val="center"/>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710" w:type="dxa"/>
            <w:vMerge w:val="restart"/>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十三、其他</w:t>
            </w:r>
          </w:p>
        </w:tc>
        <w:tc>
          <w:tcPr>
            <w:tcW w:w="709" w:type="dxa"/>
            <w:vMerge w:val="restart"/>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常规工作</w:t>
            </w:r>
          </w:p>
        </w:tc>
        <w:tc>
          <w:tcPr>
            <w:tcW w:w="9213" w:type="dxa"/>
            <w:noWrap w:val="0"/>
            <w:vAlign w:val="center"/>
          </w:tcPr>
          <w:p>
            <w:pPr>
              <w:widowControl/>
              <w:rPr>
                <w:rFonts w:ascii="宋体" w:hAnsi="宋体" w:cs="宋体"/>
                <w:color w:val="000000"/>
                <w:kern w:val="0"/>
                <w:sz w:val="24"/>
              </w:rPr>
            </w:pPr>
            <w:r>
              <w:rPr>
                <w:rFonts w:hint="eastAsia" w:ascii="宋体" w:hAnsi="宋体" w:cs="宋体"/>
                <w:color w:val="000000"/>
                <w:kern w:val="0"/>
                <w:sz w:val="24"/>
              </w:rPr>
              <w:t>1.未按照最高法院发布的文书样式制作管理人文书的，视情形扣0.5-2分。</w:t>
            </w:r>
          </w:p>
        </w:tc>
        <w:tc>
          <w:tcPr>
            <w:tcW w:w="85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3260" w:type="dxa"/>
            <w:noWrap w:val="0"/>
            <w:vAlign w:val="center"/>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 w:hRule="atLeast"/>
        </w:trPr>
        <w:tc>
          <w:tcPr>
            <w:tcW w:w="710" w:type="dxa"/>
            <w:vMerge w:val="continue"/>
            <w:noWrap w:val="0"/>
            <w:vAlign w:val="center"/>
          </w:tcPr>
          <w:p>
            <w:pPr>
              <w:widowControl/>
              <w:jc w:val="left"/>
              <w:rPr>
                <w:rFonts w:ascii="宋体" w:hAnsi="宋体" w:cs="宋体"/>
                <w:color w:val="000000"/>
                <w:kern w:val="0"/>
                <w:sz w:val="24"/>
              </w:rPr>
            </w:pPr>
          </w:p>
        </w:tc>
        <w:tc>
          <w:tcPr>
            <w:tcW w:w="709" w:type="dxa"/>
            <w:vMerge w:val="continue"/>
            <w:noWrap w:val="0"/>
            <w:vAlign w:val="center"/>
          </w:tcPr>
          <w:p>
            <w:pPr>
              <w:widowControl/>
              <w:jc w:val="left"/>
              <w:rPr>
                <w:rFonts w:ascii="宋体" w:hAnsi="宋体" w:cs="宋体"/>
                <w:color w:val="000000"/>
                <w:kern w:val="0"/>
                <w:sz w:val="24"/>
              </w:rPr>
            </w:pPr>
          </w:p>
        </w:tc>
        <w:tc>
          <w:tcPr>
            <w:tcW w:w="9213" w:type="dxa"/>
            <w:noWrap w:val="0"/>
            <w:vAlign w:val="center"/>
          </w:tcPr>
          <w:p>
            <w:pPr>
              <w:widowControl/>
              <w:rPr>
                <w:rFonts w:ascii="宋体" w:hAnsi="宋体" w:cs="宋体"/>
                <w:color w:val="000000"/>
                <w:kern w:val="0"/>
                <w:sz w:val="24"/>
              </w:rPr>
            </w:pPr>
            <w:r>
              <w:rPr>
                <w:rFonts w:hint="eastAsia" w:ascii="宋体" w:hAnsi="宋体" w:cs="宋体"/>
                <w:color w:val="000000"/>
                <w:kern w:val="0"/>
                <w:sz w:val="24"/>
              </w:rPr>
              <w:t>2.未全面使用破产工作平台的，视情形扣0.5-4分。</w:t>
            </w:r>
          </w:p>
        </w:tc>
        <w:tc>
          <w:tcPr>
            <w:tcW w:w="85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3260" w:type="dxa"/>
            <w:noWrap w:val="0"/>
            <w:vAlign w:val="center"/>
          </w:tcPr>
          <w:p>
            <w:pPr>
              <w:widowControl/>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710" w:type="dxa"/>
            <w:vMerge w:val="continue"/>
            <w:noWrap w:val="0"/>
            <w:vAlign w:val="center"/>
          </w:tcPr>
          <w:p>
            <w:pPr>
              <w:widowControl/>
              <w:jc w:val="left"/>
              <w:rPr>
                <w:rFonts w:ascii="宋体" w:hAnsi="宋体" w:cs="宋体"/>
                <w:color w:val="000000"/>
                <w:kern w:val="0"/>
                <w:sz w:val="24"/>
              </w:rPr>
            </w:pPr>
          </w:p>
        </w:tc>
        <w:tc>
          <w:tcPr>
            <w:tcW w:w="709" w:type="dxa"/>
            <w:vMerge w:val="continue"/>
            <w:noWrap w:val="0"/>
            <w:vAlign w:val="center"/>
          </w:tcPr>
          <w:p>
            <w:pPr>
              <w:widowControl/>
              <w:jc w:val="left"/>
              <w:rPr>
                <w:rFonts w:ascii="宋体" w:hAnsi="宋体" w:cs="宋体"/>
                <w:color w:val="000000"/>
                <w:kern w:val="0"/>
                <w:sz w:val="24"/>
              </w:rPr>
            </w:pPr>
          </w:p>
        </w:tc>
        <w:tc>
          <w:tcPr>
            <w:tcW w:w="9213" w:type="dxa"/>
            <w:noWrap w:val="0"/>
            <w:vAlign w:val="center"/>
          </w:tcPr>
          <w:p>
            <w:pPr>
              <w:widowControl/>
              <w:rPr>
                <w:rFonts w:ascii="宋体" w:hAnsi="宋体" w:cs="宋体"/>
                <w:color w:val="000000"/>
                <w:kern w:val="0"/>
                <w:sz w:val="24"/>
              </w:rPr>
            </w:pPr>
            <w:r>
              <w:rPr>
                <w:rFonts w:hint="eastAsia" w:ascii="宋体" w:hAnsi="宋体" w:cs="宋体"/>
                <w:color w:val="000000"/>
                <w:kern w:val="0"/>
                <w:sz w:val="24"/>
              </w:rPr>
              <w:t>3.无客观正当理由，案件超过18个月未结的，视情形扣1-4分。</w:t>
            </w:r>
          </w:p>
        </w:tc>
        <w:tc>
          <w:tcPr>
            <w:tcW w:w="85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3260" w:type="dxa"/>
            <w:noWrap w:val="0"/>
            <w:vAlign w:val="center"/>
          </w:tcPr>
          <w:p>
            <w:pPr>
              <w:widowControl/>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 w:hRule="atLeast"/>
        </w:trPr>
        <w:tc>
          <w:tcPr>
            <w:tcW w:w="710" w:type="dxa"/>
            <w:vMerge w:val="continue"/>
            <w:noWrap w:val="0"/>
            <w:vAlign w:val="center"/>
          </w:tcPr>
          <w:p>
            <w:pPr>
              <w:widowControl/>
              <w:jc w:val="left"/>
              <w:rPr>
                <w:rFonts w:ascii="宋体" w:hAnsi="宋体" w:cs="宋体"/>
                <w:color w:val="000000"/>
                <w:kern w:val="0"/>
                <w:sz w:val="24"/>
              </w:rPr>
            </w:pPr>
          </w:p>
        </w:tc>
        <w:tc>
          <w:tcPr>
            <w:tcW w:w="709" w:type="dxa"/>
            <w:vMerge w:val="restart"/>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档案管理</w:t>
            </w:r>
          </w:p>
        </w:tc>
        <w:tc>
          <w:tcPr>
            <w:tcW w:w="9213" w:type="dxa"/>
            <w:noWrap w:val="0"/>
            <w:vAlign w:val="center"/>
          </w:tcPr>
          <w:p>
            <w:pPr>
              <w:widowControl/>
              <w:rPr>
                <w:rFonts w:ascii="宋体" w:hAnsi="宋体" w:cs="宋体"/>
                <w:kern w:val="0"/>
                <w:sz w:val="24"/>
              </w:rPr>
            </w:pPr>
            <w:r>
              <w:rPr>
                <w:rFonts w:hint="eastAsia" w:ascii="宋体" w:hAnsi="宋体" w:cs="宋体"/>
                <w:kern w:val="0"/>
                <w:sz w:val="24"/>
              </w:rPr>
              <w:t>1.未及时将执行职务过程中形成的卷宗材料装订成册，未形成电子档案的，扣2分。</w:t>
            </w:r>
          </w:p>
        </w:tc>
        <w:tc>
          <w:tcPr>
            <w:tcW w:w="85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3260" w:type="dxa"/>
            <w:noWrap w:val="0"/>
            <w:vAlign w:val="center"/>
          </w:tcPr>
          <w:p>
            <w:pPr>
              <w:widowControl/>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10" w:type="dxa"/>
            <w:vMerge w:val="continue"/>
            <w:noWrap w:val="0"/>
            <w:vAlign w:val="center"/>
          </w:tcPr>
          <w:p>
            <w:pPr>
              <w:widowControl/>
              <w:jc w:val="left"/>
              <w:rPr>
                <w:rFonts w:ascii="宋体" w:hAnsi="宋体" w:cs="宋体"/>
                <w:color w:val="000000"/>
                <w:kern w:val="0"/>
                <w:sz w:val="24"/>
              </w:rPr>
            </w:pPr>
          </w:p>
        </w:tc>
        <w:tc>
          <w:tcPr>
            <w:tcW w:w="709" w:type="dxa"/>
            <w:vMerge w:val="continue"/>
            <w:noWrap w:val="0"/>
            <w:vAlign w:val="center"/>
          </w:tcPr>
          <w:p>
            <w:pPr>
              <w:widowControl/>
              <w:jc w:val="center"/>
              <w:rPr>
                <w:rFonts w:ascii="宋体" w:hAnsi="宋体" w:cs="宋体"/>
                <w:color w:val="000000"/>
                <w:kern w:val="0"/>
                <w:sz w:val="24"/>
              </w:rPr>
            </w:pPr>
          </w:p>
        </w:tc>
        <w:tc>
          <w:tcPr>
            <w:tcW w:w="9213" w:type="dxa"/>
            <w:noWrap w:val="0"/>
            <w:vAlign w:val="center"/>
          </w:tcPr>
          <w:p>
            <w:pPr>
              <w:widowControl/>
              <w:rPr>
                <w:rFonts w:ascii="宋体" w:hAnsi="宋体" w:cs="宋体"/>
                <w:kern w:val="0"/>
                <w:sz w:val="24"/>
              </w:rPr>
            </w:pPr>
            <w:r>
              <w:rPr>
                <w:rFonts w:hint="eastAsia" w:ascii="宋体" w:hAnsi="宋体" w:cs="宋体"/>
                <w:kern w:val="0"/>
                <w:sz w:val="24"/>
              </w:rPr>
              <w:t>2.未妥善保管债务人印章和账簿、文书等资料，在案件终结前出现损毁或遗失的，扣2分。</w:t>
            </w:r>
          </w:p>
        </w:tc>
        <w:tc>
          <w:tcPr>
            <w:tcW w:w="851" w:type="dxa"/>
            <w:noWrap w:val="0"/>
            <w:vAlign w:val="center"/>
          </w:tcPr>
          <w:p>
            <w:pPr>
              <w:widowControl/>
              <w:jc w:val="center"/>
              <w:rPr>
                <w:rFonts w:ascii="宋体" w:hAnsi="宋体" w:cs="宋体"/>
                <w:kern w:val="0"/>
                <w:sz w:val="24"/>
              </w:rPr>
            </w:pPr>
            <w:r>
              <w:rPr>
                <w:rFonts w:hint="eastAsia" w:ascii="宋体" w:hAnsi="宋体" w:cs="宋体"/>
                <w:kern w:val="0"/>
                <w:sz w:val="24"/>
              </w:rPr>
              <w:t>2</w:t>
            </w:r>
          </w:p>
        </w:tc>
        <w:tc>
          <w:tcPr>
            <w:tcW w:w="3260" w:type="dxa"/>
            <w:noWrap w:val="0"/>
            <w:vAlign w:val="center"/>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10632" w:type="dxa"/>
            <w:gridSpan w:val="3"/>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合计扣分</w:t>
            </w:r>
          </w:p>
        </w:tc>
        <w:tc>
          <w:tcPr>
            <w:tcW w:w="4111" w:type="dxa"/>
            <w:gridSpan w:val="2"/>
            <w:noWrap w:val="0"/>
            <w:vAlign w:val="center"/>
          </w:tcPr>
          <w:p>
            <w:pPr>
              <w:widowControl/>
              <w:jc w:val="center"/>
              <w:rPr>
                <w:rFonts w:ascii="宋体" w:hAnsi="宋体" w:cs="宋体"/>
                <w:color w:val="000000"/>
                <w:kern w:val="0"/>
                <w:sz w:val="24"/>
              </w:rPr>
            </w:pPr>
          </w:p>
        </w:tc>
      </w:tr>
    </w:tbl>
    <w:p/>
    <w:sectPr>
      <w:pgSz w:w="16838" w:h="11906" w:orient="landscape"/>
      <w:pgMar w:top="1803" w:right="1440" w:bottom="1803" w:left="1440"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F44796"/>
    <w:rsid w:val="6EF447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123</Company>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2019-02-13T07:19:00Z</dcterms:created>
  <dc:creator>Jons CR</dc:creator>
  <cp:lastModifiedBy>Jons CR</cp:lastModifiedBy>
  <dcterms:modified xsi:type="dcterms:W3CDTF">2019-02-13T07:20:24Z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