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09"/>
        <w:gridCol w:w="4394"/>
        <w:gridCol w:w="709"/>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52" w:type="dxa"/>
            <w:gridSpan w:val="5"/>
            <w:noWrap w:val="0"/>
            <w:vAlign w:val="bottom"/>
          </w:tcPr>
          <w:p>
            <w:pPr>
              <w:widowControl/>
              <w:jc w:val="center"/>
              <w:rPr>
                <w:rFonts w:ascii="黑体" w:hAnsi="黑体" w:eastAsia="黑体" w:cs="宋体"/>
                <w:bCs/>
                <w:color w:val="000000"/>
                <w:kern w:val="0"/>
                <w:sz w:val="44"/>
                <w:szCs w:val="44"/>
              </w:rPr>
            </w:pPr>
            <w:bookmarkStart w:id="0" w:name="_GoBack"/>
            <w:r>
              <w:rPr>
                <w:rFonts w:hint="eastAsia" w:ascii="黑体" w:hAnsi="黑体" w:eastAsia="黑体"/>
                <w:sz w:val="44"/>
                <w:szCs w:val="44"/>
              </w:rPr>
              <w:t>管理人年度综合评价表（正向得分制）</w:t>
            </w:r>
          </w:p>
          <w:bookmarkEnd w:id="0"/>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中介机构名称：                          填表单位：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4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09"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事项</w:t>
            </w:r>
          </w:p>
        </w:tc>
        <w:tc>
          <w:tcPr>
            <w:tcW w:w="4394"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具体内容</w:t>
            </w:r>
          </w:p>
        </w:tc>
        <w:tc>
          <w:tcPr>
            <w:tcW w:w="709"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分数</w:t>
            </w:r>
          </w:p>
        </w:tc>
        <w:tc>
          <w:tcPr>
            <w:tcW w:w="2976"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敬业勤勉</w:t>
            </w:r>
          </w:p>
        </w:tc>
        <w:tc>
          <w:tcPr>
            <w:tcW w:w="439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根据管理人本年度案件办理效率、质量、效果进行评价。</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97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4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队伍建设</w:t>
            </w:r>
          </w:p>
        </w:tc>
        <w:tc>
          <w:tcPr>
            <w:tcW w:w="439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根据管理人本年度的机构规模变化情况、专业人员队伍建设情况进行评价。</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97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4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表彰奖励</w:t>
            </w:r>
          </w:p>
        </w:tc>
        <w:tc>
          <w:tcPr>
            <w:tcW w:w="439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根据本年度管理人机构、专业人员在破产、重组事务上所取得的荣誉、专项成就等进行评价</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976"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4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专业建设</w:t>
            </w:r>
          </w:p>
        </w:tc>
        <w:tc>
          <w:tcPr>
            <w:tcW w:w="439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根据本年度管理人专业人员对于破产法理论和实务的研究成果情况进行评价。</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976"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4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社会工作</w:t>
            </w:r>
          </w:p>
        </w:tc>
        <w:tc>
          <w:tcPr>
            <w:tcW w:w="439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根据本年度管理人参加破产管理人协会工作、互助金交纳等履行会员义务的情况进行评价。</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976"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4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职业道德</w:t>
            </w:r>
          </w:p>
        </w:tc>
        <w:tc>
          <w:tcPr>
            <w:tcW w:w="439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根据管理人及专业人员在履职过程中有无违法违纪等情况进行评价。</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976"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4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w:t>
            </w:r>
          </w:p>
        </w:tc>
        <w:tc>
          <w:tcPr>
            <w:tcW w:w="439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人民法院认为可以得分的其他情形</w:t>
            </w:r>
          </w:p>
        </w:tc>
        <w:tc>
          <w:tcPr>
            <w:tcW w:w="709"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976"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464" w:type="dxa"/>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合计</w:t>
            </w:r>
          </w:p>
        </w:tc>
        <w:tc>
          <w:tcPr>
            <w:tcW w:w="8788" w:type="dxa"/>
            <w:gridSpan w:val="4"/>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464" w:type="dxa"/>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备注</w:t>
            </w:r>
          </w:p>
        </w:tc>
        <w:tc>
          <w:tcPr>
            <w:tcW w:w="8788" w:type="dxa"/>
            <w:gridSpan w:val="4"/>
            <w:noWrap w:val="0"/>
            <w:vAlign w:val="center"/>
          </w:tcPr>
          <w:p>
            <w:pPr>
              <w:widowControl/>
              <w:jc w:val="center"/>
              <w:rPr>
                <w:rFonts w:ascii="宋体" w:hAnsi="宋体" w:cs="宋体"/>
                <w:color w:val="000000"/>
                <w:kern w:val="0"/>
                <w:sz w:val="24"/>
              </w:rPr>
            </w:pPr>
          </w:p>
        </w:tc>
      </w:tr>
    </w:tbl>
    <w:p>
      <w:pPr>
        <w:rPr>
          <w:sz w:val="24"/>
        </w:rPr>
      </w:pPr>
      <w:r>
        <w:rPr>
          <w:rFonts w:hint="eastAsia" w:ascii="宋体" w:hAnsi="宋体" w:cs="宋体"/>
          <w:color w:val="000000"/>
          <w:kern w:val="0"/>
          <w:sz w:val="24"/>
        </w:rPr>
        <w:t>说明：</w:t>
      </w:r>
      <w:r>
        <w:rPr>
          <w:rFonts w:hint="eastAsia"/>
          <w:sz w:val="24"/>
        </w:rPr>
        <w:t>此表总分30分，得分不超过30分。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91CC3"/>
    <w:rsid w:val="27691C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Company>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2019-02-13T07:21:00Z</dcterms:created>
  <dc:creator>Jons CR</dc:creator>
  <cp:lastModifiedBy>Jons CR</cp:lastModifiedBy>
  <dcterms:modified xsi:type="dcterms:W3CDTF">2019-02-13T07:21:32Z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