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DACA0" w14:textId="77777777" w:rsidR="00873600" w:rsidRDefault="00873600" w:rsidP="00873600">
      <w:pPr>
        <w:jc w:val="center"/>
        <w:rPr>
          <w:rFonts w:ascii="黑体" w:eastAsia="黑体" w:hAnsi="黑体"/>
          <w:sz w:val="72"/>
          <w:szCs w:val="72"/>
        </w:rPr>
      </w:pPr>
    </w:p>
    <w:p w14:paraId="57C433F1" w14:textId="77777777" w:rsidR="00873600" w:rsidRDefault="00873600" w:rsidP="00873600">
      <w:pPr>
        <w:jc w:val="center"/>
        <w:rPr>
          <w:rFonts w:ascii="黑体" w:eastAsia="黑体" w:hAnsi="黑体"/>
          <w:sz w:val="72"/>
          <w:szCs w:val="72"/>
        </w:rPr>
      </w:pPr>
    </w:p>
    <w:p w14:paraId="1D0978C6" w14:textId="77777777" w:rsidR="00E477E7" w:rsidRDefault="00E477E7" w:rsidP="00873600">
      <w:pPr>
        <w:spacing w:line="480" w:lineRule="auto"/>
        <w:jc w:val="center"/>
        <w:rPr>
          <w:rFonts w:ascii="黑体" w:eastAsia="黑体" w:hAnsi="黑体"/>
          <w:sz w:val="60"/>
          <w:szCs w:val="60"/>
        </w:rPr>
      </w:pPr>
      <w:bookmarkStart w:id="0" w:name="_GoBack"/>
      <w:r>
        <w:rPr>
          <w:rFonts w:ascii="黑体" w:eastAsia="黑体" w:hAnsi="黑体" w:hint="eastAsia"/>
          <w:sz w:val="60"/>
          <w:szCs w:val="60"/>
        </w:rPr>
        <w:t>天津市</w:t>
      </w:r>
      <w:r w:rsidR="00873600" w:rsidRPr="00A22CF9">
        <w:rPr>
          <w:rFonts w:ascii="黑体" w:eastAsia="黑体" w:hAnsi="黑体" w:hint="eastAsia"/>
          <w:sz w:val="60"/>
          <w:szCs w:val="60"/>
        </w:rPr>
        <w:t>河西</w:t>
      </w:r>
      <w:r>
        <w:rPr>
          <w:rFonts w:ascii="黑体" w:eastAsia="黑体" w:hAnsi="黑体" w:hint="eastAsia"/>
          <w:sz w:val="60"/>
          <w:szCs w:val="60"/>
        </w:rPr>
        <w:t>区人民</w:t>
      </w:r>
      <w:r w:rsidR="00873600" w:rsidRPr="00A22CF9">
        <w:rPr>
          <w:rFonts w:ascii="黑体" w:eastAsia="黑体" w:hAnsi="黑体" w:hint="eastAsia"/>
          <w:sz w:val="60"/>
          <w:szCs w:val="60"/>
        </w:rPr>
        <w:t>法院</w:t>
      </w:r>
    </w:p>
    <w:p w14:paraId="0F6AFDB4" w14:textId="77777777" w:rsidR="00873600" w:rsidRPr="00A22CF9" w:rsidRDefault="00873600" w:rsidP="00873600">
      <w:pPr>
        <w:spacing w:line="480" w:lineRule="auto"/>
        <w:jc w:val="center"/>
        <w:rPr>
          <w:rFonts w:ascii="黑体" w:eastAsia="黑体" w:hAnsi="黑体"/>
          <w:sz w:val="60"/>
          <w:szCs w:val="60"/>
        </w:rPr>
      </w:pPr>
      <w:r w:rsidRPr="00A22CF9">
        <w:rPr>
          <w:rFonts w:ascii="黑体" w:eastAsia="黑体" w:hAnsi="黑体" w:hint="eastAsia"/>
          <w:sz w:val="60"/>
          <w:szCs w:val="60"/>
        </w:rPr>
        <w:t>行政审判年度报告</w:t>
      </w:r>
    </w:p>
    <w:p w14:paraId="16939798" w14:textId="77777777" w:rsidR="00873600" w:rsidRDefault="00873600" w:rsidP="00873600">
      <w:pPr>
        <w:spacing w:line="480" w:lineRule="auto"/>
        <w:jc w:val="center"/>
        <w:rPr>
          <w:rFonts w:ascii="黑体" w:eastAsia="黑体" w:hAnsi="黑体"/>
          <w:sz w:val="44"/>
          <w:szCs w:val="44"/>
        </w:rPr>
      </w:pPr>
      <w:r>
        <w:rPr>
          <w:rFonts w:ascii="黑体" w:eastAsia="黑体" w:hAnsi="黑体" w:hint="eastAsia"/>
          <w:sz w:val="44"/>
          <w:szCs w:val="44"/>
        </w:rPr>
        <w:t>（201</w:t>
      </w:r>
      <w:r w:rsidR="00C13860">
        <w:rPr>
          <w:rFonts w:ascii="黑体" w:eastAsia="黑体" w:hAnsi="黑体" w:hint="eastAsia"/>
          <w:sz w:val="44"/>
          <w:szCs w:val="44"/>
        </w:rPr>
        <w:t>8</w:t>
      </w:r>
      <w:r>
        <w:rPr>
          <w:rFonts w:ascii="黑体" w:eastAsia="黑体" w:hAnsi="黑体" w:hint="eastAsia"/>
          <w:sz w:val="44"/>
          <w:szCs w:val="44"/>
        </w:rPr>
        <w:t>）</w:t>
      </w:r>
    </w:p>
    <w:bookmarkEnd w:id="0"/>
    <w:p w14:paraId="372B5459" w14:textId="77777777" w:rsidR="00873600" w:rsidRDefault="00873600" w:rsidP="00873600">
      <w:pPr>
        <w:spacing w:line="360" w:lineRule="auto"/>
        <w:jc w:val="center"/>
        <w:rPr>
          <w:rFonts w:ascii="黑体" w:eastAsia="黑体" w:hAnsi="黑体"/>
          <w:sz w:val="44"/>
          <w:szCs w:val="44"/>
        </w:rPr>
      </w:pPr>
    </w:p>
    <w:p w14:paraId="144FA1AB" w14:textId="77777777" w:rsidR="00873600" w:rsidRDefault="00873600" w:rsidP="00873600">
      <w:pPr>
        <w:spacing w:line="360" w:lineRule="auto"/>
        <w:jc w:val="center"/>
        <w:rPr>
          <w:rFonts w:ascii="黑体" w:eastAsia="黑体" w:hAnsi="黑体"/>
          <w:sz w:val="44"/>
          <w:szCs w:val="44"/>
        </w:rPr>
      </w:pPr>
    </w:p>
    <w:p w14:paraId="4DF9CD99" w14:textId="77777777" w:rsidR="00873600" w:rsidRDefault="00825036" w:rsidP="00873600">
      <w:pPr>
        <w:spacing w:line="360" w:lineRule="auto"/>
        <w:jc w:val="center"/>
        <w:rPr>
          <w:rFonts w:ascii="黑体" w:eastAsia="黑体" w:hAnsi="黑体"/>
          <w:sz w:val="44"/>
          <w:szCs w:val="44"/>
        </w:rPr>
      </w:pPr>
      <w:r w:rsidRPr="00825036">
        <w:rPr>
          <w:rFonts w:ascii="黑体" w:eastAsia="黑体" w:hAnsi="黑体" w:hint="eastAsia"/>
          <w:noProof/>
          <w:sz w:val="44"/>
          <w:szCs w:val="44"/>
        </w:rPr>
        <w:drawing>
          <wp:inline distT="0" distB="0" distL="114300" distR="114300" wp14:anchorId="5D5C991D" wp14:editId="446AC906">
            <wp:extent cx="2944495" cy="2627630"/>
            <wp:effectExtent l="0" t="0" r="8255" b="1270"/>
            <wp:docPr id="7" name="图片 3" descr="法徽2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法徽2_副本_副本"/>
                    <pic:cNvPicPr>
                      <a:picLocks noChangeAspect="1"/>
                    </pic:cNvPicPr>
                  </pic:nvPicPr>
                  <pic:blipFill>
                    <a:blip r:embed="rId7" cstate="print"/>
                    <a:stretch>
                      <a:fillRect/>
                    </a:stretch>
                  </pic:blipFill>
                  <pic:spPr>
                    <a:xfrm>
                      <a:off x="0" y="0"/>
                      <a:ext cx="2944495" cy="2627630"/>
                    </a:xfrm>
                    <a:prstGeom prst="rect">
                      <a:avLst/>
                    </a:prstGeom>
                  </pic:spPr>
                </pic:pic>
              </a:graphicData>
            </a:graphic>
          </wp:inline>
        </w:drawing>
      </w:r>
    </w:p>
    <w:p w14:paraId="0351546E" w14:textId="77777777" w:rsidR="00873600" w:rsidRDefault="00873600" w:rsidP="00873600">
      <w:pPr>
        <w:spacing w:line="360" w:lineRule="auto"/>
        <w:jc w:val="center"/>
        <w:rPr>
          <w:rFonts w:ascii="黑体" w:eastAsia="黑体" w:hAnsi="黑体"/>
          <w:sz w:val="44"/>
          <w:szCs w:val="44"/>
        </w:rPr>
      </w:pPr>
    </w:p>
    <w:p w14:paraId="6220BE60" w14:textId="77777777" w:rsidR="00873600" w:rsidRDefault="00873600" w:rsidP="00873600">
      <w:pPr>
        <w:spacing w:line="360" w:lineRule="auto"/>
        <w:jc w:val="center"/>
        <w:rPr>
          <w:rFonts w:ascii="黑体" w:eastAsia="黑体" w:hAnsi="黑体"/>
          <w:sz w:val="44"/>
          <w:szCs w:val="44"/>
        </w:rPr>
      </w:pPr>
    </w:p>
    <w:p w14:paraId="1D344E7C" w14:textId="77777777" w:rsidR="00873600" w:rsidRDefault="00873600" w:rsidP="00873600">
      <w:pPr>
        <w:spacing w:line="360" w:lineRule="auto"/>
        <w:jc w:val="center"/>
        <w:rPr>
          <w:rFonts w:ascii="黑体" w:eastAsia="黑体" w:hAnsi="黑体"/>
          <w:sz w:val="44"/>
          <w:szCs w:val="44"/>
        </w:rPr>
      </w:pPr>
    </w:p>
    <w:p w14:paraId="7AB39AD9" w14:textId="77777777" w:rsidR="00873600" w:rsidRDefault="00873600" w:rsidP="00873600">
      <w:pPr>
        <w:spacing w:line="360" w:lineRule="auto"/>
        <w:jc w:val="center"/>
        <w:rPr>
          <w:rFonts w:ascii="黑体" w:eastAsia="黑体" w:hAnsi="黑体"/>
          <w:sz w:val="44"/>
          <w:szCs w:val="44"/>
        </w:rPr>
      </w:pPr>
    </w:p>
    <w:p w14:paraId="574872B0" w14:textId="77777777" w:rsidR="00D1299F" w:rsidRDefault="00D1299F" w:rsidP="00873600">
      <w:pPr>
        <w:spacing w:line="360" w:lineRule="auto"/>
        <w:jc w:val="center"/>
        <w:rPr>
          <w:rFonts w:ascii="黑体" w:eastAsia="黑体" w:hAnsi="黑体"/>
          <w:sz w:val="44"/>
          <w:szCs w:val="44"/>
        </w:rPr>
      </w:pPr>
    </w:p>
    <w:p w14:paraId="1164AD85" w14:textId="77777777" w:rsidR="00873600" w:rsidRPr="00A22CF9" w:rsidRDefault="00873600" w:rsidP="00873600">
      <w:pPr>
        <w:spacing w:line="360" w:lineRule="auto"/>
        <w:jc w:val="center"/>
        <w:rPr>
          <w:rFonts w:ascii="仿宋_GB2312" w:eastAsia="仿宋_GB2312" w:hAnsi="黑体"/>
          <w:b/>
          <w:sz w:val="44"/>
          <w:szCs w:val="44"/>
        </w:rPr>
      </w:pPr>
      <w:r w:rsidRPr="00A22CF9">
        <w:rPr>
          <w:rFonts w:ascii="仿宋_GB2312" w:eastAsia="仿宋_GB2312" w:hAnsi="黑体" w:hint="eastAsia"/>
          <w:b/>
          <w:sz w:val="44"/>
          <w:szCs w:val="44"/>
        </w:rPr>
        <w:t>201</w:t>
      </w:r>
      <w:r w:rsidR="00C13860">
        <w:rPr>
          <w:rFonts w:ascii="仿宋_GB2312" w:eastAsia="仿宋_GB2312" w:hAnsi="黑体" w:hint="eastAsia"/>
          <w:b/>
          <w:sz w:val="44"/>
          <w:szCs w:val="44"/>
        </w:rPr>
        <w:t>9</w:t>
      </w:r>
      <w:r w:rsidRPr="00A22CF9">
        <w:rPr>
          <w:rFonts w:ascii="仿宋_GB2312" w:eastAsia="仿宋_GB2312" w:hAnsi="黑体" w:hint="eastAsia"/>
          <w:b/>
          <w:sz w:val="44"/>
          <w:szCs w:val="44"/>
        </w:rPr>
        <w:t>年</w:t>
      </w:r>
      <w:r w:rsidR="00C13860">
        <w:rPr>
          <w:rFonts w:ascii="仿宋_GB2312" w:eastAsia="仿宋_GB2312" w:hAnsi="黑体" w:hint="eastAsia"/>
          <w:b/>
          <w:sz w:val="44"/>
          <w:szCs w:val="44"/>
        </w:rPr>
        <w:t>3</w:t>
      </w:r>
      <w:r w:rsidRPr="00A22CF9">
        <w:rPr>
          <w:rFonts w:ascii="仿宋_GB2312" w:eastAsia="仿宋_GB2312" w:hAnsi="黑体" w:hint="eastAsia"/>
          <w:b/>
          <w:sz w:val="44"/>
          <w:szCs w:val="44"/>
        </w:rPr>
        <w:t>月</w:t>
      </w:r>
    </w:p>
    <w:p w14:paraId="5E618A27" w14:textId="77777777" w:rsidR="00010957" w:rsidRDefault="00873600">
      <w:pPr>
        <w:widowControl/>
        <w:jc w:val="left"/>
        <w:sectPr w:rsidR="00010957" w:rsidSect="00010957">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1"/>
          <w:cols w:space="425"/>
          <w:titlePg/>
          <w:docGrid w:type="lines" w:linePitch="312"/>
        </w:sectPr>
      </w:pPr>
      <w:r>
        <w:br w:type="page"/>
      </w:r>
    </w:p>
    <w:p w14:paraId="5EFDD4E8" w14:textId="77777777" w:rsidR="004B37C5" w:rsidRDefault="004B37C5" w:rsidP="0037145E">
      <w:pPr>
        <w:spacing w:line="360" w:lineRule="auto"/>
        <w:jc w:val="center"/>
        <w:rPr>
          <w:rFonts w:ascii="黑体" w:eastAsia="黑体" w:hAnsi="黑体"/>
          <w:sz w:val="44"/>
          <w:szCs w:val="44"/>
        </w:rPr>
        <w:sectPr w:rsidR="004B37C5" w:rsidSect="004B37C5">
          <w:footerReference w:type="default" r:id="rId14"/>
          <w:pgSz w:w="11906" w:h="16838"/>
          <w:pgMar w:top="1440" w:right="1797" w:bottom="1440" w:left="1797" w:header="851" w:footer="992" w:gutter="0"/>
          <w:pgNumType w:start="1"/>
          <w:cols w:space="425"/>
          <w:titlePg/>
          <w:docGrid w:type="lines" w:linePitch="312"/>
        </w:sectPr>
      </w:pPr>
    </w:p>
    <w:p w14:paraId="4ADDA0D9" w14:textId="77777777" w:rsidR="0037145E" w:rsidRDefault="0037145E" w:rsidP="0037145E">
      <w:pPr>
        <w:spacing w:line="360" w:lineRule="auto"/>
        <w:jc w:val="center"/>
        <w:rPr>
          <w:rFonts w:ascii="黑体" w:eastAsia="黑体" w:hAnsi="黑体"/>
          <w:sz w:val="44"/>
          <w:szCs w:val="44"/>
        </w:rPr>
      </w:pPr>
      <w:r>
        <w:rPr>
          <w:rFonts w:ascii="黑体" w:eastAsia="黑体" w:hAnsi="黑体" w:hint="eastAsia"/>
          <w:sz w:val="44"/>
          <w:szCs w:val="44"/>
        </w:rPr>
        <w:lastRenderedPageBreak/>
        <w:t>天津市河西区人民法院</w:t>
      </w:r>
    </w:p>
    <w:p w14:paraId="33707322" w14:textId="77777777" w:rsidR="0037145E" w:rsidRDefault="0037145E" w:rsidP="0037145E">
      <w:pPr>
        <w:spacing w:line="360" w:lineRule="auto"/>
        <w:jc w:val="center"/>
        <w:rPr>
          <w:rFonts w:ascii="黑体" w:eastAsia="黑体" w:hAnsi="黑体"/>
          <w:sz w:val="44"/>
          <w:szCs w:val="44"/>
        </w:rPr>
      </w:pPr>
      <w:r>
        <w:rPr>
          <w:rFonts w:ascii="黑体" w:eastAsia="黑体" w:hAnsi="黑体" w:hint="eastAsia"/>
          <w:sz w:val="44"/>
          <w:szCs w:val="44"/>
        </w:rPr>
        <w:t>行政审判年度报告（201</w:t>
      </w:r>
      <w:r w:rsidR="00C13860">
        <w:rPr>
          <w:rFonts w:ascii="黑体" w:eastAsia="黑体" w:hAnsi="黑体" w:hint="eastAsia"/>
          <w:sz w:val="44"/>
          <w:szCs w:val="44"/>
        </w:rPr>
        <w:t>8</w:t>
      </w:r>
      <w:r>
        <w:rPr>
          <w:rFonts w:ascii="黑体" w:eastAsia="黑体" w:hAnsi="黑体" w:hint="eastAsia"/>
          <w:sz w:val="44"/>
          <w:szCs w:val="44"/>
        </w:rPr>
        <w:t>）</w:t>
      </w:r>
    </w:p>
    <w:p w14:paraId="7BFDB212" w14:textId="77777777" w:rsidR="0037145E" w:rsidRDefault="0037145E" w:rsidP="00F821DA">
      <w:pPr>
        <w:spacing w:line="240" w:lineRule="auto"/>
        <w:jc w:val="left"/>
        <w:rPr>
          <w:rFonts w:ascii="仿宋_GB2312" w:eastAsia="仿宋_GB2312" w:hAnsi="黑体"/>
          <w:sz w:val="32"/>
          <w:szCs w:val="32"/>
        </w:rPr>
      </w:pPr>
    </w:p>
    <w:p w14:paraId="4EA54AC2" w14:textId="77777777" w:rsidR="002E4F74" w:rsidRDefault="00C13860" w:rsidP="00F821DA">
      <w:pPr>
        <w:spacing w:line="240" w:lineRule="auto"/>
        <w:ind w:firstLine="629"/>
        <w:rPr>
          <w:rFonts w:ascii="仿宋_GB2312" w:eastAsia="仿宋_GB2312" w:hAnsi="黑体"/>
          <w:sz w:val="32"/>
          <w:szCs w:val="32"/>
        </w:rPr>
      </w:pPr>
      <w:r>
        <w:rPr>
          <w:rFonts w:ascii="仿宋_GB2312" w:eastAsia="仿宋_GB2312" w:hint="eastAsia"/>
          <w:sz w:val="32"/>
          <w:szCs w:val="32"/>
        </w:rPr>
        <w:t>2018年，河西法院</w:t>
      </w:r>
      <w:r w:rsidR="002E4F74">
        <w:rPr>
          <w:rFonts w:ascii="仿宋_GB2312" w:eastAsia="仿宋_GB2312" w:hint="eastAsia"/>
          <w:sz w:val="32"/>
          <w:szCs w:val="32"/>
        </w:rPr>
        <w:t>行政庭</w:t>
      </w:r>
      <w:r>
        <w:rPr>
          <w:rFonts w:ascii="仿宋_GB2312" w:eastAsia="仿宋_GB2312" w:hint="eastAsia"/>
          <w:sz w:val="32"/>
          <w:szCs w:val="32"/>
        </w:rPr>
        <w:t>在院党组的坚强领导下，在上级法院行政庭的正确指导下，</w:t>
      </w:r>
      <w:r w:rsidR="00847E70">
        <w:rPr>
          <w:rFonts w:ascii="仿宋_GB2312" w:eastAsia="仿宋_GB2312" w:hAnsi="宋体" w:cs="仿宋_GB2312" w:hint="eastAsia"/>
          <w:color w:val="000000"/>
          <w:sz w:val="32"/>
          <w:szCs w:val="32"/>
        </w:rPr>
        <w:t>坚持以习近平新时代中国特色社会主义思想为指导，</w:t>
      </w:r>
      <w:r>
        <w:rPr>
          <w:rFonts w:ascii="仿宋_GB2312" w:eastAsia="仿宋_GB2312" w:hAnsi="宋体" w:cs="仿宋_GB2312" w:hint="eastAsia"/>
          <w:color w:val="000000"/>
          <w:sz w:val="32"/>
          <w:szCs w:val="32"/>
        </w:rPr>
        <w:t>全面贯彻落实党的十九大</w:t>
      </w:r>
      <w:r w:rsidR="00847E70">
        <w:rPr>
          <w:rFonts w:ascii="仿宋_GB2312" w:eastAsia="仿宋_GB2312" w:hAnsi="宋体" w:cs="仿宋_GB2312" w:hint="eastAsia"/>
          <w:color w:val="000000"/>
          <w:sz w:val="32"/>
          <w:szCs w:val="32"/>
        </w:rPr>
        <w:t>和十九届二中、三中全会</w:t>
      </w:r>
      <w:r>
        <w:rPr>
          <w:rFonts w:ascii="仿宋_GB2312" w:eastAsia="仿宋_GB2312" w:hAnsi="宋体" w:cs="仿宋_GB2312" w:hint="eastAsia"/>
          <w:color w:val="000000"/>
          <w:sz w:val="32"/>
          <w:szCs w:val="32"/>
        </w:rPr>
        <w:t>精神，严格落实中央政法委、市政法委和区政法委的各项决策部署，</w:t>
      </w:r>
      <w:r>
        <w:rPr>
          <w:rFonts w:ascii="仿宋_GB2312" w:eastAsia="仿宋_GB2312" w:hint="eastAsia"/>
          <w:sz w:val="32"/>
          <w:szCs w:val="32"/>
        </w:rPr>
        <w:t>忠诚</w:t>
      </w:r>
      <w:r w:rsidR="00AE2259">
        <w:rPr>
          <w:rFonts w:ascii="仿宋_GB2312" w:eastAsia="仿宋_GB2312" w:hint="eastAsia"/>
          <w:sz w:val="32"/>
          <w:szCs w:val="32"/>
        </w:rPr>
        <w:t>履行宪法法律赋予的</w:t>
      </w:r>
      <w:r>
        <w:rPr>
          <w:rFonts w:ascii="仿宋_GB2312" w:eastAsia="仿宋_GB2312" w:hint="eastAsia"/>
          <w:sz w:val="32"/>
          <w:szCs w:val="32"/>
        </w:rPr>
        <w:t>行政审判</w:t>
      </w:r>
      <w:r w:rsidR="00AE2259">
        <w:rPr>
          <w:rFonts w:ascii="仿宋_GB2312" w:eastAsia="仿宋_GB2312" w:hint="eastAsia"/>
          <w:sz w:val="32"/>
          <w:szCs w:val="32"/>
        </w:rPr>
        <w:t>职责，紧紧围绕“努力让人民群众在每一个司法案件中</w:t>
      </w:r>
      <w:r w:rsidR="002E4F74">
        <w:rPr>
          <w:rFonts w:ascii="仿宋_GB2312" w:eastAsia="仿宋_GB2312" w:hint="eastAsia"/>
          <w:sz w:val="32"/>
          <w:szCs w:val="32"/>
        </w:rPr>
        <w:t>感受到公平正义”</w:t>
      </w:r>
      <w:r w:rsidR="00AE2259">
        <w:rPr>
          <w:rFonts w:ascii="仿宋_GB2312" w:eastAsia="仿宋_GB2312" w:hint="eastAsia"/>
          <w:sz w:val="32"/>
          <w:szCs w:val="32"/>
        </w:rPr>
        <w:t>工作</w:t>
      </w:r>
      <w:r w:rsidR="002E4F74">
        <w:rPr>
          <w:rFonts w:ascii="仿宋_GB2312" w:eastAsia="仿宋_GB2312" w:hint="eastAsia"/>
          <w:sz w:val="32"/>
          <w:szCs w:val="32"/>
        </w:rPr>
        <w:t>目标，</w:t>
      </w:r>
      <w:r w:rsidR="006C6E23">
        <w:rPr>
          <w:rFonts w:ascii="仿宋_GB2312" w:eastAsia="仿宋_GB2312" w:hint="eastAsia"/>
          <w:sz w:val="32"/>
          <w:szCs w:val="32"/>
        </w:rPr>
        <w:t>坚定“四个意识”、</w:t>
      </w:r>
      <w:r w:rsidR="002501A9">
        <w:rPr>
          <w:rFonts w:ascii="仿宋_GB2312" w:eastAsia="仿宋_GB2312" w:hint="eastAsia"/>
          <w:sz w:val="32"/>
          <w:szCs w:val="32"/>
        </w:rPr>
        <w:t>坚持“两个维护”、</w:t>
      </w:r>
      <w:r w:rsidR="00AE2259">
        <w:rPr>
          <w:rFonts w:ascii="仿宋_GB2312" w:eastAsia="仿宋_GB2312" w:hint="eastAsia"/>
          <w:sz w:val="32"/>
          <w:szCs w:val="32"/>
        </w:rPr>
        <w:t>坚持司法为民、公正司法，</w:t>
      </w:r>
      <w:r w:rsidR="002E4F74">
        <w:rPr>
          <w:rFonts w:ascii="仿宋_GB2312" w:eastAsia="仿宋_GB2312" w:hint="eastAsia"/>
          <w:sz w:val="32"/>
          <w:szCs w:val="32"/>
        </w:rPr>
        <w:t>以3名员额法官、2名法官助理、2名书记员的</w:t>
      </w:r>
      <w:r w:rsidR="006C6E23">
        <w:rPr>
          <w:rFonts w:ascii="仿宋_GB2312" w:eastAsia="仿宋_GB2312" w:hint="eastAsia"/>
          <w:sz w:val="32"/>
          <w:szCs w:val="32"/>
        </w:rPr>
        <w:t>全院</w:t>
      </w:r>
      <w:r w:rsidR="002E4F74">
        <w:rPr>
          <w:rFonts w:ascii="仿宋_GB2312" w:eastAsia="仿宋_GB2312" w:hint="eastAsia"/>
          <w:sz w:val="32"/>
          <w:szCs w:val="32"/>
        </w:rPr>
        <w:t>最小</w:t>
      </w:r>
      <w:r w:rsidR="006C6E23">
        <w:rPr>
          <w:rFonts w:ascii="仿宋_GB2312" w:eastAsia="仿宋_GB2312" w:hint="eastAsia"/>
          <w:sz w:val="32"/>
          <w:szCs w:val="32"/>
        </w:rPr>
        <w:t>业务庭</w:t>
      </w:r>
      <w:r w:rsidR="002E4F74">
        <w:rPr>
          <w:rFonts w:ascii="仿宋_GB2312" w:eastAsia="仿宋_GB2312" w:hint="eastAsia"/>
          <w:sz w:val="32"/>
          <w:szCs w:val="32"/>
        </w:rPr>
        <w:t>编制，</w:t>
      </w:r>
      <w:r w:rsidR="000F71A3">
        <w:rPr>
          <w:rFonts w:ascii="仿宋_GB2312" w:eastAsia="仿宋_GB2312" w:hint="eastAsia"/>
          <w:sz w:val="32"/>
          <w:szCs w:val="32"/>
        </w:rPr>
        <w:t>在</w:t>
      </w:r>
      <w:r w:rsidR="002E4F74">
        <w:rPr>
          <w:rFonts w:ascii="仿宋_GB2312" w:eastAsia="仿宋_GB2312" w:hint="eastAsia"/>
          <w:sz w:val="32"/>
          <w:szCs w:val="32"/>
        </w:rPr>
        <w:t>多方面工作均取得较好成绩</w:t>
      </w:r>
      <w:r w:rsidR="00A67F9F">
        <w:rPr>
          <w:rFonts w:ascii="仿宋_GB2312" w:eastAsia="仿宋_GB2312" w:hint="eastAsia"/>
          <w:sz w:val="32"/>
          <w:szCs w:val="32"/>
        </w:rPr>
        <w:t>，荣获</w:t>
      </w:r>
      <w:r w:rsidR="006C6E23">
        <w:rPr>
          <w:rFonts w:ascii="仿宋_GB2312" w:eastAsia="仿宋_GB2312" w:hint="eastAsia"/>
          <w:sz w:val="32"/>
          <w:szCs w:val="32"/>
        </w:rPr>
        <w:t>2018年</w:t>
      </w:r>
      <w:r w:rsidR="00A67F9F">
        <w:rPr>
          <w:rFonts w:ascii="仿宋_GB2312" w:eastAsia="仿宋_GB2312" w:hint="eastAsia"/>
          <w:sz w:val="32"/>
          <w:szCs w:val="32"/>
        </w:rPr>
        <w:t>天津市法院系统</w:t>
      </w:r>
      <w:r w:rsidR="006C6E23">
        <w:rPr>
          <w:rFonts w:ascii="仿宋_GB2312" w:eastAsia="仿宋_GB2312" w:hint="eastAsia"/>
          <w:sz w:val="32"/>
          <w:szCs w:val="32"/>
        </w:rPr>
        <w:t>首次评选的全市法院先进审执团队</w:t>
      </w:r>
      <w:r w:rsidR="002E4F74">
        <w:rPr>
          <w:rFonts w:ascii="仿宋_GB2312" w:eastAsia="仿宋_GB2312" w:hint="eastAsia"/>
          <w:sz w:val="32"/>
          <w:szCs w:val="32"/>
        </w:rPr>
        <w:t>。</w:t>
      </w:r>
    </w:p>
    <w:p w14:paraId="3631D5CF" w14:textId="77777777" w:rsidR="0037145E" w:rsidRDefault="0037145E" w:rsidP="00F821DA">
      <w:pPr>
        <w:spacing w:line="240" w:lineRule="auto"/>
        <w:ind w:firstLine="629"/>
        <w:rPr>
          <w:rFonts w:ascii="仿宋_GB2312" w:eastAsia="仿宋_GB2312" w:hAnsi="黑体"/>
          <w:sz w:val="32"/>
          <w:szCs w:val="32"/>
        </w:rPr>
      </w:pPr>
      <w:r>
        <w:rPr>
          <w:rFonts w:ascii="仿宋_GB2312" w:eastAsia="仿宋_GB2312" w:hAnsi="黑体" w:hint="eastAsia"/>
          <w:sz w:val="32"/>
          <w:szCs w:val="32"/>
        </w:rPr>
        <w:t>从2005年起，</w:t>
      </w:r>
      <w:r w:rsidR="00FA55A7">
        <w:rPr>
          <w:rFonts w:ascii="仿宋_GB2312" w:eastAsia="仿宋_GB2312" w:hAnsi="黑体" w:hint="eastAsia"/>
          <w:sz w:val="32"/>
          <w:szCs w:val="32"/>
        </w:rPr>
        <w:t>河西法院</w:t>
      </w:r>
      <w:r>
        <w:rPr>
          <w:rFonts w:ascii="仿宋_GB2312" w:eastAsia="仿宋_GB2312" w:hAnsi="黑体" w:hint="eastAsia"/>
          <w:sz w:val="32"/>
          <w:szCs w:val="32"/>
        </w:rPr>
        <w:t>行政</w:t>
      </w:r>
      <w:proofErr w:type="gramStart"/>
      <w:r>
        <w:rPr>
          <w:rFonts w:ascii="仿宋_GB2312" w:eastAsia="仿宋_GB2312" w:hAnsi="黑体" w:hint="eastAsia"/>
          <w:sz w:val="32"/>
          <w:szCs w:val="32"/>
        </w:rPr>
        <w:t>庭已经</w:t>
      </w:r>
      <w:proofErr w:type="gramEnd"/>
      <w:r>
        <w:rPr>
          <w:rFonts w:ascii="仿宋_GB2312" w:eastAsia="仿宋_GB2312" w:hAnsi="黑体" w:hint="eastAsia"/>
          <w:sz w:val="32"/>
          <w:szCs w:val="32"/>
        </w:rPr>
        <w:t>连续1</w:t>
      </w:r>
      <w:r w:rsidR="00660D43">
        <w:rPr>
          <w:rFonts w:ascii="仿宋_GB2312" w:eastAsia="仿宋_GB2312" w:hAnsi="黑体" w:hint="eastAsia"/>
          <w:sz w:val="32"/>
          <w:szCs w:val="32"/>
        </w:rPr>
        <w:t>4</w:t>
      </w:r>
      <w:r>
        <w:rPr>
          <w:rFonts w:ascii="仿宋_GB2312" w:eastAsia="仿宋_GB2312" w:hAnsi="黑体" w:hint="eastAsia"/>
          <w:sz w:val="32"/>
          <w:szCs w:val="32"/>
        </w:rPr>
        <w:t>年编写《</w:t>
      </w:r>
      <w:r w:rsidR="00A55A8C">
        <w:rPr>
          <w:rFonts w:ascii="仿宋_GB2312" w:eastAsia="仿宋_GB2312" w:hAnsi="黑体" w:hint="eastAsia"/>
          <w:sz w:val="32"/>
          <w:szCs w:val="32"/>
        </w:rPr>
        <w:t>天津市河西区人民</w:t>
      </w:r>
      <w:r>
        <w:rPr>
          <w:rFonts w:ascii="仿宋_GB2312" w:eastAsia="仿宋_GB2312" w:hAnsi="黑体" w:hint="eastAsia"/>
          <w:sz w:val="32"/>
          <w:szCs w:val="32"/>
        </w:rPr>
        <w:t>法院行政审判年度报告》（即白皮书）</w:t>
      </w:r>
      <w:r w:rsidR="002E4F74">
        <w:rPr>
          <w:rFonts w:ascii="仿宋_GB2312" w:eastAsia="仿宋_GB2312" w:hAnsi="黑体" w:hint="eastAsia"/>
          <w:sz w:val="32"/>
          <w:szCs w:val="32"/>
        </w:rPr>
        <w:t>。多年来，河西法院行政庭</w:t>
      </w:r>
      <w:r>
        <w:rPr>
          <w:rFonts w:ascii="仿宋_GB2312" w:eastAsia="仿宋_GB2312" w:hAnsi="黑体" w:hint="eastAsia"/>
          <w:sz w:val="32"/>
          <w:szCs w:val="32"/>
        </w:rPr>
        <w:t>在</w:t>
      </w:r>
      <w:r w:rsidR="002E4F74">
        <w:rPr>
          <w:rFonts w:ascii="仿宋_GB2312" w:eastAsia="仿宋_GB2312" w:hAnsi="黑体" w:hint="eastAsia"/>
          <w:sz w:val="32"/>
          <w:szCs w:val="32"/>
        </w:rPr>
        <w:t>及时总结过往审判实务</w:t>
      </w:r>
      <w:r w:rsidR="00ED163D">
        <w:rPr>
          <w:rFonts w:ascii="仿宋_GB2312" w:eastAsia="仿宋_GB2312" w:hAnsi="黑体" w:hint="eastAsia"/>
          <w:sz w:val="32"/>
          <w:szCs w:val="32"/>
        </w:rPr>
        <w:t>经验</w:t>
      </w:r>
      <w:r>
        <w:rPr>
          <w:rFonts w:ascii="仿宋_GB2312" w:eastAsia="仿宋_GB2312" w:hAnsi="黑体" w:hint="eastAsia"/>
          <w:sz w:val="32"/>
          <w:szCs w:val="32"/>
        </w:rPr>
        <w:t>的基础上，</w:t>
      </w:r>
      <w:r w:rsidR="009E33D6">
        <w:rPr>
          <w:rFonts w:ascii="仿宋_GB2312" w:eastAsia="仿宋_GB2312" w:hAnsi="黑体" w:hint="eastAsia"/>
          <w:sz w:val="32"/>
          <w:szCs w:val="32"/>
        </w:rPr>
        <w:t>基于当年度行政机关应诉和执法中的最新情况，有针对性的提出相关可行性建议，</w:t>
      </w:r>
      <w:r w:rsidR="00D02608">
        <w:rPr>
          <w:rFonts w:ascii="仿宋_GB2312" w:eastAsia="仿宋_GB2312" w:hAnsi="黑体" w:hint="eastAsia"/>
          <w:sz w:val="32"/>
          <w:szCs w:val="32"/>
        </w:rPr>
        <w:t>促进</w:t>
      </w:r>
      <w:r w:rsidR="009E33D6">
        <w:rPr>
          <w:rFonts w:ascii="仿宋_GB2312" w:eastAsia="仿宋_GB2312" w:hAnsi="黑体" w:hint="eastAsia"/>
          <w:sz w:val="32"/>
          <w:szCs w:val="32"/>
        </w:rPr>
        <w:t>提升行政机关依法行政、积极履行法定职责的执法效果和社会效果。</w:t>
      </w:r>
    </w:p>
    <w:p w14:paraId="30E43E2B" w14:textId="77777777" w:rsidR="0037145E" w:rsidRDefault="0037145E" w:rsidP="00F821DA">
      <w:pPr>
        <w:spacing w:line="240" w:lineRule="auto"/>
        <w:ind w:firstLine="629"/>
        <w:jc w:val="left"/>
        <w:rPr>
          <w:rFonts w:ascii="黑体" w:eastAsia="黑体" w:hAnsi="黑体"/>
          <w:sz w:val="32"/>
          <w:szCs w:val="32"/>
        </w:rPr>
      </w:pPr>
      <w:r w:rsidRPr="000351AA">
        <w:rPr>
          <w:rFonts w:ascii="黑体" w:eastAsia="黑体" w:hAnsi="黑体" w:hint="eastAsia"/>
          <w:sz w:val="32"/>
          <w:szCs w:val="32"/>
        </w:rPr>
        <w:t>一、</w:t>
      </w:r>
      <w:r w:rsidR="00815BA5">
        <w:rPr>
          <w:rFonts w:ascii="黑体" w:eastAsia="黑体" w:hAnsi="黑体" w:hint="eastAsia"/>
          <w:sz w:val="32"/>
          <w:szCs w:val="32"/>
        </w:rPr>
        <w:t>201</w:t>
      </w:r>
      <w:r w:rsidR="001E33C3">
        <w:rPr>
          <w:rFonts w:ascii="黑体" w:eastAsia="黑体" w:hAnsi="黑体" w:hint="eastAsia"/>
          <w:sz w:val="32"/>
          <w:szCs w:val="32"/>
        </w:rPr>
        <w:t>8</w:t>
      </w:r>
      <w:r w:rsidR="00815BA5">
        <w:rPr>
          <w:rFonts w:ascii="黑体" w:eastAsia="黑体" w:hAnsi="黑体" w:hint="eastAsia"/>
          <w:sz w:val="32"/>
          <w:szCs w:val="32"/>
        </w:rPr>
        <w:t>年案件</w:t>
      </w:r>
      <w:r w:rsidR="00173B50">
        <w:rPr>
          <w:rFonts w:ascii="黑体" w:eastAsia="黑体" w:hAnsi="黑体" w:hint="eastAsia"/>
          <w:sz w:val="32"/>
          <w:szCs w:val="32"/>
        </w:rPr>
        <w:t>审理</w:t>
      </w:r>
      <w:r w:rsidR="00F83CF5">
        <w:rPr>
          <w:rFonts w:ascii="黑体" w:eastAsia="黑体" w:hAnsi="黑体" w:hint="eastAsia"/>
          <w:sz w:val="32"/>
          <w:szCs w:val="32"/>
        </w:rPr>
        <w:t>和审结</w:t>
      </w:r>
      <w:r w:rsidR="00815BA5">
        <w:rPr>
          <w:rFonts w:ascii="黑体" w:eastAsia="黑体" w:hAnsi="黑体" w:hint="eastAsia"/>
          <w:sz w:val="32"/>
          <w:szCs w:val="32"/>
        </w:rPr>
        <w:t>情况</w:t>
      </w:r>
    </w:p>
    <w:p w14:paraId="3F31B48A" w14:textId="77777777" w:rsidR="00847E70" w:rsidRDefault="00173B50" w:rsidP="00A36C61">
      <w:pPr>
        <w:spacing w:line="240" w:lineRule="auto"/>
        <w:ind w:firstLineChars="200" w:firstLine="640"/>
        <w:jc w:val="left"/>
        <w:rPr>
          <w:rFonts w:ascii="仿宋_GB2312" w:eastAsia="仿宋_GB2312" w:hAnsi="黑体"/>
          <w:sz w:val="32"/>
          <w:szCs w:val="32"/>
        </w:rPr>
      </w:pPr>
      <w:r w:rsidRPr="00173B50">
        <w:rPr>
          <w:rFonts w:ascii="仿宋_GB2312" w:eastAsia="仿宋_GB2312" w:hAnsi="黑体" w:hint="eastAsia"/>
          <w:sz w:val="32"/>
          <w:szCs w:val="32"/>
        </w:rPr>
        <w:t>201</w:t>
      </w:r>
      <w:r w:rsidR="001E33C3">
        <w:rPr>
          <w:rFonts w:ascii="仿宋_GB2312" w:eastAsia="仿宋_GB2312" w:hAnsi="黑体" w:hint="eastAsia"/>
          <w:sz w:val="32"/>
          <w:szCs w:val="32"/>
        </w:rPr>
        <w:t>8</w:t>
      </w:r>
      <w:r w:rsidRPr="00173B50">
        <w:rPr>
          <w:rFonts w:ascii="仿宋_GB2312" w:eastAsia="仿宋_GB2312" w:hAnsi="黑体" w:hint="eastAsia"/>
          <w:sz w:val="32"/>
          <w:szCs w:val="32"/>
        </w:rPr>
        <w:t>年</w:t>
      </w:r>
      <w:r>
        <w:rPr>
          <w:rFonts w:ascii="仿宋_GB2312" w:eastAsia="仿宋_GB2312" w:hAnsi="黑体" w:hint="eastAsia"/>
          <w:sz w:val="32"/>
          <w:szCs w:val="32"/>
        </w:rPr>
        <w:t>，</w:t>
      </w:r>
      <w:r w:rsidR="002501A9">
        <w:rPr>
          <w:rFonts w:ascii="仿宋_GB2312" w:eastAsia="仿宋_GB2312" w:hAnsi="黑体" w:hint="eastAsia"/>
          <w:sz w:val="32"/>
          <w:szCs w:val="32"/>
        </w:rPr>
        <w:t>按照司法改革的要求，行政庭在原有行政审</w:t>
      </w:r>
      <w:r w:rsidR="002501A9">
        <w:rPr>
          <w:rFonts w:ascii="仿宋_GB2312" w:eastAsia="仿宋_GB2312" w:hAnsi="黑体" w:hint="eastAsia"/>
          <w:sz w:val="32"/>
          <w:szCs w:val="32"/>
        </w:rPr>
        <w:lastRenderedPageBreak/>
        <w:t>判职责基础上，增加了司法救助案件的审理和国家赔偿案件的应诉工作。</w:t>
      </w:r>
    </w:p>
    <w:p w14:paraId="70E7DF75" w14:textId="77777777" w:rsidR="00F83CF5" w:rsidRDefault="00F83CF5" w:rsidP="00F83CF5">
      <w:pPr>
        <w:spacing w:line="240" w:lineRule="auto"/>
        <w:ind w:firstLineChars="200" w:firstLine="640"/>
        <w:jc w:val="left"/>
        <w:rPr>
          <w:rFonts w:ascii="仿宋_GB2312" w:eastAsia="仿宋_GB2312"/>
          <w:sz w:val="32"/>
          <w:szCs w:val="32"/>
        </w:rPr>
      </w:pPr>
      <w:r>
        <w:rPr>
          <w:rFonts w:ascii="仿宋_GB2312" w:eastAsia="仿宋_GB2312" w:hAnsi="黑体" w:hint="eastAsia"/>
          <w:sz w:val="32"/>
          <w:szCs w:val="32"/>
        </w:rPr>
        <w:t>2018</w:t>
      </w:r>
      <w:r w:rsidR="00847E70">
        <w:rPr>
          <w:rFonts w:ascii="仿宋_GB2312" w:eastAsia="仿宋_GB2312" w:hAnsi="黑体" w:hint="eastAsia"/>
          <w:sz w:val="32"/>
          <w:szCs w:val="32"/>
        </w:rPr>
        <w:t>年，</w:t>
      </w:r>
      <w:r w:rsidR="00173B50">
        <w:rPr>
          <w:rFonts w:ascii="仿宋_GB2312" w:eastAsia="仿宋_GB2312" w:hAnsi="黑体" w:hint="eastAsia"/>
          <w:sz w:val="32"/>
          <w:szCs w:val="32"/>
        </w:rPr>
        <w:t>行政庭共审理各类案件</w:t>
      </w:r>
      <w:r w:rsidR="001E33C3">
        <w:rPr>
          <w:rFonts w:ascii="仿宋_GB2312" w:eastAsia="仿宋_GB2312" w:hint="eastAsia"/>
          <w:sz w:val="32"/>
          <w:szCs w:val="32"/>
        </w:rPr>
        <w:t>453</w:t>
      </w:r>
      <w:r w:rsidR="00173B50">
        <w:rPr>
          <w:rFonts w:ascii="仿宋_GB2312" w:eastAsia="仿宋_GB2312" w:hint="eastAsia"/>
          <w:sz w:val="32"/>
          <w:szCs w:val="32"/>
        </w:rPr>
        <w:t>件</w:t>
      </w:r>
      <w:r w:rsidR="00847E70">
        <w:rPr>
          <w:rFonts w:ascii="仿宋_GB2312" w:eastAsia="仿宋_GB2312" w:hint="eastAsia"/>
          <w:sz w:val="32"/>
          <w:szCs w:val="32"/>
        </w:rPr>
        <w:t>，承办国家赔偿应诉案件3件</w:t>
      </w:r>
      <w:r w:rsidR="001E33C3">
        <w:rPr>
          <w:rFonts w:ascii="仿宋_GB2312" w:eastAsia="仿宋_GB2312" w:hint="eastAsia"/>
          <w:sz w:val="32"/>
          <w:szCs w:val="32"/>
        </w:rPr>
        <w:t>。</w:t>
      </w:r>
      <w:r w:rsidR="00847E70">
        <w:rPr>
          <w:rFonts w:ascii="仿宋_GB2312" w:eastAsia="仿宋_GB2312" w:hint="eastAsia"/>
          <w:sz w:val="32"/>
          <w:szCs w:val="32"/>
        </w:rPr>
        <w:t>行政庭审理的</w:t>
      </w:r>
      <w:r w:rsidR="001E33C3" w:rsidRPr="001E33C3">
        <w:rPr>
          <w:rFonts w:ascii="仿宋_GB2312" w:eastAsia="仿宋_GB2312" w:hint="eastAsia"/>
          <w:sz w:val="32"/>
          <w:szCs w:val="32"/>
        </w:rPr>
        <w:t>453件案件中，新收</w:t>
      </w:r>
      <w:r>
        <w:rPr>
          <w:rFonts w:ascii="仿宋_GB2312" w:eastAsia="仿宋_GB2312" w:hint="eastAsia"/>
          <w:sz w:val="32"/>
          <w:szCs w:val="32"/>
        </w:rPr>
        <w:t>案件</w:t>
      </w:r>
      <w:r w:rsidR="001E33C3" w:rsidRPr="001E33C3">
        <w:rPr>
          <w:rFonts w:ascii="仿宋_GB2312" w:eastAsia="仿宋_GB2312" w:hint="eastAsia"/>
          <w:sz w:val="32"/>
          <w:szCs w:val="32"/>
        </w:rPr>
        <w:t>393件，旧存</w:t>
      </w:r>
      <w:r>
        <w:rPr>
          <w:rFonts w:ascii="仿宋_GB2312" w:eastAsia="仿宋_GB2312" w:hint="eastAsia"/>
          <w:sz w:val="32"/>
          <w:szCs w:val="32"/>
        </w:rPr>
        <w:t>案件</w:t>
      </w:r>
      <w:r w:rsidR="001E33C3" w:rsidRPr="001E33C3">
        <w:rPr>
          <w:rFonts w:ascii="仿宋_GB2312" w:eastAsia="仿宋_GB2312" w:hint="eastAsia"/>
          <w:sz w:val="32"/>
          <w:szCs w:val="32"/>
        </w:rPr>
        <w:t>60件</w:t>
      </w:r>
      <w:r w:rsidR="00847E70">
        <w:rPr>
          <w:rFonts w:ascii="仿宋_GB2312" w:eastAsia="仿宋_GB2312" w:hint="eastAsia"/>
          <w:sz w:val="32"/>
          <w:szCs w:val="32"/>
        </w:rPr>
        <w:t>；</w:t>
      </w:r>
      <w:r w:rsidR="00B42BBA">
        <w:rPr>
          <w:rFonts w:ascii="仿宋_GB2312" w:eastAsia="仿宋_GB2312" w:hint="eastAsia"/>
          <w:sz w:val="32"/>
          <w:szCs w:val="32"/>
        </w:rPr>
        <w:t>新收的393件案件中，行政案件367件，司法救助案件26件。</w:t>
      </w:r>
      <w:r>
        <w:rPr>
          <w:rFonts w:ascii="仿宋_GB2312" w:eastAsia="仿宋_GB2312" w:hint="eastAsia"/>
          <w:sz w:val="32"/>
          <w:szCs w:val="32"/>
        </w:rPr>
        <w:t>2018年度新收案件所占比例如图1所示。</w:t>
      </w:r>
    </w:p>
    <w:p w14:paraId="0A7476BB" w14:textId="77777777" w:rsidR="00847E70" w:rsidRPr="00847E70" w:rsidRDefault="00847E70" w:rsidP="00A36C61">
      <w:pPr>
        <w:spacing w:line="240" w:lineRule="auto"/>
        <w:ind w:firstLineChars="200" w:firstLine="640"/>
        <w:jc w:val="left"/>
        <w:rPr>
          <w:rFonts w:ascii="仿宋_GB2312" w:eastAsia="仿宋_GB2312"/>
          <w:sz w:val="32"/>
          <w:szCs w:val="32"/>
        </w:rPr>
      </w:pPr>
      <w:r w:rsidRPr="0058624F">
        <w:rPr>
          <w:rFonts w:ascii="仿宋_GB2312" w:eastAsia="仿宋_GB2312" w:hint="eastAsia"/>
          <w:sz w:val="32"/>
          <w:szCs w:val="32"/>
        </w:rPr>
        <w:t>2018年</w:t>
      </w:r>
      <w:r w:rsidR="00F83CF5">
        <w:rPr>
          <w:rFonts w:ascii="仿宋_GB2312" w:eastAsia="仿宋_GB2312" w:hint="eastAsia"/>
          <w:sz w:val="32"/>
          <w:szCs w:val="32"/>
        </w:rPr>
        <w:t>，行政庭在审理的453件案件中，审结428件，</w:t>
      </w:r>
      <w:r w:rsidR="00F83CF5" w:rsidRPr="001E33C3">
        <w:rPr>
          <w:rFonts w:ascii="仿宋_GB2312" w:eastAsia="仿宋_GB2312" w:hint="eastAsia"/>
          <w:sz w:val="32"/>
          <w:szCs w:val="32"/>
        </w:rPr>
        <w:t>结案率94.48%</w:t>
      </w:r>
      <w:r w:rsidR="00F83CF5">
        <w:rPr>
          <w:rFonts w:ascii="仿宋_GB2312" w:eastAsia="仿宋_GB2312" w:hint="eastAsia"/>
          <w:sz w:val="32"/>
          <w:szCs w:val="32"/>
        </w:rPr>
        <w:t>。其中，</w:t>
      </w:r>
      <w:r w:rsidR="00F83CF5" w:rsidRPr="0058624F">
        <w:rPr>
          <w:rFonts w:ascii="仿宋_GB2312" w:eastAsia="仿宋_GB2312" w:hint="eastAsia"/>
          <w:sz w:val="32"/>
          <w:szCs w:val="32"/>
        </w:rPr>
        <w:t>审理</w:t>
      </w:r>
      <w:r w:rsidRPr="0058624F">
        <w:rPr>
          <w:rFonts w:ascii="仿宋_GB2312" w:eastAsia="仿宋_GB2312" w:hint="eastAsia"/>
          <w:sz w:val="32"/>
          <w:szCs w:val="32"/>
        </w:rPr>
        <w:t>行政案件389件，审结364件，结案率93.6%；</w:t>
      </w:r>
      <w:r w:rsidR="00F83CF5" w:rsidRPr="0058624F">
        <w:rPr>
          <w:rFonts w:ascii="仿宋_GB2312" w:eastAsia="仿宋_GB2312" w:hint="eastAsia"/>
          <w:sz w:val="32"/>
          <w:szCs w:val="32"/>
        </w:rPr>
        <w:t>审理</w:t>
      </w:r>
      <w:r w:rsidRPr="0058624F">
        <w:rPr>
          <w:rFonts w:ascii="仿宋_GB2312" w:eastAsia="仿宋_GB2312" w:hint="eastAsia"/>
          <w:sz w:val="32"/>
          <w:szCs w:val="32"/>
        </w:rPr>
        <w:t>司法救助案件26件，审结26件，结案率100%；</w:t>
      </w:r>
      <w:r w:rsidR="00F83CF5" w:rsidRPr="0058624F">
        <w:rPr>
          <w:rFonts w:ascii="仿宋_GB2312" w:eastAsia="仿宋_GB2312" w:hint="eastAsia"/>
          <w:sz w:val="32"/>
          <w:szCs w:val="32"/>
        </w:rPr>
        <w:t>审理</w:t>
      </w:r>
      <w:r w:rsidR="00F83CF5">
        <w:rPr>
          <w:rFonts w:ascii="仿宋_GB2312" w:eastAsia="仿宋_GB2312" w:hint="eastAsia"/>
          <w:sz w:val="32"/>
          <w:szCs w:val="32"/>
        </w:rPr>
        <w:t>旧存的</w:t>
      </w:r>
      <w:r w:rsidRPr="0058624F">
        <w:rPr>
          <w:rFonts w:ascii="仿宋_GB2312" w:eastAsia="仿宋_GB2312" w:hint="eastAsia"/>
          <w:sz w:val="32"/>
          <w:szCs w:val="32"/>
        </w:rPr>
        <w:t>民事案件38件，审结38件，结案率100%。行政庭依旧在案多人少的压力下，实现了较高的结案率。</w:t>
      </w:r>
      <w:r w:rsidR="00130682">
        <w:rPr>
          <w:rFonts w:ascii="仿宋_GB2312" w:eastAsia="仿宋_GB2312" w:hint="eastAsia"/>
          <w:sz w:val="32"/>
          <w:szCs w:val="32"/>
        </w:rPr>
        <w:t>2018年度案件审理和审结情况如图2所示。</w:t>
      </w:r>
    </w:p>
    <w:p w14:paraId="30FB94B7" w14:textId="77777777" w:rsidR="00C10C5A" w:rsidRPr="00691C0A" w:rsidRDefault="00F821DA" w:rsidP="00F821DA">
      <w:pPr>
        <w:spacing w:line="240" w:lineRule="auto"/>
        <w:jc w:val="center"/>
        <w:rPr>
          <w:rFonts w:ascii="仿宋_GB2312" w:eastAsia="仿宋_GB2312"/>
          <w:sz w:val="32"/>
          <w:szCs w:val="32"/>
        </w:rPr>
      </w:pPr>
      <w:r>
        <w:rPr>
          <w:rFonts w:ascii="仿宋_GB2312" w:eastAsia="仿宋_GB2312"/>
          <w:noProof/>
          <w:sz w:val="32"/>
          <w:szCs w:val="32"/>
        </w:rPr>
        <w:drawing>
          <wp:inline distT="0" distB="0" distL="0" distR="0" wp14:anchorId="4FAEBCB3" wp14:editId="7D8A10D7">
            <wp:extent cx="5279449" cy="2892056"/>
            <wp:effectExtent l="19050" t="0" r="16451" b="3544"/>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84ED79" w14:textId="77777777" w:rsidR="00F821DA" w:rsidRDefault="00F821DA" w:rsidP="00F821DA">
      <w:pPr>
        <w:spacing w:line="240" w:lineRule="auto"/>
        <w:jc w:val="center"/>
        <w:rPr>
          <w:rFonts w:ascii="仿宋_GB2312" w:eastAsia="仿宋_GB2312"/>
          <w:sz w:val="32"/>
          <w:szCs w:val="32"/>
        </w:rPr>
      </w:pPr>
      <w:r w:rsidRPr="00F821DA">
        <w:rPr>
          <w:rFonts w:ascii="仿宋_GB2312" w:eastAsia="仿宋_GB2312" w:hint="eastAsia"/>
          <w:sz w:val="32"/>
          <w:szCs w:val="32"/>
        </w:rPr>
        <w:t>图1</w:t>
      </w:r>
      <w:r w:rsidR="00E6205A">
        <w:rPr>
          <w:rFonts w:ascii="仿宋_GB2312" w:eastAsia="仿宋_GB2312" w:hAnsi="黑体" w:hint="eastAsia"/>
          <w:sz w:val="32"/>
          <w:szCs w:val="32"/>
        </w:rPr>
        <w:t>:</w:t>
      </w:r>
      <w:r w:rsidR="00847E70">
        <w:rPr>
          <w:rFonts w:ascii="仿宋_GB2312" w:eastAsia="仿宋_GB2312" w:hAnsi="黑体" w:hint="eastAsia"/>
          <w:sz w:val="32"/>
          <w:szCs w:val="32"/>
        </w:rPr>
        <w:t>新收</w:t>
      </w:r>
      <w:r w:rsidRPr="00F821DA">
        <w:rPr>
          <w:rFonts w:ascii="仿宋_GB2312" w:eastAsia="仿宋_GB2312" w:hint="eastAsia"/>
          <w:sz w:val="32"/>
          <w:szCs w:val="32"/>
        </w:rPr>
        <w:t>案件数量分布图</w:t>
      </w:r>
    </w:p>
    <w:p w14:paraId="0C970F41" w14:textId="77777777" w:rsidR="00026F65" w:rsidRDefault="00026F65" w:rsidP="00026F65">
      <w:pPr>
        <w:spacing w:line="240" w:lineRule="auto"/>
        <w:ind w:firstLineChars="200" w:firstLine="640"/>
        <w:rPr>
          <w:rFonts w:ascii="仿宋_GB2312" w:eastAsia="仿宋_GB2312"/>
          <w:sz w:val="32"/>
          <w:szCs w:val="32"/>
        </w:rPr>
      </w:pPr>
    </w:p>
    <w:p w14:paraId="1A30F15B" w14:textId="77777777" w:rsidR="00026F65" w:rsidRDefault="00026F65" w:rsidP="00026F65">
      <w:pPr>
        <w:spacing w:line="240" w:lineRule="auto"/>
        <w:rPr>
          <w:rFonts w:ascii="仿宋_GB2312" w:eastAsia="仿宋_GB2312"/>
          <w:sz w:val="32"/>
          <w:szCs w:val="32"/>
        </w:rPr>
      </w:pPr>
      <w:r>
        <w:rPr>
          <w:rFonts w:ascii="仿宋_GB2312" w:eastAsia="仿宋_GB2312"/>
          <w:noProof/>
          <w:sz w:val="32"/>
          <w:szCs w:val="32"/>
        </w:rPr>
        <w:drawing>
          <wp:inline distT="0" distB="0" distL="0" distR="0" wp14:anchorId="34B504F0" wp14:editId="1F8B3658">
            <wp:extent cx="5278120" cy="3079115"/>
            <wp:effectExtent l="19050" t="0" r="17780" b="698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2A7E123" w14:textId="77777777" w:rsidR="00626844" w:rsidRDefault="00626844" w:rsidP="00626844">
      <w:pPr>
        <w:spacing w:line="240" w:lineRule="auto"/>
        <w:jc w:val="center"/>
        <w:rPr>
          <w:rFonts w:ascii="仿宋_GB2312" w:eastAsia="仿宋_GB2312"/>
          <w:sz w:val="32"/>
          <w:szCs w:val="32"/>
        </w:rPr>
      </w:pPr>
      <w:r>
        <w:rPr>
          <w:rFonts w:ascii="仿宋_GB2312" w:eastAsia="仿宋_GB2312" w:hint="eastAsia"/>
          <w:sz w:val="32"/>
          <w:szCs w:val="32"/>
        </w:rPr>
        <w:t>图2：案件审理</w:t>
      </w:r>
      <w:r w:rsidR="00130682">
        <w:rPr>
          <w:rFonts w:ascii="仿宋_GB2312" w:eastAsia="仿宋_GB2312" w:hint="eastAsia"/>
          <w:sz w:val="32"/>
          <w:szCs w:val="32"/>
        </w:rPr>
        <w:t>和审结数量</w:t>
      </w:r>
      <w:r w:rsidR="00516F68">
        <w:rPr>
          <w:rFonts w:ascii="仿宋_GB2312" w:eastAsia="仿宋_GB2312" w:hint="eastAsia"/>
          <w:sz w:val="32"/>
          <w:szCs w:val="32"/>
        </w:rPr>
        <w:t>对比</w:t>
      </w:r>
      <w:r w:rsidR="00130682">
        <w:rPr>
          <w:rFonts w:ascii="仿宋_GB2312" w:eastAsia="仿宋_GB2312" w:hint="eastAsia"/>
          <w:sz w:val="32"/>
          <w:szCs w:val="32"/>
        </w:rPr>
        <w:t>图</w:t>
      </w:r>
    </w:p>
    <w:p w14:paraId="5D74D494" w14:textId="77777777" w:rsidR="0037145E" w:rsidRPr="00CC5F25" w:rsidRDefault="00A36C61" w:rsidP="005F249D">
      <w:pPr>
        <w:spacing w:line="240" w:lineRule="auto"/>
        <w:rPr>
          <w:rFonts w:ascii="仿宋_GB2312" w:eastAsia="仿宋_GB2312"/>
          <w:b/>
          <w:sz w:val="32"/>
          <w:szCs w:val="32"/>
        </w:rPr>
      </w:pPr>
      <w:r>
        <w:rPr>
          <w:rFonts w:ascii="仿宋_GB2312" w:eastAsia="仿宋_GB2312" w:hint="eastAsia"/>
          <w:sz w:val="32"/>
          <w:szCs w:val="32"/>
        </w:rPr>
        <w:t xml:space="preserve">    </w:t>
      </w:r>
      <w:r w:rsidR="0037145E" w:rsidRPr="00CC5F25">
        <w:rPr>
          <w:rFonts w:ascii="仿宋_GB2312" w:eastAsia="仿宋_GB2312" w:hint="eastAsia"/>
          <w:b/>
          <w:sz w:val="32"/>
          <w:szCs w:val="32"/>
        </w:rPr>
        <w:t>（一）</w:t>
      </w:r>
      <w:r w:rsidR="001B0E76">
        <w:rPr>
          <w:rFonts w:ascii="仿宋_GB2312" w:eastAsia="仿宋_GB2312" w:hint="eastAsia"/>
          <w:b/>
          <w:sz w:val="32"/>
          <w:szCs w:val="32"/>
        </w:rPr>
        <w:t>新收</w:t>
      </w:r>
      <w:r w:rsidR="00BB3C7F">
        <w:rPr>
          <w:rFonts w:ascii="仿宋_GB2312" w:eastAsia="仿宋_GB2312" w:hint="eastAsia"/>
          <w:b/>
          <w:sz w:val="32"/>
          <w:szCs w:val="32"/>
        </w:rPr>
        <w:t>行政案件</w:t>
      </w:r>
      <w:r w:rsidR="0021370A">
        <w:rPr>
          <w:rFonts w:ascii="仿宋_GB2312" w:eastAsia="仿宋_GB2312" w:hint="eastAsia"/>
          <w:b/>
          <w:sz w:val="32"/>
          <w:szCs w:val="32"/>
        </w:rPr>
        <w:t>数量变化</w:t>
      </w:r>
      <w:r w:rsidR="00BB3C7F">
        <w:rPr>
          <w:rFonts w:ascii="仿宋_GB2312" w:eastAsia="仿宋_GB2312" w:hint="eastAsia"/>
          <w:b/>
          <w:sz w:val="32"/>
          <w:szCs w:val="32"/>
        </w:rPr>
        <w:t>情况</w:t>
      </w:r>
    </w:p>
    <w:p w14:paraId="660C1BF0" w14:textId="77777777" w:rsidR="00730AAF" w:rsidRDefault="00741504" w:rsidP="00F821DA">
      <w:pPr>
        <w:spacing w:line="240" w:lineRule="auto"/>
        <w:ind w:firstLine="629"/>
        <w:rPr>
          <w:rFonts w:ascii="仿宋_GB2312" w:eastAsia="仿宋_GB2312" w:hAnsi="黑体"/>
          <w:sz w:val="32"/>
          <w:szCs w:val="32"/>
        </w:rPr>
      </w:pPr>
      <w:r>
        <w:rPr>
          <w:rFonts w:ascii="仿宋_GB2312" w:eastAsia="仿宋_GB2312" w:hAnsi="黑体" w:hint="eastAsia"/>
          <w:sz w:val="32"/>
          <w:szCs w:val="32"/>
        </w:rPr>
        <w:t>201</w:t>
      </w:r>
      <w:r w:rsidR="00402BEB">
        <w:rPr>
          <w:rFonts w:ascii="仿宋_GB2312" w:eastAsia="仿宋_GB2312" w:hAnsi="黑体" w:hint="eastAsia"/>
          <w:sz w:val="32"/>
          <w:szCs w:val="32"/>
        </w:rPr>
        <w:t>8</w:t>
      </w:r>
      <w:r>
        <w:rPr>
          <w:rFonts w:ascii="仿宋_GB2312" w:eastAsia="仿宋_GB2312" w:hAnsi="黑体" w:hint="eastAsia"/>
          <w:sz w:val="32"/>
          <w:szCs w:val="32"/>
        </w:rPr>
        <w:t>年</w:t>
      </w:r>
      <w:r w:rsidR="00D14C3C">
        <w:rPr>
          <w:rFonts w:ascii="仿宋_GB2312" w:eastAsia="仿宋_GB2312" w:hAnsi="黑体" w:hint="eastAsia"/>
          <w:sz w:val="32"/>
          <w:szCs w:val="32"/>
        </w:rPr>
        <w:t>新收</w:t>
      </w:r>
      <w:r>
        <w:rPr>
          <w:rFonts w:ascii="仿宋_GB2312" w:eastAsia="仿宋_GB2312" w:hAnsi="黑体" w:hint="eastAsia"/>
          <w:sz w:val="32"/>
          <w:szCs w:val="32"/>
        </w:rPr>
        <w:t>行政案件</w:t>
      </w:r>
      <w:r w:rsidR="008C2071">
        <w:rPr>
          <w:rFonts w:ascii="仿宋_GB2312" w:eastAsia="仿宋_GB2312" w:hAnsi="黑体" w:hint="eastAsia"/>
          <w:sz w:val="32"/>
          <w:szCs w:val="32"/>
        </w:rPr>
        <w:t>367件，审结行政案件364件，均</w:t>
      </w:r>
      <w:r w:rsidR="00D14C3C">
        <w:rPr>
          <w:rFonts w:ascii="仿宋_GB2312" w:eastAsia="仿宋_GB2312" w:hAnsi="黑体" w:hint="eastAsia"/>
          <w:sz w:val="32"/>
          <w:szCs w:val="32"/>
        </w:rPr>
        <w:t>比2017年有所下降，但是在案件类别上，却呈现诉讼案件</w:t>
      </w:r>
      <w:r>
        <w:rPr>
          <w:rFonts w:ascii="仿宋_GB2312" w:eastAsia="仿宋_GB2312" w:hAnsi="黑体" w:hint="eastAsia"/>
          <w:sz w:val="32"/>
          <w:szCs w:val="32"/>
        </w:rPr>
        <w:t>增长</w:t>
      </w:r>
      <w:r w:rsidR="00D14C3C">
        <w:rPr>
          <w:rFonts w:ascii="仿宋_GB2312" w:eastAsia="仿宋_GB2312" w:hAnsi="黑体" w:hint="eastAsia"/>
          <w:sz w:val="32"/>
          <w:szCs w:val="32"/>
        </w:rPr>
        <w:t>、审查案件下降的态势。</w:t>
      </w:r>
    </w:p>
    <w:p w14:paraId="7998AEC9" w14:textId="77777777" w:rsidR="006C0BBE" w:rsidRDefault="00871FE7" w:rsidP="00F821DA">
      <w:pPr>
        <w:spacing w:line="240" w:lineRule="auto"/>
        <w:ind w:firstLine="629"/>
        <w:rPr>
          <w:rFonts w:ascii="仿宋_GB2312" w:eastAsia="仿宋_GB2312" w:hAnsi="黑体"/>
          <w:sz w:val="32"/>
          <w:szCs w:val="32"/>
        </w:rPr>
      </w:pPr>
      <w:r>
        <w:rPr>
          <w:rFonts w:ascii="仿宋_GB2312" w:eastAsia="仿宋_GB2312" w:hAnsi="黑体" w:hint="eastAsia"/>
          <w:sz w:val="32"/>
          <w:szCs w:val="32"/>
        </w:rPr>
        <w:t>2018年</w:t>
      </w:r>
      <w:r>
        <w:rPr>
          <w:rFonts w:ascii="仿宋_GB2312" w:eastAsia="仿宋_GB2312" w:hint="eastAsia"/>
          <w:sz w:val="32"/>
          <w:szCs w:val="32"/>
        </w:rPr>
        <w:t>新收的3</w:t>
      </w:r>
      <w:r w:rsidR="008C2071">
        <w:rPr>
          <w:rFonts w:ascii="仿宋_GB2312" w:eastAsia="仿宋_GB2312" w:hint="eastAsia"/>
          <w:sz w:val="32"/>
          <w:szCs w:val="32"/>
        </w:rPr>
        <w:t>67</w:t>
      </w:r>
      <w:r>
        <w:rPr>
          <w:rFonts w:ascii="仿宋_GB2312" w:eastAsia="仿宋_GB2312" w:hint="eastAsia"/>
          <w:sz w:val="32"/>
          <w:szCs w:val="32"/>
        </w:rPr>
        <w:t>件</w:t>
      </w:r>
      <w:r w:rsidR="008C2071">
        <w:rPr>
          <w:rFonts w:ascii="仿宋_GB2312" w:eastAsia="仿宋_GB2312" w:hint="eastAsia"/>
          <w:sz w:val="32"/>
          <w:szCs w:val="32"/>
        </w:rPr>
        <w:t>行政</w:t>
      </w:r>
      <w:r>
        <w:rPr>
          <w:rFonts w:ascii="仿宋_GB2312" w:eastAsia="仿宋_GB2312" w:hint="eastAsia"/>
          <w:sz w:val="32"/>
          <w:szCs w:val="32"/>
        </w:rPr>
        <w:t>案件中，</w:t>
      </w:r>
      <w:r w:rsidR="00C22710">
        <w:rPr>
          <w:rFonts w:ascii="仿宋_GB2312" w:eastAsia="仿宋_GB2312" w:hint="eastAsia"/>
          <w:sz w:val="32"/>
          <w:szCs w:val="32"/>
        </w:rPr>
        <w:t>新收</w:t>
      </w:r>
      <w:r>
        <w:rPr>
          <w:rFonts w:ascii="仿宋_GB2312" w:eastAsia="仿宋_GB2312" w:hint="eastAsia"/>
          <w:sz w:val="32"/>
          <w:szCs w:val="32"/>
        </w:rPr>
        <w:t>行政诉讼案件294件，比去年</w:t>
      </w:r>
      <w:r w:rsidR="002435FF">
        <w:rPr>
          <w:rFonts w:ascii="仿宋_GB2312" w:eastAsia="仿宋_GB2312" w:hint="eastAsia"/>
          <w:sz w:val="32"/>
          <w:szCs w:val="32"/>
        </w:rPr>
        <w:t>的165件</w:t>
      </w:r>
      <w:r>
        <w:rPr>
          <w:rFonts w:ascii="仿宋_GB2312" w:eastAsia="仿宋_GB2312" w:hint="eastAsia"/>
          <w:sz w:val="32"/>
          <w:szCs w:val="32"/>
        </w:rPr>
        <w:t>上涨</w:t>
      </w:r>
      <w:r w:rsidR="002435FF">
        <w:rPr>
          <w:rFonts w:ascii="仿宋_GB2312" w:eastAsia="仿宋_GB2312" w:hint="eastAsia"/>
          <w:sz w:val="32"/>
          <w:szCs w:val="32"/>
        </w:rPr>
        <w:t>78.2%</w:t>
      </w:r>
      <w:r>
        <w:rPr>
          <w:rFonts w:ascii="仿宋_GB2312" w:eastAsia="仿宋_GB2312" w:hint="eastAsia"/>
          <w:sz w:val="32"/>
          <w:szCs w:val="32"/>
        </w:rPr>
        <w:t>，</w:t>
      </w:r>
      <w:r w:rsidR="008C2071">
        <w:rPr>
          <w:rFonts w:ascii="仿宋_GB2312" w:eastAsia="仿宋_GB2312" w:hint="eastAsia"/>
          <w:sz w:val="32"/>
          <w:szCs w:val="32"/>
        </w:rPr>
        <w:t>新收行政审查案件73件，比去年的393件下降81.4%。</w:t>
      </w:r>
      <w:r w:rsidR="00865969">
        <w:rPr>
          <w:rFonts w:ascii="仿宋_GB2312" w:eastAsia="仿宋_GB2312" w:hAnsi="黑体" w:hint="eastAsia"/>
          <w:sz w:val="32"/>
          <w:szCs w:val="32"/>
        </w:rPr>
        <w:t>上述</w:t>
      </w:r>
      <w:r w:rsidR="00741504">
        <w:rPr>
          <w:rFonts w:ascii="仿宋_GB2312" w:eastAsia="仿宋_GB2312" w:hAnsi="黑体" w:hint="eastAsia"/>
          <w:sz w:val="32"/>
          <w:szCs w:val="32"/>
        </w:rPr>
        <w:t>具体数据如图</w:t>
      </w:r>
      <w:r w:rsidR="0058624F">
        <w:rPr>
          <w:rFonts w:ascii="仿宋_GB2312" w:eastAsia="仿宋_GB2312" w:hAnsi="黑体" w:hint="eastAsia"/>
          <w:sz w:val="32"/>
          <w:szCs w:val="32"/>
        </w:rPr>
        <w:t>3</w:t>
      </w:r>
      <w:r w:rsidR="00741504">
        <w:rPr>
          <w:rFonts w:ascii="仿宋_GB2312" w:eastAsia="仿宋_GB2312" w:hAnsi="黑体" w:hint="eastAsia"/>
          <w:sz w:val="32"/>
          <w:szCs w:val="32"/>
        </w:rPr>
        <w:t>所示。</w:t>
      </w:r>
    </w:p>
    <w:p w14:paraId="717644BC" w14:textId="77777777" w:rsidR="00741504" w:rsidRPr="00741504" w:rsidRDefault="00741504" w:rsidP="00741504">
      <w:pPr>
        <w:spacing w:line="240" w:lineRule="auto"/>
        <w:rPr>
          <w:rFonts w:ascii="仿宋_GB2312" w:eastAsia="仿宋_GB2312" w:hAnsi="黑体"/>
          <w:sz w:val="32"/>
          <w:szCs w:val="32"/>
        </w:rPr>
      </w:pPr>
      <w:r>
        <w:rPr>
          <w:rFonts w:ascii="仿宋_GB2312" w:eastAsia="仿宋_GB2312" w:hAnsi="黑体" w:hint="eastAsia"/>
          <w:noProof/>
          <w:sz w:val="32"/>
          <w:szCs w:val="32"/>
        </w:rPr>
        <w:lastRenderedPageBreak/>
        <w:drawing>
          <wp:inline distT="0" distB="0" distL="0" distR="0" wp14:anchorId="3AB08890" wp14:editId="2173D7CD">
            <wp:extent cx="5278120" cy="3079115"/>
            <wp:effectExtent l="19050" t="0" r="17780" b="69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137D9E7" w14:textId="77777777" w:rsidR="00741504" w:rsidRDefault="00741504" w:rsidP="00741504">
      <w:pPr>
        <w:spacing w:line="240" w:lineRule="auto"/>
        <w:jc w:val="center"/>
        <w:rPr>
          <w:rFonts w:ascii="仿宋_GB2312" w:eastAsia="仿宋_GB2312" w:hAnsi="黑体"/>
          <w:sz w:val="32"/>
          <w:szCs w:val="32"/>
        </w:rPr>
      </w:pPr>
      <w:r>
        <w:rPr>
          <w:rFonts w:ascii="仿宋_GB2312" w:eastAsia="仿宋_GB2312" w:hAnsi="黑体" w:hint="eastAsia"/>
          <w:sz w:val="32"/>
          <w:szCs w:val="32"/>
        </w:rPr>
        <w:t>图</w:t>
      </w:r>
      <w:r w:rsidR="0058624F">
        <w:rPr>
          <w:rFonts w:ascii="仿宋_GB2312" w:eastAsia="仿宋_GB2312" w:hAnsi="黑体" w:hint="eastAsia"/>
          <w:sz w:val="32"/>
          <w:szCs w:val="32"/>
        </w:rPr>
        <w:t>3</w:t>
      </w:r>
      <w:r>
        <w:rPr>
          <w:rFonts w:ascii="仿宋_GB2312" w:eastAsia="仿宋_GB2312" w:hAnsi="黑体" w:hint="eastAsia"/>
          <w:sz w:val="32"/>
          <w:szCs w:val="32"/>
        </w:rPr>
        <w:t>:</w:t>
      </w:r>
      <w:r w:rsidR="00D30177">
        <w:rPr>
          <w:rFonts w:ascii="仿宋_GB2312" w:eastAsia="仿宋_GB2312" w:hAnsi="黑体" w:hint="eastAsia"/>
          <w:sz w:val="32"/>
          <w:szCs w:val="32"/>
        </w:rPr>
        <w:t>行政案件数量</w:t>
      </w:r>
      <w:r w:rsidR="00A21AFD">
        <w:rPr>
          <w:rFonts w:ascii="仿宋_GB2312" w:eastAsia="仿宋_GB2312" w:hAnsi="黑体" w:hint="eastAsia"/>
          <w:sz w:val="32"/>
          <w:szCs w:val="32"/>
        </w:rPr>
        <w:t>同比变化</w:t>
      </w:r>
      <w:r w:rsidR="00D30177">
        <w:rPr>
          <w:rFonts w:ascii="仿宋_GB2312" w:eastAsia="仿宋_GB2312" w:hAnsi="黑体" w:hint="eastAsia"/>
          <w:sz w:val="32"/>
          <w:szCs w:val="32"/>
        </w:rPr>
        <w:t>图</w:t>
      </w:r>
    </w:p>
    <w:p w14:paraId="36AF6BA1" w14:textId="77777777" w:rsidR="00730AAF" w:rsidRDefault="005D130A" w:rsidP="00741504">
      <w:pPr>
        <w:spacing w:line="240" w:lineRule="auto"/>
        <w:ind w:firstLine="629"/>
        <w:rPr>
          <w:rFonts w:ascii="仿宋_GB2312" w:eastAsia="仿宋_GB2312" w:hAnsi="黑体"/>
          <w:sz w:val="32"/>
          <w:szCs w:val="32"/>
        </w:rPr>
      </w:pPr>
      <w:r>
        <w:rPr>
          <w:rFonts w:ascii="仿宋_GB2312" w:eastAsia="仿宋_GB2312" w:hAnsi="黑体" w:hint="eastAsia"/>
          <w:sz w:val="32"/>
          <w:szCs w:val="32"/>
        </w:rPr>
        <w:t>分析近两年的案件激增情况，原因在于</w:t>
      </w:r>
      <w:r w:rsidR="004A5F27">
        <w:rPr>
          <w:rFonts w:ascii="仿宋_GB2312" w:eastAsia="仿宋_GB2312" w:hAnsi="黑体" w:hint="eastAsia"/>
          <w:sz w:val="32"/>
          <w:szCs w:val="32"/>
        </w:rPr>
        <w:t>2017年</w:t>
      </w:r>
      <w:r w:rsidR="00730AAF">
        <w:rPr>
          <w:rFonts w:ascii="仿宋_GB2312" w:eastAsia="仿宋_GB2312" w:hAnsi="黑体" w:hint="eastAsia"/>
          <w:sz w:val="32"/>
          <w:szCs w:val="32"/>
        </w:rPr>
        <w:t>河西区开展“小二楼拆迁百日会战”，行政审查案件出现短期内大幅增加的情况</w:t>
      </w:r>
      <w:r>
        <w:rPr>
          <w:rFonts w:ascii="仿宋_GB2312" w:eastAsia="仿宋_GB2312" w:hAnsi="黑体" w:hint="eastAsia"/>
          <w:sz w:val="32"/>
          <w:szCs w:val="32"/>
        </w:rPr>
        <w:t>；</w:t>
      </w:r>
      <w:r w:rsidR="00AB0F0E">
        <w:rPr>
          <w:rFonts w:ascii="仿宋_GB2312" w:eastAsia="仿宋_GB2312" w:hAnsi="黑体" w:hint="eastAsia"/>
          <w:sz w:val="32"/>
          <w:szCs w:val="32"/>
        </w:rPr>
        <w:t>2018年</w:t>
      </w:r>
      <w:r w:rsidR="0021518F">
        <w:rPr>
          <w:rFonts w:ascii="仿宋_GB2312" w:eastAsia="仿宋_GB2312" w:hAnsi="黑体" w:hint="eastAsia"/>
          <w:sz w:val="32"/>
          <w:szCs w:val="32"/>
        </w:rPr>
        <w:t>我院受理了</w:t>
      </w:r>
      <w:r w:rsidR="002B7D1D">
        <w:rPr>
          <w:rFonts w:ascii="仿宋_GB2312" w:eastAsia="仿宋_GB2312" w:hAnsi="黑体" w:hint="eastAsia"/>
          <w:sz w:val="32"/>
          <w:szCs w:val="32"/>
        </w:rPr>
        <w:t>惠森林业</w:t>
      </w:r>
      <w:r w:rsidR="0021518F">
        <w:rPr>
          <w:rFonts w:ascii="仿宋_GB2312" w:eastAsia="仿宋_GB2312" w:hAnsi="黑体" w:hint="eastAsia"/>
          <w:sz w:val="32"/>
          <w:szCs w:val="32"/>
        </w:rPr>
        <w:t>集资人起诉天津市林业局的</w:t>
      </w:r>
      <w:r w:rsidR="00CF6DA3">
        <w:rPr>
          <w:rFonts w:ascii="仿宋_GB2312" w:eastAsia="仿宋_GB2312" w:hAnsi="黑体" w:hint="eastAsia"/>
          <w:sz w:val="32"/>
          <w:szCs w:val="32"/>
        </w:rPr>
        <w:t>行政</w:t>
      </w:r>
      <w:r w:rsidR="0021518F">
        <w:rPr>
          <w:rFonts w:ascii="仿宋_GB2312" w:eastAsia="仿宋_GB2312" w:hAnsi="黑体" w:hint="eastAsia"/>
          <w:sz w:val="32"/>
          <w:szCs w:val="32"/>
        </w:rPr>
        <w:t>赔偿案件</w:t>
      </w:r>
      <w:r w:rsidR="00AB0F0E">
        <w:rPr>
          <w:rFonts w:ascii="仿宋_GB2312" w:eastAsia="仿宋_GB2312" w:hAnsi="黑体" w:hint="eastAsia"/>
          <w:sz w:val="32"/>
          <w:szCs w:val="32"/>
        </w:rPr>
        <w:t>105件</w:t>
      </w:r>
      <w:r>
        <w:rPr>
          <w:rFonts w:ascii="仿宋_GB2312" w:eastAsia="仿宋_GB2312" w:hAnsi="黑体" w:hint="eastAsia"/>
          <w:sz w:val="32"/>
          <w:szCs w:val="32"/>
        </w:rPr>
        <w:t>，行政诉讼案件出现短期内大幅增加的情况</w:t>
      </w:r>
      <w:r w:rsidR="00473F38">
        <w:rPr>
          <w:rFonts w:ascii="仿宋_GB2312" w:eastAsia="仿宋_GB2312" w:hAnsi="黑体" w:hint="eastAsia"/>
          <w:sz w:val="32"/>
          <w:szCs w:val="32"/>
        </w:rPr>
        <w:t>。</w:t>
      </w:r>
    </w:p>
    <w:p w14:paraId="02C0CADF" w14:textId="77777777" w:rsidR="00094BBD" w:rsidRPr="00A075D8" w:rsidRDefault="00094BBD" w:rsidP="00741504">
      <w:pPr>
        <w:spacing w:line="240" w:lineRule="auto"/>
        <w:ind w:firstLine="629"/>
        <w:rPr>
          <w:rFonts w:ascii="仿宋_GB2312" w:eastAsia="仿宋_GB2312" w:hAnsi="黑体"/>
          <w:b/>
          <w:sz w:val="32"/>
          <w:szCs w:val="32"/>
        </w:rPr>
      </w:pPr>
      <w:r w:rsidRPr="00A075D8">
        <w:rPr>
          <w:rFonts w:ascii="仿宋_GB2312" w:eastAsia="仿宋_GB2312" w:hAnsi="黑体" w:hint="eastAsia"/>
          <w:b/>
          <w:sz w:val="32"/>
          <w:szCs w:val="32"/>
        </w:rPr>
        <w:t>（二）201</w:t>
      </w:r>
      <w:r w:rsidR="008A4286">
        <w:rPr>
          <w:rFonts w:ascii="仿宋_GB2312" w:eastAsia="仿宋_GB2312" w:hAnsi="黑体" w:hint="eastAsia"/>
          <w:b/>
          <w:sz w:val="32"/>
          <w:szCs w:val="32"/>
        </w:rPr>
        <w:t>8</w:t>
      </w:r>
      <w:r w:rsidRPr="00A075D8">
        <w:rPr>
          <w:rFonts w:ascii="仿宋_GB2312" w:eastAsia="仿宋_GB2312" w:hAnsi="黑体" w:hint="eastAsia"/>
          <w:b/>
          <w:sz w:val="32"/>
          <w:szCs w:val="32"/>
        </w:rPr>
        <w:t>年新收行政诉讼案件被告分布情况</w:t>
      </w:r>
    </w:p>
    <w:p w14:paraId="39337626" w14:textId="77777777" w:rsidR="00094BBD" w:rsidRDefault="00094BBD" w:rsidP="00741504">
      <w:pPr>
        <w:spacing w:line="240" w:lineRule="auto"/>
        <w:ind w:firstLine="629"/>
        <w:rPr>
          <w:rFonts w:ascii="仿宋_GB2312" w:eastAsia="仿宋_GB2312" w:hAnsi="黑体"/>
          <w:sz w:val="32"/>
          <w:szCs w:val="32"/>
        </w:rPr>
      </w:pPr>
      <w:r>
        <w:rPr>
          <w:rFonts w:ascii="仿宋_GB2312" w:eastAsia="仿宋_GB2312" w:hAnsi="黑体" w:hint="eastAsia"/>
          <w:sz w:val="32"/>
          <w:szCs w:val="32"/>
        </w:rPr>
        <w:t>201</w:t>
      </w:r>
      <w:r w:rsidR="008A4286">
        <w:rPr>
          <w:rFonts w:ascii="仿宋_GB2312" w:eastAsia="仿宋_GB2312" w:hAnsi="黑体" w:hint="eastAsia"/>
          <w:sz w:val="32"/>
          <w:szCs w:val="32"/>
        </w:rPr>
        <w:t>8</w:t>
      </w:r>
      <w:r>
        <w:rPr>
          <w:rFonts w:ascii="仿宋_GB2312" w:eastAsia="仿宋_GB2312" w:hAnsi="黑体" w:hint="eastAsia"/>
          <w:sz w:val="32"/>
          <w:szCs w:val="32"/>
        </w:rPr>
        <w:t>年，行政庭新收行政诉讼案件（</w:t>
      </w:r>
      <w:proofErr w:type="gramStart"/>
      <w:r>
        <w:rPr>
          <w:rFonts w:ascii="仿宋_GB2312" w:eastAsia="仿宋_GB2312" w:hAnsi="黑体" w:hint="eastAsia"/>
          <w:sz w:val="32"/>
          <w:szCs w:val="32"/>
        </w:rPr>
        <w:t>含行政</w:t>
      </w:r>
      <w:proofErr w:type="gramEnd"/>
      <w:r>
        <w:rPr>
          <w:rFonts w:ascii="仿宋_GB2312" w:eastAsia="仿宋_GB2312" w:hAnsi="黑体" w:hint="eastAsia"/>
          <w:sz w:val="32"/>
          <w:szCs w:val="32"/>
        </w:rPr>
        <w:t>赔偿案件）</w:t>
      </w:r>
      <w:r w:rsidR="008A4286">
        <w:rPr>
          <w:rFonts w:ascii="仿宋_GB2312" w:eastAsia="仿宋_GB2312" w:hAnsi="黑体" w:hint="eastAsia"/>
          <w:sz w:val="32"/>
          <w:szCs w:val="32"/>
        </w:rPr>
        <w:t>294</w:t>
      </w:r>
      <w:r>
        <w:rPr>
          <w:rFonts w:ascii="仿宋_GB2312" w:eastAsia="仿宋_GB2312" w:hAnsi="黑体" w:hint="eastAsia"/>
          <w:sz w:val="32"/>
          <w:szCs w:val="32"/>
        </w:rPr>
        <w:t>件，主要集中于</w:t>
      </w:r>
      <w:r w:rsidR="008A4286">
        <w:rPr>
          <w:rFonts w:ascii="仿宋_GB2312" w:eastAsia="仿宋_GB2312" w:hAnsi="黑体" w:hint="eastAsia"/>
          <w:sz w:val="32"/>
          <w:szCs w:val="32"/>
        </w:rPr>
        <w:t>市林业局、</w:t>
      </w:r>
      <w:r>
        <w:rPr>
          <w:rFonts w:ascii="仿宋_GB2312" w:eastAsia="仿宋_GB2312" w:hAnsi="黑体" w:hint="eastAsia"/>
          <w:sz w:val="32"/>
          <w:szCs w:val="32"/>
        </w:rPr>
        <w:t>区公安分局</w:t>
      </w:r>
      <w:r w:rsidR="005873D2">
        <w:rPr>
          <w:rFonts w:ascii="仿宋_GB2312" w:eastAsia="仿宋_GB2312" w:hAnsi="黑体" w:hint="eastAsia"/>
          <w:sz w:val="32"/>
          <w:szCs w:val="32"/>
        </w:rPr>
        <w:t>、</w:t>
      </w:r>
      <w:r w:rsidR="008A4286">
        <w:rPr>
          <w:rFonts w:ascii="仿宋_GB2312" w:eastAsia="仿宋_GB2312" w:hAnsi="黑体" w:hint="eastAsia"/>
          <w:sz w:val="32"/>
          <w:szCs w:val="32"/>
        </w:rPr>
        <w:t>区</w:t>
      </w:r>
      <w:r w:rsidR="00D7784E">
        <w:rPr>
          <w:rFonts w:ascii="仿宋_GB2312" w:eastAsia="仿宋_GB2312" w:hAnsi="黑体" w:hint="eastAsia"/>
          <w:sz w:val="32"/>
          <w:szCs w:val="32"/>
        </w:rPr>
        <w:t>房地产管理局、区</w:t>
      </w:r>
      <w:r w:rsidR="008A4286">
        <w:rPr>
          <w:rFonts w:ascii="仿宋_GB2312" w:eastAsia="仿宋_GB2312" w:hAnsi="黑体" w:hint="eastAsia"/>
          <w:sz w:val="32"/>
          <w:szCs w:val="32"/>
        </w:rPr>
        <w:t>市场监管局、</w:t>
      </w:r>
      <w:r w:rsidR="005873D2">
        <w:rPr>
          <w:rFonts w:ascii="仿宋_GB2312" w:eastAsia="仿宋_GB2312" w:hAnsi="黑体" w:hint="eastAsia"/>
          <w:sz w:val="32"/>
          <w:szCs w:val="32"/>
        </w:rPr>
        <w:t>市国土房管局</w:t>
      </w:r>
      <w:r w:rsidR="00D7784E">
        <w:rPr>
          <w:rFonts w:ascii="仿宋_GB2312" w:eastAsia="仿宋_GB2312" w:hAnsi="黑体" w:hint="eastAsia"/>
          <w:sz w:val="32"/>
          <w:szCs w:val="32"/>
        </w:rPr>
        <w:t>、区交警支队</w:t>
      </w:r>
      <w:r>
        <w:rPr>
          <w:rFonts w:ascii="仿宋_GB2312" w:eastAsia="仿宋_GB2312" w:hAnsi="黑体" w:hint="eastAsia"/>
          <w:sz w:val="32"/>
          <w:szCs w:val="32"/>
        </w:rPr>
        <w:t>等几家行政机关，其被诉行政案件数量均在10件以上。尤其是</w:t>
      </w:r>
      <w:r w:rsidR="008A4286">
        <w:rPr>
          <w:rFonts w:ascii="仿宋_GB2312" w:eastAsia="仿宋_GB2312" w:hAnsi="黑体" w:hint="eastAsia"/>
          <w:sz w:val="32"/>
          <w:szCs w:val="32"/>
        </w:rPr>
        <w:t>市林业局</w:t>
      </w:r>
      <w:r w:rsidR="005873D2">
        <w:rPr>
          <w:rFonts w:ascii="仿宋_GB2312" w:eastAsia="仿宋_GB2312" w:hAnsi="黑体" w:hint="eastAsia"/>
          <w:sz w:val="32"/>
          <w:szCs w:val="32"/>
        </w:rPr>
        <w:t>为被告的行政诉讼案件有</w:t>
      </w:r>
      <w:r w:rsidR="008A4286">
        <w:rPr>
          <w:rFonts w:ascii="仿宋_GB2312" w:eastAsia="仿宋_GB2312" w:hAnsi="黑体" w:hint="eastAsia"/>
          <w:sz w:val="32"/>
          <w:szCs w:val="32"/>
        </w:rPr>
        <w:t>105</w:t>
      </w:r>
      <w:r w:rsidR="005873D2">
        <w:rPr>
          <w:rFonts w:ascii="仿宋_GB2312" w:eastAsia="仿宋_GB2312" w:hAnsi="黑体" w:hint="eastAsia"/>
          <w:sz w:val="32"/>
          <w:szCs w:val="32"/>
        </w:rPr>
        <w:t>件，占比高达</w:t>
      </w:r>
      <w:r w:rsidR="008A4286">
        <w:rPr>
          <w:rFonts w:ascii="仿宋_GB2312" w:eastAsia="仿宋_GB2312" w:hAnsi="黑体" w:hint="eastAsia"/>
          <w:sz w:val="32"/>
          <w:szCs w:val="32"/>
        </w:rPr>
        <w:t>35.7</w:t>
      </w:r>
      <w:r w:rsidR="005873D2">
        <w:rPr>
          <w:rFonts w:ascii="仿宋_GB2312" w:eastAsia="仿宋_GB2312" w:hAnsi="黑体" w:hint="eastAsia"/>
          <w:sz w:val="32"/>
          <w:szCs w:val="32"/>
        </w:rPr>
        <w:t>%。各机关被诉案件数量情况如表1所示。</w:t>
      </w:r>
    </w:p>
    <w:tbl>
      <w:tblPr>
        <w:tblStyle w:val="a8"/>
        <w:tblW w:w="0" w:type="auto"/>
        <w:tblLook w:val="04A0" w:firstRow="1" w:lastRow="0" w:firstColumn="1" w:lastColumn="0" w:noHBand="0" w:noVBand="1"/>
      </w:tblPr>
      <w:tblGrid>
        <w:gridCol w:w="4152"/>
        <w:gridCol w:w="4150"/>
      </w:tblGrid>
      <w:tr w:rsidR="005873D2" w14:paraId="2FE6A25C" w14:textId="77777777" w:rsidTr="005873D2">
        <w:tc>
          <w:tcPr>
            <w:tcW w:w="4264" w:type="dxa"/>
          </w:tcPr>
          <w:p w14:paraId="06485EEF" w14:textId="77777777" w:rsidR="005873D2" w:rsidRDefault="005873D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行政机关名称</w:t>
            </w:r>
          </w:p>
        </w:tc>
        <w:tc>
          <w:tcPr>
            <w:tcW w:w="4264" w:type="dxa"/>
          </w:tcPr>
          <w:p w14:paraId="216EBA1D" w14:textId="77777777" w:rsidR="005873D2" w:rsidRDefault="005873D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被诉案件数</w:t>
            </w:r>
          </w:p>
        </w:tc>
      </w:tr>
      <w:tr w:rsidR="00361CAE" w14:paraId="10E3D56C" w14:textId="77777777" w:rsidTr="005873D2">
        <w:tc>
          <w:tcPr>
            <w:tcW w:w="4264" w:type="dxa"/>
          </w:tcPr>
          <w:p w14:paraId="3DEF6343" w14:textId="77777777" w:rsidR="00361CAE" w:rsidRDefault="00361CAE"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lastRenderedPageBreak/>
              <w:t>市林业局</w:t>
            </w:r>
          </w:p>
        </w:tc>
        <w:tc>
          <w:tcPr>
            <w:tcW w:w="4264" w:type="dxa"/>
          </w:tcPr>
          <w:p w14:paraId="23BFD1E4" w14:textId="77777777" w:rsidR="00361CAE" w:rsidRDefault="00361CAE"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105</w:t>
            </w:r>
          </w:p>
        </w:tc>
      </w:tr>
      <w:tr w:rsidR="00361CAE" w14:paraId="17FD6F80" w14:textId="77777777" w:rsidTr="005873D2">
        <w:tc>
          <w:tcPr>
            <w:tcW w:w="4264" w:type="dxa"/>
          </w:tcPr>
          <w:p w14:paraId="0F7F4F8D" w14:textId="77777777" w:rsidR="00361CAE" w:rsidRDefault="00361CAE"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区公安分局</w:t>
            </w:r>
            <w:r w:rsidR="00570D8B">
              <w:rPr>
                <w:rFonts w:ascii="仿宋_GB2312" w:eastAsia="仿宋_GB2312" w:hAnsi="黑体" w:hint="eastAsia"/>
                <w:sz w:val="32"/>
                <w:szCs w:val="32"/>
              </w:rPr>
              <w:t>（含各派出所）</w:t>
            </w:r>
          </w:p>
        </w:tc>
        <w:tc>
          <w:tcPr>
            <w:tcW w:w="4264" w:type="dxa"/>
          </w:tcPr>
          <w:p w14:paraId="221B9A5C" w14:textId="77777777" w:rsidR="00361CAE" w:rsidRDefault="00570D8B"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48</w:t>
            </w:r>
          </w:p>
        </w:tc>
      </w:tr>
      <w:tr w:rsidR="00570D8B" w14:paraId="16B897CB" w14:textId="77777777" w:rsidTr="005873D2">
        <w:tc>
          <w:tcPr>
            <w:tcW w:w="4264" w:type="dxa"/>
          </w:tcPr>
          <w:p w14:paraId="70AB3E30" w14:textId="77777777" w:rsidR="00570D8B" w:rsidRDefault="00570D8B"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区房管局</w:t>
            </w:r>
          </w:p>
        </w:tc>
        <w:tc>
          <w:tcPr>
            <w:tcW w:w="4264" w:type="dxa"/>
          </w:tcPr>
          <w:p w14:paraId="747DBC95" w14:textId="77777777" w:rsidR="00570D8B" w:rsidRDefault="00570D8B"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38</w:t>
            </w:r>
          </w:p>
        </w:tc>
      </w:tr>
      <w:tr w:rsidR="005873D2" w14:paraId="1D64780A" w14:textId="77777777" w:rsidTr="005873D2">
        <w:tc>
          <w:tcPr>
            <w:tcW w:w="4264" w:type="dxa"/>
          </w:tcPr>
          <w:p w14:paraId="42A3FD5E" w14:textId="77777777" w:rsidR="005873D2" w:rsidRDefault="005873D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区市场监管局</w:t>
            </w:r>
          </w:p>
        </w:tc>
        <w:tc>
          <w:tcPr>
            <w:tcW w:w="4264" w:type="dxa"/>
          </w:tcPr>
          <w:p w14:paraId="283BE8F3" w14:textId="77777777" w:rsidR="005873D2" w:rsidRDefault="00361CAE"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25</w:t>
            </w:r>
          </w:p>
        </w:tc>
      </w:tr>
      <w:tr w:rsidR="005873D2" w14:paraId="677171D8" w14:textId="77777777" w:rsidTr="005873D2">
        <w:tc>
          <w:tcPr>
            <w:tcW w:w="4264" w:type="dxa"/>
          </w:tcPr>
          <w:p w14:paraId="325DCF3B" w14:textId="77777777" w:rsidR="005873D2" w:rsidRDefault="005873D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市国土房管局</w:t>
            </w:r>
          </w:p>
        </w:tc>
        <w:tc>
          <w:tcPr>
            <w:tcW w:w="4264" w:type="dxa"/>
          </w:tcPr>
          <w:p w14:paraId="53E3DBBB" w14:textId="77777777" w:rsidR="005873D2" w:rsidRDefault="00CB3160"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19</w:t>
            </w:r>
          </w:p>
        </w:tc>
      </w:tr>
      <w:tr w:rsidR="005873D2" w14:paraId="1659EDC9" w14:textId="77777777" w:rsidTr="005873D2">
        <w:tc>
          <w:tcPr>
            <w:tcW w:w="4264" w:type="dxa"/>
          </w:tcPr>
          <w:p w14:paraId="06294E4E" w14:textId="77777777" w:rsidR="005873D2" w:rsidRDefault="005873D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区交警支队</w:t>
            </w:r>
            <w:r w:rsidR="00570D8B">
              <w:rPr>
                <w:rFonts w:ascii="仿宋_GB2312" w:eastAsia="仿宋_GB2312" w:hAnsi="黑体" w:hint="eastAsia"/>
                <w:sz w:val="32"/>
                <w:szCs w:val="32"/>
              </w:rPr>
              <w:t>（含各交警大队）</w:t>
            </w:r>
          </w:p>
        </w:tc>
        <w:tc>
          <w:tcPr>
            <w:tcW w:w="4264" w:type="dxa"/>
          </w:tcPr>
          <w:p w14:paraId="79ADA9D9" w14:textId="77777777" w:rsidR="005873D2" w:rsidRDefault="005873D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r w:rsidR="00570D8B">
              <w:rPr>
                <w:rFonts w:ascii="仿宋_GB2312" w:eastAsia="仿宋_GB2312" w:hAnsi="黑体" w:hint="eastAsia"/>
                <w:sz w:val="32"/>
                <w:szCs w:val="32"/>
              </w:rPr>
              <w:t>3</w:t>
            </w:r>
          </w:p>
        </w:tc>
      </w:tr>
      <w:tr w:rsidR="005873D2" w14:paraId="695EE9CD" w14:textId="77777777" w:rsidTr="005873D2">
        <w:tc>
          <w:tcPr>
            <w:tcW w:w="4264" w:type="dxa"/>
          </w:tcPr>
          <w:p w14:paraId="1303E68E" w14:textId="77777777" w:rsidR="005873D2" w:rsidRDefault="002F6BF4"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w:t>
            </w:r>
            <w:r w:rsidR="00313355">
              <w:rPr>
                <w:rFonts w:ascii="仿宋_GB2312" w:eastAsia="仿宋_GB2312" w:hAnsi="黑体" w:hint="eastAsia"/>
                <w:sz w:val="32"/>
                <w:szCs w:val="32"/>
              </w:rPr>
              <w:t>教育局</w:t>
            </w:r>
          </w:p>
        </w:tc>
        <w:tc>
          <w:tcPr>
            <w:tcW w:w="4264" w:type="dxa"/>
          </w:tcPr>
          <w:p w14:paraId="17B08159" w14:textId="77777777" w:rsidR="005873D2" w:rsidRDefault="00313355"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7</w:t>
            </w:r>
          </w:p>
        </w:tc>
      </w:tr>
      <w:tr w:rsidR="005873D2" w14:paraId="7DE2FDD3" w14:textId="77777777" w:rsidTr="005873D2">
        <w:tc>
          <w:tcPr>
            <w:tcW w:w="4264" w:type="dxa"/>
          </w:tcPr>
          <w:p w14:paraId="793C5FB2" w14:textId="77777777" w:rsidR="005873D2" w:rsidRDefault="002F6BF4"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w:t>
            </w:r>
            <w:r w:rsidR="00F67DC2">
              <w:rPr>
                <w:rFonts w:ascii="仿宋_GB2312" w:eastAsia="仿宋_GB2312" w:hAnsi="黑体" w:hint="eastAsia"/>
                <w:sz w:val="32"/>
                <w:szCs w:val="32"/>
              </w:rPr>
              <w:t>社保中心</w:t>
            </w:r>
          </w:p>
        </w:tc>
        <w:tc>
          <w:tcPr>
            <w:tcW w:w="4264" w:type="dxa"/>
          </w:tcPr>
          <w:p w14:paraId="1C302408" w14:textId="77777777" w:rsidR="005873D2"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5</w:t>
            </w:r>
          </w:p>
        </w:tc>
      </w:tr>
      <w:tr w:rsidR="001A2522" w14:paraId="2DB518D8" w14:textId="77777777" w:rsidTr="005873D2">
        <w:tc>
          <w:tcPr>
            <w:tcW w:w="4264" w:type="dxa"/>
          </w:tcPr>
          <w:p w14:paraId="08308D54" w14:textId="77777777" w:rsidR="001A2522"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下瓦房街</w:t>
            </w:r>
          </w:p>
        </w:tc>
        <w:tc>
          <w:tcPr>
            <w:tcW w:w="4264" w:type="dxa"/>
          </w:tcPr>
          <w:p w14:paraId="49AA84CA" w14:textId="77777777" w:rsidR="001A2522"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5</w:t>
            </w:r>
          </w:p>
        </w:tc>
      </w:tr>
      <w:tr w:rsidR="001A2522" w14:paraId="2D11A2EC" w14:textId="77777777" w:rsidTr="005873D2">
        <w:tc>
          <w:tcPr>
            <w:tcW w:w="4264" w:type="dxa"/>
          </w:tcPr>
          <w:p w14:paraId="1786D9AF" w14:textId="77777777" w:rsidR="001A2522"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区民政局</w:t>
            </w:r>
          </w:p>
        </w:tc>
        <w:tc>
          <w:tcPr>
            <w:tcW w:w="4264" w:type="dxa"/>
          </w:tcPr>
          <w:p w14:paraId="2B59BF6E" w14:textId="77777777" w:rsidR="001A2522"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4</w:t>
            </w:r>
          </w:p>
        </w:tc>
      </w:tr>
      <w:tr w:rsidR="001A2522" w14:paraId="39D18466" w14:textId="77777777" w:rsidTr="005873D2">
        <w:tc>
          <w:tcPr>
            <w:tcW w:w="4264" w:type="dxa"/>
          </w:tcPr>
          <w:p w14:paraId="18A407E9" w14:textId="77777777" w:rsidR="001A2522" w:rsidRDefault="001A2522" w:rsidP="00EF5E82">
            <w:pPr>
              <w:spacing w:line="500" w:lineRule="exact"/>
              <w:jc w:val="center"/>
              <w:rPr>
                <w:rFonts w:ascii="仿宋_GB2312" w:eastAsia="仿宋_GB2312" w:hAnsi="黑体"/>
                <w:sz w:val="32"/>
                <w:szCs w:val="32"/>
              </w:rPr>
            </w:pPr>
            <w:proofErr w:type="gramStart"/>
            <w:r>
              <w:rPr>
                <w:rFonts w:ascii="仿宋_GB2312" w:eastAsia="仿宋_GB2312" w:hAnsi="黑体" w:hint="eastAsia"/>
                <w:sz w:val="32"/>
                <w:szCs w:val="32"/>
              </w:rPr>
              <w:t>区发改委</w:t>
            </w:r>
            <w:proofErr w:type="gramEnd"/>
          </w:p>
        </w:tc>
        <w:tc>
          <w:tcPr>
            <w:tcW w:w="4264" w:type="dxa"/>
          </w:tcPr>
          <w:p w14:paraId="67D036C1" w14:textId="77777777" w:rsidR="001A2522"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3</w:t>
            </w:r>
          </w:p>
        </w:tc>
      </w:tr>
      <w:tr w:rsidR="001A2522" w14:paraId="738A7729" w14:textId="77777777" w:rsidTr="005873D2">
        <w:tc>
          <w:tcPr>
            <w:tcW w:w="4264" w:type="dxa"/>
          </w:tcPr>
          <w:p w14:paraId="35D10151" w14:textId="77777777" w:rsidR="001A2522" w:rsidRPr="001A2522" w:rsidRDefault="001A2522" w:rsidP="00EF5E82">
            <w:pPr>
              <w:spacing w:line="500" w:lineRule="exact"/>
              <w:jc w:val="center"/>
              <w:rPr>
                <w:rFonts w:ascii="仿宋_GB2312" w:eastAsia="仿宋_GB2312" w:hAnsi="黑体"/>
                <w:sz w:val="32"/>
                <w:szCs w:val="32"/>
              </w:rPr>
            </w:pPr>
            <w:r w:rsidRPr="001A2522">
              <w:rPr>
                <w:rFonts w:ascii="仿宋_GB2312" w:eastAsia="仿宋_GB2312" w:hAnsi="黑体" w:hint="eastAsia"/>
                <w:sz w:val="32"/>
                <w:szCs w:val="32"/>
              </w:rPr>
              <w:t>市气象局</w:t>
            </w:r>
          </w:p>
        </w:tc>
        <w:tc>
          <w:tcPr>
            <w:tcW w:w="4264" w:type="dxa"/>
          </w:tcPr>
          <w:p w14:paraId="2E2C461C" w14:textId="77777777" w:rsidR="001A2522" w:rsidRPr="001A2522" w:rsidRDefault="001A2522" w:rsidP="00EF5E82">
            <w:pPr>
              <w:spacing w:line="500" w:lineRule="exact"/>
              <w:jc w:val="center"/>
              <w:rPr>
                <w:rFonts w:ascii="仿宋_GB2312" w:eastAsia="仿宋_GB2312" w:hAnsi="黑体"/>
                <w:sz w:val="32"/>
                <w:szCs w:val="32"/>
              </w:rPr>
            </w:pPr>
            <w:r w:rsidRPr="001A2522">
              <w:rPr>
                <w:rFonts w:ascii="仿宋_GB2312" w:eastAsia="仿宋_GB2312" w:hAnsi="黑体" w:hint="eastAsia"/>
                <w:sz w:val="32"/>
                <w:szCs w:val="32"/>
              </w:rPr>
              <w:t>2</w:t>
            </w:r>
          </w:p>
        </w:tc>
      </w:tr>
      <w:tr w:rsidR="002F6BF4" w14:paraId="7E590DF3" w14:textId="77777777" w:rsidTr="005873D2">
        <w:tc>
          <w:tcPr>
            <w:tcW w:w="4264" w:type="dxa"/>
          </w:tcPr>
          <w:p w14:paraId="220A5BAE" w14:textId="77777777" w:rsidR="002F6BF4" w:rsidRDefault="002F6BF4" w:rsidP="00EF5E82">
            <w:pPr>
              <w:spacing w:line="500" w:lineRule="exact"/>
              <w:jc w:val="center"/>
              <w:rPr>
                <w:rFonts w:ascii="仿宋_GB2312" w:eastAsia="仿宋_GB2312" w:hAnsi="黑体"/>
                <w:sz w:val="32"/>
                <w:szCs w:val="32"/>
              </w:rPr>
            </w:pPr>
            <w:proofErr w:type="gramStart"/>
            <w:r>
              <w:rPr>
                <w:rFonts w:ascii="仿宋_GB2312" w:eastAsia="仿宋_GB2312" w:hAnsi="黑体" w:hint="eastAsia"/>
                <w:sz w:val="32"/>
                <w:szCs w:val="32"/>
              </w:rPr>
              <w:t>区执法</w:t>
            </w:r>
            <w:proofErr w:type="gramEnd"/>
            <w:r>
              <w:rPr>
                <w:rFonts w:ascii="仿宋_GB2312" w:eastAsia="仿宋_GB2312" w:hAnsi="黑体" w:hint="eastAsia"/>
                <w:sz w:val="32"/>
                <w:szCs w:val="32"/>
              </w:rPr>
              <w:t>局</w:t>
            </w:r>
          </w:p>
        </w:tc>
        <w:tc>
          <w:tcPr>
            <w:tcW w:w="4264" w:type="dxa"/>
          </w:tcPr>
          <w:p w14:paraId="026BD863" w14:textId="77777777" w:rsidR="002F6BF4" w:rsidRDefault="00F67DC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2</w:t>
            </w:r>
          </w:p>
        </w:tc>
      </w:tr>
      <w:tr w:rsidR="002F6BF4" w14:paraId="7D6854F6" w14:textId="77777777" w:rsidTr="005873D2">
        <w:tc>
          <w:tcPr>
            <w:tcW w:w="4264" w:type="dxa"/>
          </w:tcPr>
          <w:p w14:paraId="39792821" w14:textId="77777777" w:rsidR="002F6BF4"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w:t>
            </w:r>
            <w:proofErr w:type="gramStart"/>
            <w:r>
              <w:rPr>
                <w:rFonts w:ascii="仿宋_GB2312" w:eastAsia="仿宋_GB2312" w:hAnsi="黑体" w:hint="eastAsia"/>
                <w:sz w:val="32"/>
                <w:szCs w:val="32"/>
              </w:rPr>
              <w:t>人社局</w:t>
            </w:r>
            <w:proofErr w:type="gramEnd"/>
          </w:p>
        </w:tc>
        <w:tc>
          <w:tcPr>
            <w:tcW w:w="4264" w:type="dxa"/>
          </w:tcPr>
          <w:p w14:paraId="78054656" w14:textId="77777777" w:rsidR="002F6BF4"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2</w:t>
            </w:r>
          </w:p>
        </w:tc>
      </w:tr>
      <w:tr w:rsidR="002F6BF4" w14:paraId="39605002" w14:textId="77777777" w:rsidTr="005873D2">
        <w:tc>
          <w:tcPr>
            <w:tcW w:w="4264" w:type="dxa"/>
          </w:tcPr>
          <w:p w14:paraId="26906E29" w14:textId="77777777" w:rsidR="002F6BF4" w:rsidRDefault="002F6BF4"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w:t>
            </w:r>
            <w:r w:rsidR="00F67DC2">
              <w:rPr>
                <w:rFonts w:ascii="仿宋_GB2312" w:eastAsia="仿宋_GB2312" w:hAnsi="黑体" w:hint="eastAsia"/>
                <w:sz w:val="32"/>
                <w:szCs w:val="32"/>
              </w:rPr>
              <w:t>税务</w:t>
            </w:r>
            <w:r>
              <w:rPr>
                <w:rFonts w:ascii="仿宋_GB2312" w:eastAsia="仿宋_GB2312" w:hAnsi="黑体" w:hint="eastAsia"/>
                <w:sz w:val="32"/>
                <w:szCs w:val="32"/>
              </w:rPr>
              <w:t>局</w:t>
            </w:r>
          </w:p>
        </w:tc>
        <w:tc>
          <w:tcPr>
            <w:tcW w:w="4264" w:type="dxa"/>
          </w:tcPr>
          <w:p w14:paraId="0DDEDA10" w14:textId="77777777" w:rsidR="002F6BF4" w:rsidRDefault="00F67DC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2</w:t>
            </w:r>
          </w:p>
        </w:tc>
      </w:tr>
      <w:tr w:rsidR="001A2522" w14:paraId="05A640D3" w14:textId="77777777" w:rsidTr="005873D2">
        <w:tc>
          <w:tcPr>
            <w:tcW w:w="4264" w:type="dxa"/>
          </w:tcPr>
          <w:p w14:paraId="3EEA3F68" w14:textId="77777777" w:rsidR="001A2522"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大营门街</w:t>
            </w:r>
          </w:p>
        </w:tc>
        <w:tc>
          <w:tcPr>
            <w:tcW w:w="4264" w:type="dxa"/>
          </w:tcPr>
          <w:p w14:paraId="3B8F5B16" w14:textId="77777777" w:rsidR="001A2522"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2</w:t>
            </w:r>
          </w:p>
        </w:tc>
      </w:tr>
      <w:tr w:rsidR="002F6BF4" w14:paraId="62F3CC33" w14:textId="77777777" w:rsidTr="005873D2">
        <w:tc>
          <w:tcPr>
            <w:tcW w:w="4264" w:type="dxa"/>
          </w:tcPr>
          <w:p w14:paraId="56118C5C" w14:textId="77777777" w:rsidR="002F6BF4" w:rsidRDefault="00F67DC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市税务局第二稽查局</w:t>
            </w:r>
          </w:p>
        </w:tc>
        <w:tc>
          <w:tcPr>
            <w:tcW w:w="4264" w:type="dxa"/>
          </w:tcPr>
          <w:p w14:paraId="7A42779D" w14:textId="77777777" w:rsidR="002F6BF4" w:rsidRDefault="00F67DC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r>
      <w:tr w:rsidR="002F6BF4" w14:paraId="5F9C59C2" w14:textId="77777777" w:rsidTr="005873D2">
        <w:tc>
          <w:tcPr>
            <w:tcW w:w="4264" w:type="dxa"/>
          </w:tcPr>
          <w:p w14:paraId="3DEDBEA2" w14:textId="77777777" w:rsidR="002F6BF4"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市人才考评中心</w:t>
            </w:r>
          </w:p>
        </w:tc>
        <w:tc>
          <w:tcPr>
            <w:tcW w:w="4264" w:type="dxa"/>
          </w:tcPr>
          <w:p w14:paraId="64B71B3A" w14:textId="77777777" w:rsidR="002F6BF4"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r>
      <w:tr w:rsidR="002F6BF4" w14:paraId="5AEB64BE" w14:textId="77777777" w:rsidTr="005873D2">
        <w:tc>
          <w:tcPr>
            <w:tcW w:w="4264" w:type="dxa"/>
          </w:tcPr>
          <w:p w14:paraId="0C2C5194" w14:textId="77777777" w:rsidR="002F6BF4"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区安监局</w:t>
            </w:r>
          </w:p>
        </w:tc>
        <w:tc>
          <w:tcPr>
            <w:tcW w:w="4264" w:type="dxa"/>
          </w:tcPr>
          <w:p w14:paraId="1B425609" w14:textId="77777777" w:rsidR="002F6BF4"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r>
      <w:tr w:rsidR="002F6BF4" w14:paraId="77089FB0" w14:textId="77777777" w:rsidTr="005873D2">
        <w:tc>
          <w:tcPr>
            <w:tcW w:w="4264" w:type="dxa"/>
          </w:tcPr>
          <w:p w14:paraId="1384C62F" w14:textId="77777777" w:rsidR="002F6BF4"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区行政</w:t>
            </w:r>
            <w:proofErr w:type="gramStart"/>
            <w:r>
              <w:rPr>
                <w:rFonts w:ascii="仿宋_GB2312" w:eastAsia="仿宋_GB2312" w:hAnsi="黑体" w:hint="eastAsia"/>
                <w:sz w:val="32"/>
                <w:szCs w:val="32"/>
              </w:rPr>
              <w:t>审批局</w:t>
            </w:r>
            <w:proofErr w:type="gramEnd"/>
          </w:p>
        </w:tc>
        <w:tc>
          <w:tcPr>
            <w:tcW w:w="4264" w:type="dxa"/>
          </w:tcPr>
          <w:p w14:paraId="67B3C7E6" w14:textId="77777777" w:rsidR="002F6BF4"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r>
      <w:tr w:rsidR="000953B2" w14:paraId="17E9BA3D" w14:textId="77777777" w:rsidTr="005873D2">
        <w:tc>
          <w:tcPr>
            <w:tcW w:w="4264" w:type="dxa"/>
          </w:tcPr>
          <w:p w14:paraId="20E31AAD" w14:textId="77777777" w:rsidR="000953B2"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区财政局</w:t>
            </w:r>
          </w:p>
        </w:tc>
        <w:tc>
          <w:tcPr>
            <w:tcW w:w="4264" w:type="dxa"/>
          </w:tcPr>
          <w:p w14:paraId="43831C84" w14:textId="77777777" w:rsidR="000953B2"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r>
      <w:tr w:rsidR="000953B2" w14:paraId="3C0813A5" w14:textId="77777777" w:rsidTr="005873D2">
        <w:tc>
          <w:tcPr>
            <w:tcW w:w="4264" w:type="dxa"/>
          </w:tcPr>
          <w:p w14:paraId="7C9A782B" w14:textId="77777777" w:rsidR="000953B2"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区建委</w:t>
            </w:r>
          </w:p>
        </w:tc>
        <w:tc>
          <w:tcPr>
            <w:tcW w:w="4264" w:type="dxa"/>
          </w:tcPr>
          <w:p w14:paraId="4D010ACC" w14:textId="77777777" w:rsidR="000953B2"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r>
      <w:tr w:rsidR="002F6BF4" w14:paraId="2B2C28C2" w14:textId="77777777" w:rsidTr="005873D2">
        <w:tc>
          <w:tcPr>
            <w:tcW w:w="4264" w:type="dxa"/>
          </w:tcPr>
          <w:p w14:paraId="1CE66B1F" w14:textId="77777777" w:rsidR="002F6BF4"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区审计局</w:t>
            </w:r>
          </w:p>
        </w:tc>
        <w:tc>
          <w:tcPr>
            <w:tcW w:w="4264" w:type="dxa"/>
          </w:tcPr>
          <w:p w14:paraId="4EA8575B" w14:textId="77777777" w:rsidR="002F6BF4"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r>
      <w:tr w:rsidR="002F6BF4" w14:paraId="0159E0B8" w14:textId="77777777" w:rsidTr="005873D2">
        <w:tc>
          <w:tcPr>
            <w:tcW w:w="4264" w:type="dxa"/>
          </w:tcPr>
          <w:p w14:paraId="58246721" w14:textId="77777777" w:rsidR="002F6BF4"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区卫计委</w:t>
            </w:r>
          </w:p>
        </w:tc>
        <w:tc>
          <w:tcPr>
            <w:tcW w:w="4264" w:type="dxa"/>
          </w:tcPr>
          <w:p w14:paraId="07952FDD" w14:textId="77777777" w:rsidR="002F6BF4"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r>
      <w:tr w:rsidR="002F6BF4" w14:paraId="16472C13" w14:textId="77777777" w:rsidTr="005873D2">
        <w:tc>
          <w:tcPr>
            <w:tcW w:w="4264" w:type="dxa"/>
          </w:tcPr>
          <w:p w14:paraId="700EA57E" w14:textId="77777777" w:rsidR="002F6BF4"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区司法局</w:t>
            </w:r>
          </w:p>
        </w:tc>
        <w:tc>
          <w:tcPr>
            <w:tcW w:w="4264" w:type="dxa"/>
          </w:tcPr>
          <w:p w14:paraId="7CEFCAE2" w14:textId="77777777" w:rsidR="002F6BF4"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r>
      <w:tr w:rsidR="002F6BF4" w14:paraId="0BE24045" w14:textId="77777777" w:rsidTr="005873D2">
        <w:tc>
          <w:tcPr>
            <w:tcW w:w="4264" w:type="dxa"/>
          </w:tcPr>
          <w:p w14:paraId="4372A500" w14:textId="77777777" w:rsidR="002F6BF4"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区环保局</w:t>
            </w:r>
          </w:p>
        </w:tc>
        <w:tc>
          <w:tcPr>
            <w:tcW w:w="4264" w:type="dxa"/>
          </w:tcPr>
          <w:p w14:paraId="2030D183" w14:textId="77777777" w:rsidR="002F6BF4" w:rsidRPr="002F6BF4"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r>
      <w:tr w:rsidR="002F6BF4" w14:paraId="46114911" w14:textId="77777777" w:rsidTr="005873D2">
        <w:tc>
          <w:tcPr>
            <w:tcW w:w="4264" w:type="dxa"/>
          </w:tcPr>
          <w:p w14:paraId="01C85AF5" w14:textId="77777777" w:rsidR="002F6BF4"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区残联</w:t>
            </w:r>
          </w:p>
        </w:tc>
        <w:tc>
          <w:tcPr>
            <w:tcW w:w="4264" w:type="dxa"/>
          </w:tcPr>
          <w:p w14:paraId="7E560BD8" w14:textId="77777777" w:rsidR="002F6BF4"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r>
      <w:tr w:rsidR="002F6BF4" w14:paraId="2C33AE86" w14:textId="77777777" w:rsidTr="005873D2">
        <w:tc>
          <w:tcPr>
            <w:tcW w:w="4264" w:type="dxa"/>
          </w:tcPr>
          <w:p w14:paraId="202CFBCD" w14:textId="77777777" w:rsidR="002F6BF4"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lastRenderedPageBreak/>
              <w:t>天塔房管站</w:t>
            </w:r>
            <w:r w:rsidR="00433E0B">
              <w:rPr>
                <w:rStyle w:val="a7"/>
                <w:rFonts w:ascii="仿宋_GB2312" w:eastAsia="仿宋_GB2312" w:hAnsi="黑体"/>
                <w:sz w:val="32"/>
                <w:szCs w:val="32"/>
              </w:rPr>
              <w:footnoteReference w:id="1"/>
            </w:r>
          </w:p>
        </w:tc>
        <w:tc>
          <w:tcPr>
            <w:tcW w:w="4264" w:type="dxa"/>
          </w:tcPr>
          <w:p w14:paraId="78C4AD27" w14:textId="77777777" w:rsidR="002F6BF4" w:rsidRDefault="001A2522"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r>
    </w:tbl>
    <w:p w14:paraId="55BB202C" w14:textId="77777777" w:rsidR="00094BBD" w:rsidRDefault="002F6BF4" w:rsidP="002F6BF4">
      <w:pPr>
        <w:spacing w:line="240" w:lineRule="auto"/>
        <w:jc w:val="center"/>
        <w:rPr>
          <w:rFonts w:ascii="仿宋_GB2312" w:eastAsia="仿宋_GB2312" w:hAnsi="黑体"/>
          <w:sz w:val="32"/>
          <w:szCs w:val="32"/>
        </w:rPr>
      </w:pPr>
      <w:r>
        <w:rPr>
          <w:rFonts w:ascii="仿宋_GB2312" w:eastAsia="仿宋_GB2312" w:hAnsi="黑体" w:hint="eastAsia"/>
          <w:sz w:val="32"/>
          <w:szCs w:val="32"/>
        </w:rPr>
        <w:t>表1：行政机关被诉案件数统计表</w:t>
      </w:r>
    </w:p>
    <w:p w14:paraId="06CE1B7E" w14:textId="77777777" w:rsidR="00094BBD" w:rsidRDefault="00D7784E" w:rsidP="00741504">
      <w:pPr>
        <w:spacing w:line="240" w:lineRule="auto"/>
        <w:ind w:firstLine="629"/>
        <w:rPr>
          <w:rFonts w:ascii="仿宋_GB2312" w:eastAsia="仿宋_GB2312" w:hAnsi="仿宋_GB2312" w:cs="仿宋_GB2312"/>
          <w:sz w:val="32"/>
          <w:szCs w:val="32"/>
        </w:rPr>
      </w:pPr>
      <w:r>
        <w:rPr>
          <w:rFonts w:ascii="仿宋_GB2312" w:eastAsia="仿宋_GB2312" w:hAnsi="黑体" w:hint="eastAsia"/>
          <w:sz w:val="32"/>
          <w:szCs w:val="32"/>
        </w:rPr>
        <w:t>2018年，市林业局之所以成为我院行政审判的主要被告，主要是由于</w:t>
      </w:r>
      <w:r>
        <w:rPr>
          <w:rFonts w:ascii="仿宋_GB2312" w:eastAsia="仿宋_GB2312" w:hAnsi="仿宋_GB2312" w:cs="仿宋_GB2312" w:hint="eastAsia"/>
          <w:sz w:val="32"/>
          <w:szCs w:val="32"/>
        </w:rPr>
        <w:t>天津惠森林业科技有限公司发起人涉嫌非法集资，而林业管理属于市林业局的行政管理领域，</w:t>
      </w:r>
      <w:proofErr w:type="gramStart"/>
      <w:r>
        <w:rPr>
          <w:rFonts w:ascii="仿宋_GB2312" w:eastAsia="仿宋_GB2312" w:hAnsi="仿宋_GB2312" w:cs="仿宋_GB2312" w:hint="eastAsia"/>
          <w:sz w:val="32"/>
          <w:szCs w:val="32"/>
        </w:rPr>
        <w:t>故非法</w:t>
      </w:r>
      <w:proofErr w:type="gramEnd"/>
      <w:r>
        <w:rPr>
          <w:rFonts w:ascii="仿宋_GB2312" w:eastAsia="仿宋_GB2312" w:hAnsi="仿宋_GB2312" w:cs="仿宋_GB2312" w:hint="eastAsia"/>
          <w:sz w:val="32"/>
          <w:szCs w:val="32"/>
        </w:rPr>
        <w:t>集资的</w:t>
      </w:r>
      <w:r w:rsidR="00BC4586">
        <w:rPr>
          <w:rFonts w:ascii="仿宋_GB2312" w:eastAsia="仿宋_GB2312" w:hAnsi="仿宋_GB2312" w:cs="仿宋_GB2312" w:hint="eastAsia"/>
          <w:sz w:val="32"/>
          <w:szCs w:val="32"/>
        </w:rPr>
        <w:t>集资人</w:t>
      </w:r>
      <w:r>
        <w:rPr>
          <w:rFonts w:ascii="仿宋_GB2312" w:eastAsia="仿宋_GB2312" w:hAnsi="仿宋_GB2312" w:cs="仿宋_GB2312" w:hint="eastAsia"/>
          <w:sz w:val="32"/>
          <w:szCs w:val="32"/>
        </w:rPr>
        <w:t>在无法从天津惠森林业科技有限公司得到赔偿的情况下，自认为市林业局有管理职责进而应当承担行政赔偿责任，从而提起了105件行政赔偿案件。</w:t>
      </w:r>
    </w:p>
    <w:p w14:paraId="2C016CA5" w14:textId="77777777" w:rsidR="00C70E44" w:rsidRPr="004679C2" w:rsidRDefault="00C70E44" w:rsidP="00741504">
      <w:pPr>
        <w:spacing w:line="240" w:lineRule="auto"/>
        <w:ind w:firstLine="629"/>
        <w:rPr>
          <w:rFonts w:ascii="仿宋_GB2312" w:eastAsia="仿宋_GB2312" w:hAnsi="黑体"/>
          <w:b/>
          <w:sz w:val="32"/>
          <w:szCs w:val="32"/>
        </w:rPr>
      </w:pPr>
      <w:r w:rsidRPr="004679C2">
        <w:rPr>
          <w:rFonts w:ascii="仿宋_GB2312" w:eastAsia="仿宋_GB2312" w:hAnsi="黑体" w:hint="eastAsia"/>
          <w:b/>
          <w:sz w:val="32"/>
          <w:szCs w:val="32"/>
        </w:rPr>
        <w:t>（三）201</w:t>
      </w:r>
      <w:r w:rsidR="005D130A">
        <w:rPr>
          <w:rFonts w:ascii="仿宋_GB2312" w:eastAsia="仿宋_GB2312" w:hAnsi="黑体" w:hint="eastAsia"/>
          <w:b/>
          <w:sz w:val="32"/>
          <w:szCs w:val="32"/>
        </w:rPr>
        <w:t>8</w:t>
      </w:r>
      <w:r w:rsidRPr="004679C2">
        <w:rPr>
          <w:rFonts w:ascii="仿宋_GB2312" w:eastAsia="仿宋_GB2312" w:hAnsi="黑体" w:hint="eastAsia"/>
          <w:b/>
          <w:sz w:val="32"/>
          <w:szCs w:val="32"/>
        </w:rPr>
        <w:t>年新收行政诉讼案件案由情况</w:t>
      </w:r>
    </w:p>
    <w:p w14:paraId="4DB1AE70" w14:textId="77777777" w:rsidR="00C70E44" w:rsidRDefault="002B4246" w:rsidP="00741504">
      <w:pPr>
        <w:spacing w:line="240" w:lineRule="auto"/>
        <w:ind w:firstLine="629"/>
        <w:rPr>
          <w:rFonts w:ascii="仿宋_GB2312" w:eastAsia="仿宋_GB2312" w:hAnsi="黑体"/>
          <w:sz w:val="32"/>
          <w:szCs w:val="32"/>
        </w:rPr>
      </w:pPr>
      <w:r>
        <w:rPr>
          <w:rFonts w:ascii="仿宋_GB2312" w:eastAsia="仿宋_GB2312" w:hAnsi="黑体" w:hint="eastAsia"/>
          <w:sz w:val="32"/>
          <w:szCs w:val="32"/>
        </w:rPr>
        <w:t>201</w:t>
      </w:r>
      <w:r w:rsidR="005D130A">
        <w:rPr>
          <w:rFonts w:ascii="仿宋_GB2312" w:eastAsia="仿宋_GB2312" w:hAnsi="黑体" w:hint="eastAsia"/>
          <w:sz w:val="32"/>
          <w:szCs w:val="32"/>
        </w:rPr>
        <w:t>8</w:t>
      </w:r>
      <w:r>
        <w:rPr>
          <w:rFonts w:ascii="仿宋_GB2312" w:eastAsia="仿宋_GB2312" w:hAnsi="黑体" w:hint="eastAsia"/>
          <w:sz w:val="32"/>
          <w:szCs w:val="32"/>
        </w:rPr>
        <w:t>年，行政庭新收</w:t>
      </w:r>
      <w:r w:rsidR="002738CD">
        <w:rPr>
          <w:rFonts w:ascii="仿宋_GB2312" w:eastAsia="仿宋_GB2312" w:hAnsi="黑体" w:hint="eastAsia"/>
          <w:sz w:val="32"/>
          <w:szCs w:val="32"/>
        </w:rPr>
        <w:t>294件</w:t>
      </w:r>
      <w:r>
        <w:rPr>
          <w:rFonts w:ascii="仿宋_GB2312" w:eastAsia="仿宋_GB2312" w:hAnsi="黑体" w:hint="eastAsia"/>
          <w:sz w:val="32"/>
          <w:szCs w:val="32"/>
        </w:rPr>
        <w:t>行政诉讼案件中，以案由划分，</w:t>
      </w:r>
      <w:r w:rsidR="00675894">
        <w:rPr>
          <w:rFonts w:ascii="仿宋_GB2312" w:eastAsia="仿宋_GB2312" w:hAnsi="黑体" w:hint="eastAsia"/>
          <w:sz w:val="32"/>
          <w:szCs w:val="32"/>
        </w:rPr>
        <w:t>排名前三的分别为</w:t>
      </w:r>
      <w:r w:rsidR="002738CD">
        <w:rPr>
          <w:rFonts w:ascii="仿宋_GB2312" w:eastAsia="仿宋_GB2312" w:hAnsi="黑体" w:hint="eastAsia"/>
          <w:sz w:val="32"/>
          <w:szCs w:val="32"/>
        </w:rPr>
        <w:t>行政赔偿116件、</w:t>
      </w:r>
      <w:r w:rsidR="00675894">
        <w:rPr>
          <w:rFonts w:ascii="仿宋_GB2312" w:eastAsia="仿宋_GB2312" w:hAnsi="黑体" w:hint="eastAsia"/>
          <w:sz w:val="32"/>
          <w:szCs w:val="32"/>
        </w:rPr>
        <w:t>信息公开</w:t>
      </w:r>
      <w:r w:rsidR="002738CD">
        <w:rPr>
          <w:rFonts w:ascii="仿宋_GB2312" w:eastAsia="仿宋_GB2312" w:hAnsi="黑体" w:hint="eastAsia"/>
          <w:sz w:val="32"/>
          <w:szCs w:val="32"/>
        </w:rPr>
        <w:t>42</w:t>
      </w:r>
      <w:r w:rsidR="00675894">
        <w:rPr>
          <w:rFonts w:ascii="仿宋_GB2312" w:eastAsia="仿宋_GB2312" w:hAnsi="黑体" w:hint="eastAsia"/>
          <w:sz w:val="32"/>
          <w:szCs w:val="32"/>
        </w:rPr>
        <w:t>件、</w:t>
      </w:r>
      <w:r w:rsidR="002738CD">
        <w:rPr>
          <w:rFonts w:ascii="仿宋_GB2312" w:eastAsia="仿宋_GB2312" w:hAnsi="黑体" w:hint="eastAsia"/>
          <w:sz w:val="32"/>
          <w:szCs w:val="32"/>
        </w:rPr>
        <w:t>行政登记28件</w:t>
      </w:r>
      <w:r w:rsidR="00675894">
        <w:rPr>
          <w:rFonts w:ascii="仿宋_GB2312" w:eastAsia="仿宋_GB2312" w:hAnsi="黑体" w:hint="eastAsia"/>
          <w:sz w:val="32"/>
          <w:szCs w:val="32"/>
        </w:rPr>
        <w:t>。具体案由情况如图</w:t>
      </w:r>
      <w:r w:rsidR="0058624F">
        <w:rPr>
          <w:rFonts w:ascii="仿宋_GB2312" w:eastAsia="仿宋_GB2312" w:hAnsi="黑体" w:hint="eastAsia"/>
          <w:sz w:val="32"/>
          <w:szCs w:val="32"/>
        </w:rPr>
        <w:t>4</w:t>
      </w:r>
      <w:r w:rsidR="00675894">
        <w:rPr>
          <w:rFonts w:ascii="仿宋_GB2312" w:eastAsia="仿宋_GB2312" w:hAnsi="黑体" w:hint="eastAsia"/>
          <w:sz w:val="32"/>
          <w:szCs w:val="32"/>
        </w:rPr>
        <w:t>所示。</w:t>
      </w:r>
    </w:p>
    <w:p w14:paraId="347DD6E1" w14:textId="77777777" w:rsidR="00675894" w:rsidRDefault="00675894" w:rsidP="000A7258">
      <w:pPr>
        <w:spacing w:line="240" w:lineRule="auto"/>
        <w:jc w:val="center"/>
        <w:rPr>
          <w:rFonts w:ascii="仿宋_GB2312" w:eastAsia="仿宋_GB2312" w:hAnsi="黑体"/>
          <w:sz w:val="32"/>
          <w:szCs w:val="32"/>
        </w:rPr>
      </w:pPr>
      <w:r>
        <w:rPr>
          <w:rFonts w:ascii="仿宋_GB2312" w:eastAsia="仿宋_GB2312" w:hAnsi="黑体" w:hint="eastAsia"/>
          <w:noProof/>
          <w:sz w:val="32"/>
          <w:szCs w:val="32"/>
        </w:rPr>
        <w:drawing>
          <wp:inline distT="0" distB="0" distL="0" distR="0" wp14:anchorId="742AA4FE" wp14:editId="23089617">
            <wp:extent cx="4918710" cy="2671639"/>
            <wp:effectExtent l="19050" t="0" r="1524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AA9478F" w14:textId="77777777" w:rsidR="00675894" w:rsidRDefault="00675894" w:rsidP="00675894">
      <w:pPr>
        <w:spacing w:line="240" w:lineRule="auto"/>
        <w:jc w:val="center"/>
        <w:rPr>
          <w:rFonts w:ascii="仿宋_GB2312" w:eastAsia="仿宋_GB2312" w:hAnsi="黑体"/>
          <w:sz w:val="32"/>
          <w:szCs w:val="32"/>
        </w:rPr>
      </w:pPr>
      <w:r>
        <w:rPr>
          <w:rFonts w:ascii="仿宋_GB2312" w:eastAsia="仿宋_GB2312" w:hAnsi="黑体" w:hint="eastAsia"/>
          <w:sz w:val="32"/>
          <w:szCs w:val="32"/>
        </w:rPr>
        <w:t>图</w:t>
      </w:r>
      <w:r w:rsidR="0058624F">
        <w:rPr>
          <w:rFonts w:ascii="仿宋_GB2312" w:eastAsia="仿宋_GB2312" w:hAnsi="黑体" w:hint="eastAsia"/>
          <w:sz w:val="32"/>
          <w:szCs w:val="32"/>
        </w:rPr>
        <w:t>4</w:t>
      </w:r>
      <w:r>
        <w:rPr>
          <w:rFonts w:ascii="仿宋_GB2312" w:eastAsia="仿宋_GB2312" w:hAnsi="黑体" w:hint="eastAsia"/>
          <w:sz w:val="32"/>
          <w:szCs w:val="32"/>
        </w:rPr>
        <w:t>：新收行政诉讼案件案由情况</w:t>
      </w:r>
    </w:p>
    <w:p w14:paraId="2B2B2047" w14:textId="77777777" w:rsidR="00A21EF5" w:rsidRPr="00A21EF5" w:rsidRDefault="00A21EF5" w:rsidP="00A21EF5">
      <w:pPr>
        <w:spacing w:line="240" w:lineRule="auto"/>
        <w:ind w:firstLine="629"/>
        <w:rPr>
          <w:rFonts w:ascii="仿宋_GB2312" w:eastAsia="仿宋_GB2312"/>
          <w:b/>
          <w:sz w:val="32"/>
          <w:szCs w:val="32"/>
        </w:rPr>
      </w:pPr>
      <w:r w:rsidRPr="00A21EF5">
        <w:rPr>
          <w:rFonts w:ascii="仿宋_GB2312" w:eastAsia="仿宋_GB2312" w:hint="eastAsia"/>
          <w:b/>
          <w:sz w:val="32"/>
          <w:szCs w:val="32"/>
        </w:rPr>
        <w:lastRenderedPageBreak/>
        <w:t>（四）行政机关负责人出庭应诉情况</w:t>
      </w:r>
    </w:p>
    <w:p w14:paraId="308209C7" w14:textId="77777777" w:rsidR="00A21EF5" w:rsidRDefault="0097695F" w:rsidP="00A21EF5">
      <w:pPr>
        <w:spacing w:line="240" w:lineRule="auto"/>
        <w:ind w:firstLine="629"/>
        <w:rPr>
          <w:rFonts w:ascii="仿宋_GB2312" w:eastAsia="仿宋_GB2312"/>
          <w:sz w:val="32"/>
          <w:szCs w:val="32"/>
        </w:rPr>
      </w:pPr>
      <w:r>
        <w:rPr>
          <w:rFonts w:ascii="仿宋_GB2312" w:eastAsia="仿宋_GB2312" w:hint="eastAsia"/>
          <w:sz w:val="32"/>
          <w:szCs w:val="32"/>
        </w:rPr>
        <w:t>201</w:t>
      </w:r>
      <w:r w:rsidR="004D2E0D">
        <w:rPr>
          <w:rFonts w:ascii="仿宋_GB2312" w:eastAsia="仿宋_GB2312" w:hint="eastAsia"/>
          <w:sz w:val="32"/>
          <w:szCs w:val="32"/>
        </w:rPr>
        <w:t>8</w:t>
      </w:r>
      <w:r>
        <w:rPr>
          <w:rFonts w:ascii="仿宋_GB2312" w:eastAsia="仿宋_GB2312" w:hint="eastAsia"/>
          <w:sz w:val="32"/>
          <w:szCs w:val="32"/>
        </w:rPr>
        <w:t>年，</w:t>
      </w:r>
      <w:r w:rsidR="004D2E0D">
        <w:rPr>
          <w:rFonts w:ascii="仿宋_GB2312" w:eastAsia="仿宋_GB2312" w:hint="eastAsia"/>
          <w:sz w:val="32"/>
          <w:szCs w:val="32"/>
        </w:rPr>
        <w:t>在通过开庭结案的行政诉讼案件中，</w:t>
      </w:r>
      <w:r>
        <w:rPr>
          <w:rFonts w:ascii="仿宋_GB2312" w:eastAsia="仿宋_GB2312" w:hint="eastAsia"/>
          <w:sz w:val="32"/>
          <w:szCs w:val="32"/>
        </w:rPr>
        <w:t>行政机关负责人出庭</w:t>
      </w:r>
      <w:r w:rsidR="004D2E0D">
        <w:rPr>
          <w:rFonts w:ascii="仿宋_GB2312" w:eastAsia="仿宋_GB2312" w:hint="eastAsia"/>
          <w:sz w:val="32"/>
          <w:szCs w:val="32"/>
        </w:rPr>
        <w:t>53人次</w:t>
      </w:r>
      <w:r>
        <w:rPr>
          <w:rFonts w:ascii="仿宋_GB2312" w:eastAsia="仿宋_GB2312" w:hint="eastAsia"/>
          <w:sz w:val="32"/>
          <w:szCs w:val="32"/>
        </w:rPr>
        <w:t>，出庭率</w:t>
      </w:r>
      <w:r w:rsidR="004D2E0D">
        <w:rPr>
          <w:rFonts w:ascii="仿宋_GB2312" w:eastAsia="仿宋_GB2312" w:hint="eastAsia"/>
          <w:sz w:val="32"/>
          <w:szCs w:val="32"/>
        </w:rPr>
        <w:t>为51.46%，比2017年的</w:t>
      </w:r>
      <w:r>
        <w:rPr>
          <w:rFonts w:ascii="仿宋_GB2312" w:eastAsia="仿宋_GB2312" w:hint="eastAsia"/>
          <w:sz w:val="32"/>
          <w:szCs w:val="32"/>
        </w:rPr>
        <w:t>65.7%，</w:t>
      </w:r>
      <w:r w:rsidR="004D2E0D">
        <w:rPr>
          <w:rFonts w:ascii="仿宋_GB2312" w:eastAsia="仿宋_GB2312" w:hint="eastAsia"/>
          <w:sz w:val="32"/>
          <w:szCs w:val="32"/>
        </w:rPr>
        <w:t>有较大下降</w:t>
      </w:r>
      <w:r w:rsidR="0092397E">
        <w:rPr>
          <w:rFonts w:ascii="仿宋_GB2312" w:eastAsia="仿宋_GB2312" w:hint="eastAsia"/>
          <w:sz w:val="32"/>
          <w:szCs w:val="32"/>
        </w:rPr>
        <w:t>。</w:t>
      </w:r>
      <w:r w:rsidR="006E7750">
        <w:rPr>
          <w:rFonts w:ascii="仿宋_GB2312" w:eastAsia="仿宋_GB2312" w:hint="eastAsia"/>
          <w:sz w:val="32"/>
          <w:szCs w:val="32"/>
        </w:rPr>
        <w:t>机关负责人出庭</w:t>
      </w:r>
      <w:r w:rsidR="00577BA8">
        <w:rPr>
          <w:rFonts w:ascii="仿宋_GB2312" w:eastAsia="仿宋_GB2312" w:hint="eastAsia"/>
          <w:sz w:val="32"/>
          <w:szCs w:val="32"/>
        </w:rPr>
        <w:t>率</w:t>
      </w:r>
      <w:r w:rsidR="006E7750">
        <w:rPr>
          <w:rFonts w:ascii="仿宋_GB2312" w:eastAsia="仿宋_GB2312" w:hint="eastAsia"/>
          <w:sz w:val="32"/>
          <w:szCs w:val="32"/>
        </w:rPr>
        <w:t>变化趋势如图</w:t>
      </w:r>
      <w:r w:rsidR="00577BA8">
        <w:rPr>
          <w:rFonts w:ascii="仿宋_GB2312" w:eastAsia="仿宋_GB2312" w:hint="eastAsia"/>
          <w:sz w:val="32"/>
          <w:szCs w:val="32"/>
        </w:rPr>
        <w:t>4</w:t>
      </w:r>
      <w:r w:rsidR="006E7750">
        <w:rPr>
          <w:rFonts w:ascii="仿宋_GB2312" w:eastAsia="仿宋_GB2312" w:hint="eastAsia"/>
          <w:sz w:val="32"/>
          <w:szCs w:val="32"/>
        </w:rPr>
        <w:t>所示，</w:t>
      </w:r>
      <w:r w:rsidR="0092397E">
        <w:rPr>
          <w:rFonts w:ascii="仿宋_GB2312" w:eastAsia="仿宋_GB2312" w:hint="eastAsia"/>
          <w:sz w:val="32"/>
          <w:szCs w:val="32"/>
        </w:rPr>
        <w:t>具体</w:t>
      </w:r>
      <w:r w:rsidR="006E7750">
        <w:rPr>
          <w:rFonts w:ascii="仿宋_GB2312" w:eastAsia="仿宋_GB2312" w:hint="eastAsia"/>
          <w:sz w:val="32"/>
          <w:szCs w:val="32"/>
        </w:rPr>
        <w:t>负责人</w:t>
      </w:r>
      <w:r w:rsidR="0092397E">
        <w:rPr>
          <w:rFonts w:ascii="仿宋_GB2312" w:eastAsia="仿宋_GB2312" w:hint="eastAsia"/>
          <w:sz w:val="32"/>
          <w:szCs w:val="32"/>
        </w:rPr>
        <w:t>出庭情况如表2</w:t>
      </w:r>
      <w:r w:rsidR="0058624F">
        <w:rPr>
          <w:rFonts w:ascii="仿宋_GB2312" w:eastAsia="仿宋_GB2312" w:hint="eastAsia"/>
          <w:sz w:val="32"/>
          <w:szCs w:val="32"/>
        </w:rPr>
        <w:t>和表3所示，机关负责人从未出庭情况如表4</w:t>
      </w:r>
      <w:r w:rsidR="0092397E">
        <w:rPr>
          <w:rFonts w:ascii="仿宋_GB2312" w:eastAsia="仿宋_GB2312" w:hint="eastAsia"/>
          <w:sz w:val="32"/>
          <w:szCs w:val="32"/>
        </w:rPr>
        <w:t>所示。</w:t>
      </w:r>
    </w:p>
    <w:p w14:paraId="07BDE3CC" w14:textId="77777777" w:rsidR="006E7750" w:rsidRDefault="006E7750" w:rsidP="006E7750">
      <w:pPr>
        <w:spacing w:line="240" w:lineRule="auto"/>
        <w:rPr>
          <w:rFonts w:ascii="仿宋_GB2312" w:eastAsia="仿宋_GB2312"/>
          <w:sz w:val="32"/>
          <w:szCs w:val="32"/>
        </w:rPr>
      </w:pPr>
      <w:r>
        <w:rPr>
          <w:rFonts w:ascii="仿宋_GB2312" w:eastAsia="仿宋_GB2312" w:hint="eastAsia"/>
          <w:noProof/>
          <w:sz w:val="32"/>
          <w:szCs w:val="32"/>
        </w:rPr>
        <w:drawing>
          <wp:inline distT="0" distB="0" distL="0" distR="0" wp14:anchorId="1B72C6E6" wp14:editId="1D453787">
            <wp:extent cx="5229225" cy="2552700"/>
            <wp:effectExtent l="19050" t="0" r="9525"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AD8CE0C" w14:textId="77777777" w:rsidR="006E7750" w:rsidRDefault="00577BA8" w:rsidP="00577BA8">
      <w:pPr>
        <w:spacing w:line="240" w:lineRule="auto"/>
        <w:jc w:val="center"/>
        <w:rPr>
          <w:rFonts w:ascii="仿宋_GB2312" w:eastAsia="仿宋_GB2312"/>
          <w:sz w:val="32"/>
          <w:szCs w:val="32"/>
        </w:rPr>
      </w:pPr>
      <w:r>
        <w:rPr>
          <w:rFonts w:ascii="仿宋_GB2312" w:eastAsia="仿宋_GB2312" w:hint="eastAsia"/>
          <w:sz w:val="32"/>
          <w:szCs w:val="32"/>
        </w:rPr>
        <w:t>图</w:t>
      </w:r>
      <w:r w:rsidR="0058624F">
        <w:rPr>
          <w:rFonts w:ascii="仿宋_GB2312" w:eastAsia="仿宋_GB2312" w:hint="eastAsia"/>
          <w:sz w:val="32"/>
          <w:szCs w:val="32"/>
        </w:rPr>
        <w:t>5</w:t>
      </w:r>
      <w:r>
        <w:rPr>
          <w:rFonts w:ascii="仿宋_GB2312" w:eastAsia="仿宋_GB2312" w:hint="eastAsia"/>
          <w:sz w:val="32"/>
          <w:szCs w:val="32"/>
        </w:rPr>
        <w:t>：机关负责人出庭率变化趋势</w:t>
      </w:r>
    </w:p>
    <w:p w14:paraId="0A655A09" w14:textId="77777777" w:rsidR="0058624F" w:rsidRDefault="0058624F" w:rsidP="00577BA8">
      <w:pPr>
        <w:spacing w:line="240" w:lineRule="auto"/>
        <w:jc w:val="center"/>
        <w:rPr>
          <w:rFonts w:ascii="仿宋_GB2312" w:eastAsia="仿宋_GB2312"/>
          <w:sz w:val="32"/>
          <w:szCs w:val="32"/>
        </w:rPr>
      </w:pPr>
    </w:p>
    <w:tbl>
      <w:tblPr>
        <w:tblStyle w:val="a8"/>
        <w:tblW w:w="8522" w:type="dxa"/>
        <w:tblLayout w:type="fixed"/>
        <w:tblLook w:val="04A0" w:firstRow="1" w:lastRow="0" w:firstColumn="1" w:lastColumn="0" w:noHBand="0" w:noVBand="1"/>
      </w:tblPr>
      <w:tblGrid>
        <w:gridCol w:w="2869"/>
        <w:gridCol w:w="2346"/>
        <w:gridCol w:w="1659"/>
        <w:gridCol w:w="1648"/>
      </w:tblGrid>
      <w:tr w:rsidR="002C098C" w14:paraId="5A4EA0C6" w14:textId="77777777" w:rsidTr="00BC29E1">
        <w:tc>
          <w:tcPr>
            <w:tcW w:w="2869" w:type="dxa"/>
          </w:tcPr>
          <w:p w14:paraId="6D3BBD2B"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行政机关名称</w:t>
            </w:r>
          </w:p>
        </w:tc>
        <w:tc>
          <w:tcPr>
            <w:tcW w:w="2346" w:type="dxa"/>
          </w:tcPr>
          <w:p w14:paraId="27D519C7"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开庭数</w:t>
            </w:r>
          </w:p>
        </w:tc>
        <w:tc>
          <w:tcPr>
            <w:tcW w:w="1659" w:type="dxa"/>
          </w:tcPr>
          <w:p w14:paraId="354AA436"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机关负责人出庭数</w:t>
            </w:r>
          </w:p>
        </w:tc>
        <w:tc>
          <w:tcPr>
            <w:tcW w:w="1648" w:type="dxa"/>
          </w:tcPr>
          <w:p w14:paraId="0B8A78F2"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机关负责人出庭率</w:t>
            </w:r>
          </w:p>
        </w:tc>
      </w:tr>
      <w:tr w:rsidR="002C098C" w14:paraId="2008C6E1" w14:textId="77777777" w:rsidTr="00BC29E1">
        <w:tc>
          <w:tcPr>
            <w:tcW w:w="2869" w:type="dxa"/>
          </w:tcPr>
          <w:p w14:paraId="157AA300"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区交警支队（含各交警大队）</w:t>
            </w:r>
          </w:p>
        </w:tc>
        <w:tc>
          <w:tcPr>
            <w:tcW w:w="2346" w:type="dxa"/>
          </w:tcPr>
          <w:p w14:paraId="1CCBED07"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12</w:t>
            </w:r>
          </w:p>
        </w:tc>
        <w:tc>
          <w:tcPr>
            <w:tcW w:w="1659" w:type="dxa"/>
          </w:tcPr>
          <w:p w14:paraId="5650D798"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17</w:t>
            </w:r>
          </w:p>
        </w:tc>
        <w:tc>
          <w:tcPr>
            <w:tcW w:w="1648" w:type="dxa"/>
          </w:tcPr>
          <w:p w14:paraId="766BC8F1" w14:textId="77777777" w:rsidR="002C098C" w:rsidRDefault="002C098C" w:rsidP="00331C16">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r w:rsidR="00331C16">
              <w:rPr>
                <w:rFonts w:ascii="仿宋_GB2312" w:eastAsia="仿宋_GB2312" w:hAnsi="黑体" w:hint="eastAsia"/>
                <w:sz w:val="32"/>
                <w:szCs w:val="32"/>
              </w:rPr>
              <w:t>41</w:t>
            </w:r>
            <w:r>
              <w:rPr>
                <w:rFonts w:ascii="仿宋_GB2312" w:eastAsia="仿宋_GB2312" w:hAnsi="黑体" w:hint="eastAsia"/>
                <w:sz w:val="32"/>
                <w:szCs w:val="32"/>
              </w:rPr>
              <w:t>.7%</w:t>
            </w:r>
            <w:r>
              <w:rPr>
                <w:rStyle w:val="a7"/>
                <w:rFonts w:ascii="仿宋_GB2312" w:eastAsia="仿宋_GB2312" w:hAnsi="黑体"/>
                <w:sz w:val="32"/>
                <w:szCs w:val="32"/>
              </w:rPr>
              <w:footnoteReference w:id="2"/>
            </w:r>
            <w:r>
              <w:rPr>
                <w:rFonts w:ascii="仿宋_GB2312" w:eastAsia="仿宋_GB2312" w:hAnsi="黑体"/>
                <w:sz w:val="32"/>
                <w:szCs w:val="32"/>
              </w:rPr>
              <w:t xml:space="preserve"> </w:t>
            </w:r>
          </w:p>
        </w:tc>
      </w:tr>
      <w:tr w:rsidR="002C098C" w14:paraId="2C225F04" w14:textId="77777777" w:rsidTr="00BC29E1">
        <w:tc>
          <w:tcPr>
            <w:tcW w:w="2869" w:type="dxa"/>
          </w:tcPr>
          <w:p w14:paraId="0BC26D00"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区市场监管局</w:t>
            </w:r>
          </w:p>
        </w:tc>
        <w:tc>
          <w:tcPr>
            <w:tcW w:w="2346" w:type="dxa"/>
          </w:tcPr>
          <w:p w14:paraId="3CDC4283"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14</w:t>
            </w:r>
          </w:p>
        </w:tc>
        <w:tc>
          <w:tcPr>
            <w:tcW w:w="1659" w:type="dxa"/>
          </w:tcPr>
          <w:p w14:paraId="68F06731"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13</w:t>
            </w:r>
          </w:p>
        </w:tc>
        <w:tc>
          <w:tcPr>
            <w:tcW w:w="1648" w:type="dxa"/>
          </w:tcPr>
          <w:p w14:paraId="69B3A734"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92.9%</w:t>
            </w:r>
          </w:p>
        </w:tc>
      </w:tr>
      <w:tr w:rsidR="002C098C" w14:paraId="49446A0A" w14:textId="77777777" w:rsidTr="00BC29E1">
        <w:tc>
          <w:tcPr>
            <w:tcW w:w="2869" w:type="dxa"/>
          </w:tcPr>
          <w:p w14:paraId="3DA3F039"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区公安分局（含各</w:t>
            </w:r>
            <w:r>
              <w:rPr>
                <w:rFonts w:ascii="仿宋_GB2312" w:eastAsia="仿宋_GB2312" w:hAnsi="黑体" w:hint="eastAsia"/>
                <w:sz w:val="32"/>
                <w:szCs w:val="32"/>
              </w:rPr>
              <w:lastRenderedPageBreak/>
              <w:t>派出所）</w:t>
            </w:r>
          </w:p>
        </w:tc>
        <w:tc>
          <w:tcPr>
            <w:tcW w:w="2346" w:type="dxa"/>
          </w:tcPr>
          <w:p w14:paraId="55439764"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lastRenderedPageBreak/>
              <w:t>33</w:t>
            </w:r>
          </w:p>
        </w:tc>
        <w:tc>
          <w:tcPr>
            <w:tcW w:w="1659" w:type="dxa"/>
          </w:tcPr>
          <w:p w14:paraId="1D13CB9F"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11</w:t>
            </w:r>
            <w:r>
              <w:rPr>
                <w:rStyle w:val="a7"/>
                <w:rFonts w:ascii="仿宋_GB2312" w:eastAsia="仿宋_GB2312" w:hAnsi="黑体"/>
                <w:sz w:val="32"/>
                <w:szCs w:val="32"/>
              </w:rPr>
              <w:footnoteReference w:id="3"/>
            </w:r>
          </w:p>
        </w:tc>
        <w:tc>
          <w:tcPr>
            <w:tcW w:w="1648" w:type="dxa"/>
          </w:tcPr>
          <w:p w14:paraId="1B7742A5"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33.3%</w:t>
            </w:r>
          </w:p>
        </w:tc>
      </w:tr>
      <w:tr w:rsidR="002C098C" w14:paraId="49576CCA" w14:textId="77777777" w:rsidTr="00BC29E1">
        <w:tc>
          <w:tcPr>
            <w:tcW w:w="2869" w:type="dxa"/>
          </w:tcPr>
          <w:p w14:paraId="60A4E104"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区税务局</w:t>
            </w:r>
          </w:p>
        </w:tc>
        <w:tc>
          <w:tcPr>
            <w:tcW w:w="2346" w:type="dxa"/>
          </w:tcPr>
          <w:p w14:paraId="3059390F"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3</w:t>
            </w:r>
          </w:p>
        </w:tc>
        <w:tc>
          <w:tcPr>
            <w:tcW w:w="1659" w:type="dxa"/>
          </w:tcPr>
          <w:p w14:paraId="69EECFC9"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3</w:t>
            </w:r>
          </w:p>
        </w:tc>
        <w:tc>
          <w:tcPr>
            <w:tcW w:w="1648" w:type="dxa"/>
          </w:tcPr>
          <w:p w14:paraId="09A63BF9"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100%</w:t>
            </w:r>
          </w:p>
        </w:tc>
      </w:tr>
      <w:tr w:rsidR="002C098C" w14:paraId="18697204" w14:textId="77777777" w:rsidTr="00BC29E1">
        <w:tc>
          <w:tcPr>
            <w:tcW w:w="2869" w:type="dxa"/>
          </w:tcPr>
          <w:p w14:paraId="39F5571A"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大营门街</w:t>
            </w:r>
          </w:p>
        </w:tc>
        <w:tc>
          <w:tcPr>
            <w:tcW w:w="2346" w:type="dxa"/>
          </w:tcPr>
          <w:p w14:paraId="141B527F"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2</w:t>
            </w:r>
          </w:p>
        </w:tc>
        <w:tc>
          <w:tcPr>
            <w:tcW w:w="1659" w:type="dxa"/>
          </w:tcPr>
          <w:p w14:paraId="773881A3"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2</w:t>
            </w:r>
          </w:p>
        </w:tc>
        <w:tc>
          <w:tcPr>
            <w:tcW w:w="1648" w:type="dxa"/>
          </w:tcPr>
          <w:p w14:paraId="4DD25090"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100%</w:t>
            </w:r>
          </w:p>
        </w:tc>
      </w:tr>
      <w:tr w:rsidR="002C098C" w14:paraId="447BCC15" w14:textId="77777777" w:rsidTr="00BC29E1">
        <w:tc>
          <w:tcPr>
            <w:tcW w:w="2869" w:type="dxa"/>
          </w:tcPr>
          <w:p w14:paraId="2047C4CB" w14:textId="77777777" w:rsidR="002C098C" w:rsidRDefault="002C098C" w:rsidP="00EF5E82">
            <w:pPr>
              <w:spacing w:line="500" w:lineRule="exact"/>
              <w:jc w:val="center"/>
              <w:rPr>
                <w:rFonts w:ascii="仿宋_GB2312" w:eastAsia="仿宋_GB2312" w:hAnsi="黑体"/>
                <w:sz w:val="32"/>
                <w:szCs w:val="32"/>
              </w:rPr>
            </w:pPr>
            <w:proofErr w:type="gramStart"/>
            <w:r>
              <w:rPr>
                <w:rFonts w:ascii="仿宋_GB2312" w:eastAsia="仿宋_GB2312" w:hAnsi="黑体" w:hint="eastAsia"/>
                <w:sz w:val="32"/>
                <w:szCs w:val="32"/>
              </w:rPr>
              <w:t>区执法</w:t>
            </w:r>
            <w:proofErr w:type="gramEnd"/>
            <w:r>
              <w:rPr>
                <w:rFonts w:ascii="仿宋_GB2312" w:eastAsia="仿宋_GB2312" w:hAnsi="黑体" w:hint="eastAsia"/>
                <w:sz w:val="32"/>
                <w:szCs w:val="32"/>
              </w:rPr>
              <w:t>局</w:t>
            </w:r>
          </w:p>
        </w:tc>
        <w:tc>
          <w:tcPr>
            <w:tcW w:w="2346" w:type="dxa"/>
          </w:tcPr>
          <w:p w14:paraId="7C556234"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1659" w:type="dxa"/>
          </w:tcPr>
          <w:p w14:paraId="72A56983"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1648" w:type="dxa"/>
          </w:tcPr>
          <w:p w14:paraId="4ECDB3E9"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100%</w:t>
            </w:r>
          </w:p>
        </w:tc>
      </w:tr>
      <w:tr w:rsidR="002C098C" w14:paraId="3AE07E0E" w14:textId="77777777" w:rsidTr="00BC29E1">
        <w:tc>
          <w:tcPr>
            <w:tcW w:w="2869" w:type="dxa"/>
          </w:tcPr>
          <w:p w14:paraId="5C5124AF"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市税务局第二稽查局</w:t>
            </w:r>
          </w:p>
        </w:tc>
        <w:tc>
          <w:tcPr>
            <w:tcW w:w="2346" w:type="dxa"/>
          </w:tcPr>
          <w:p w14:paraId="2FF92C5C"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1659" w:type="dxa"/>
          </w:tcPr>
          <w:p w14:paraId="052796A6"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1648" w:type="dxa"/>
          </w:tcPr>
          <w:p w14:paraId="5ACB0DE2"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100%</w:t>
            </w:r>
          </w:p>
        </w:tc>
      </w:tr>
      <w:tr w:rsidR="002C098C" w14:paraId="24CB3CE6" w14:textId="77777777" w:rsidTr="00BC29E1">
        <w:tc>
          <w:tcPr>
            <w:tcW w:w="2869" w:type="dxa"/>
          </w:tcPr>
          <w:p w14:paraId="5150A897"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市人才考评中心</w:t>
            </w:r>
          </w:p>
        </w:tc>
        <w:tc>
          <w:tcPr>
            <w:tcW w:w="2346" w:type="dxa"/>
          </w:tcPr>
          <w:p w14:paraId="1E6089F7"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1659" w:type="dxa"/>
          </w:tcPr>
          <w:p w14:paraId="78998BCA"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1648" w:type="dxa"/>
          </w:tcPr>
          <w:p w14:paraId="3594B407"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100%</w:t>
            </w:r>
          </w:p>
        </w:tc>
      </w:tr>
      <w:tr w:rsidR="002C098C" w14:paraId="40E4BEA6" w14:textId="77777777" w:rsidTr="00BC29E1">
        <w:tc>
          <w:tcPr>
            <w:tcW w:w="2869" w:type="dxa"/>
          </w:tcPr>
          <w:p w14:paraId="23EBFA8E"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区社保中心</w:t>
            </w:r>
          </w:p>
        </w:tc>
        <w:tc>
          <w:tcPr>
            <w:tcW w:w="2346" w:type="dxa"/>
          </w:tcPr>
          <w:p w14:paraId="2EF7D980"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4</w:t>
            </w:r>
          </w:p>
        </w:tc>
        <w:tc>
          <w:tcPr>
            <w:tcW w:w="1659" w:type="dxa"/>
          </w:tcPr>
          <w:p w14:paraId="755FDB03"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1648" w:type="dxa"/>
          </w:tcPr>
          <w:p w14:paraId="79620849"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25%</w:t>
            </w:r>
          </w:p>
        </w:tc>
      </w:tr>
      <w:tr w:rsidR="002C098C" w14:paraId="62BC5833" w14:textId="77777777" w:rsidTr="00BC29E1">
        <w:tc>
          <w:tcPr>
            <w:tcW w:w="2869" w:type="dxa"/>
          </w:tcPr>
          <w:p w14:paraId="2272AFF6"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区民政局</w:t>
            </w:r>
          </w:p>
        </w:tc>
        <w:tc>
          <w:tcPr>
            <w:tcW w:w="2346" w:type="dxa"/>
          </w:tcPr>
          <w:p w14:paraId="24D5390D"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2</w:t>
            </w:r>
          </w:p>
        </w:tc>
        <w:tc>
          <w:tcPr>
            <w:tcW w:w="1659" w:type="dxa"/>
          </w:tcPr>
          <w:p w14:paraId="22FA628B"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1648" w:type="dxa"/>
          </w:tcPr>
          <w:p w14:paraId="7AA33886"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50%</w:t>
            </w:r>
          </w:p>
        </w:tc>
      </w:tr>
      <w:tr w:rsidR="002C098C" w14:paraId="5E4C4334" w14:textId="77777777" w:rsidTr="00BC29E1">
        <w:tc>
          <w:tcPr>
            <w:tcW w:w="2869" w:type="dxa"/>
          </w:tcPr>
          <w:p w14:paraId="6E908F8A"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区安监局</w:t>
            </w:r>
          </w:p>
        </w:tc>
        <w:tc>
          <w:tcPr>
            <w:tcW w:w="2346" w:type="dxa"/>
          </w:tcPr>
          <w:p w14:paraId="3ADF9A5E"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1659" w:type="dxa"/>
          </w:tcPr>
          <w:p w14:paraId="2F31DE18"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1648" w:type="dxa"/>
          </w:tcPr>
          <w:p w14:paraId="2721FF4F"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100%</w:t>
            </w:r>
          </w:p>
        </w:tc>
      </w:tr>
      <w:tr w:rsidR="002C098C" w14:paraId="6215AA28" w14:textId="77777777" w:rsidTr="00BC29E1">
        <w:tc>
          <w:tcPr>
            <w:tcW w:w="2869" w:type="dxa"/>
          </w:tcPr>
          <w:p w14:paraId="2EBB0300"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区财政局</w:t>
            </w:r>
          </w:p>
        </w:tc>
        <w:tc>
          <w:tcPr>
            <w:tcW w:w="2346" w:type="dxa"/>
          </w:tcPr>
          <w:p w14:paraId="576EDA0F"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1659" w:type="dxa"/>
          </w:tcPr>
          <w:p w14:paraId="52B06117"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1648" w:type="dxa"/>
          </w:tcPr>
          <w:p w14:paraId="5389A1EC"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100%</w:t>
            </w:r>
          </w:p>
        </w:tc>
      </w:tr>
      <w:tr w:rsidR="002C098C" w14:paraId="380094E2" w14:textId="77777777" w:rsidTr="00BC29E1">
        <w:tc>
          <w:tcPr>
            <w:tcW w:w="2869" w:type="dxa"/>
          </w:tcPr>
          <w:p w14:paraId="742DAF0C"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区建委</w:t>
            </w:r>
          </w:p>
        </w:tc>
        <w:tc>
          <w:tcPr>
            <w:tcW w:w="2346" w:type="dxa"/>
          </w:tcPr>
          <w:p w14:paraId="17A15C7E"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1659" w:type="dxa"/>
          </w:tcPr>
          <w:p w14:paraId="24660E70"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1648" w:type="dxa"/>
          </w:tcPr>
          <w:p w14:paraId="7A44AF28"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100%</w:t>
            </w:r>
          </w:p>
        </w:tc>
      </w:tr>
      <w:tr w:rsidR="002C098C" w14:paraId="5218C17E" w14:textId="77777777" w:rsidTr="00BC29E1">
        <w:tc>
          <w:tcPr>
            <w:tcW w:w="2869" w:type="dxa"/>
          </w:tcPr>
          <w:p w14:paraId="095C659E"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区审计局</w:t>
            </w:r>
          </w:p>
        </w:tc>
        <w:tc>
          <w:tcPr>
            <w:tcW w:w="2346" w:type="dxa"/>
          </w:tcPr>
          <w:p w14:paraId="38B304C3"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1659" w:type="dxa"/>
          </w:tcPr>
          <w:p w14:paraId="46CA86AE"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1648" w:type="dxa"/>
          </w:tcPr>
          <w:p w14:paraId="629D92E2"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100%</w:t>
            </w:r>
          </w:p>
        </w:tc>
      </w:tr>
      <w:tr w:rsidR="002C098C" w14:paraId="5D1CEBAE" w14:textId="77777777" w:rsidTr="00BC29E1">
        <w:tc>
          <w:tcPr>
            <w:tcW w:w="2869" w:type="dxa"/>
          </w:tcPr>
          <w:p w14:paraId="1AC3CD00"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区残联</w:t>
            </w:r>
          </w:p>
        </w:tc>
        <w:tc>
          <w:tcPr>
            <w:tcW w:w="2346" w:type="dxa"/>
          </w:tcPr>
          <w:p w14:paraId="649C44C0"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1659" w:type="dxa"/>
          </w:tcPr>
          <w:p w14:paraId="5A066C17"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1648" w:type="dxa"/>
          </w:tcPr>
          <w:p w14:paraId="436D8F3D" w14:textId="77777777" w:rsidR="002C098C" w:rsidRDefault="002C098C" w:rsidP="00EF5E82">
            <w:pPr>
              <w:spacing w:line="500" w:lineRule="exact"/>
              <w:jc w:val="center"/>
              <w:rPr>
                <w:rFonts w:ascii="仿宋_GB2312" w:eastAsia="仿宋_GB2312" w:hAnsi="黑体"/>
                <w:sz w:val="32"/>
                <w:szCs w:val="32"/>
              </w:rPr>
            </w:pPr>
            <w:r>
              <w:rPr>
                <w:rFonts w:ascii="仿宋_GB2312" w:eastAsia="仿宋_GB2312" w:hAnsi="黑体" w:hint="eastAsia"/>
                <w:sz w:val="32"/>
                <w:szCs w:val="32"/>
              </w:rPr>
              <w:t>100%</w:t>
            </w:r>
          </w:p>
        </w:tc>
      </w:tr>
    </w:tbl>
    <w:p w14:paraId="398A47DB" w14:textId="77777777" w:rsidR="002C098C" w:rsidRDefault="002C098C" w:rsidP="00577BA8">
      <w:pPr>
        <w:spacing w:line="240" w:lineRule="auto"/>
        <w:jc w:val="center"/>
        <w:rPr>
          <w:rFonts w:ascii="仿宋_GB2312" w:eastAsia="仿宋_GB2312"/>
          <w:sz w:val="32"/>
          <w:szCs w:val="32"/>
        </w:rPr>
      </w:pPr>
      <w:r>
        <w:rPr>
          <w:rFonts w:ascii="仿宋_GB2312" w:eastAsia="仿宋_GB2312" w:hint="eastAsia"/>
          <w:sz w:val="32"/>
          <w:szCs w:val="32"/>
        </w:rPr>
        <w:t>表2：机关负责人的出庭情况</w:t>
      </w:r>
    </w:p>
    <w:p w14:paraId="08F367A4" w14:textId="77777777" w:rsidR="0058624F" w:rsidRDefault="0058624F" w:rsidP="00577BA8">
      <w:pPr>
        <w:spacing w:line="240" w:lineRule="auto"/>
        <w:jc w:val="center"/>
        <w:rPr>
          <w:rFonts w:ascii="仿宋_GB2312" w:eastAsia="仿宋_GB2312"/>
          <w:sz w:val="32"/>
          <w:szCs w:val="32"/>
        </w:rPr>
      </w:pPr>
    </w:p>
    <w:p w14:paraId="7CDBB233" w14:textId="77777777" w:rsidR="00793D9E" w:rsidRDefault="00A46F85" w:rsidP="00793D9E">
      <w:pPr>
        <w:spacing w:line="240" w:lineRule="auto"/>
        <w:ind w:firstLineChars="200" w:firstLine="640"/>
        <w:jc w:val="left"/>
        <w:rPr>
          <w:rFonts w:ascii="仿宋_GB2312" w:eastAsia="仿宋_GB2312"/>
          <w:sz w:val="32"/>
          <w:szCs w:val="32"/>
        </w:rPr>
      </w:pPr>
      <w:r>
        <w:rPr>
          <w:rFonts w:ascii="仿宋_GB2312" w:eastAsia="仿宋_GB2312" w:hint="eastAsia"/>
          <w:sz w:val="32"/>
          <w:szCs w:val="32"/>
        </w:rPr>
        <w:t>负责人出庭</w:t>
      </w:r>
      <w:r w:rsidR="002E3A52">
        <w:rPr>
          <w:rFonts w:ascii="仿宋_GB2312" w:eastAsia="仿宋_GB2312" w:hint="eastAsia"/>
          <w:sz w:val="32"/>
          <w:szCs w:val="32"/>
        </w:rPr>
        <w:t>情况较突出</w:t>
      </w:r>
      <w:r>
        <w:rPr>
          <w:rFonts w:ascii="仿宋_GB2312" w:eastAsia="仿宋_GB2312" w:hint="eastAsia"/>
          <w:sz w:val="32"/>
          <w:szCs w:val="32"/>
        </w:rPr>
        <w:t>的机关</w:t>
      </w:r>
      <w:r w:rsidR="00B90763">
        <w:rPr>
          <w:rFonts w:ascii="仿宋_GB2312" w:eastAsia="仿宋_GB2312" w:hint="eastAsia"/>
          <w:sz w:val="32"/>
          <w:szCs w:val="32"/>
        </w:rPr>
        <w:t>分别</w:t>
      </w:r>
      <w:r>
        <w:rPr>
          <w:rFonts w:ascii="仿宋_GB2312" w:eastAsia="仿宋_GB2312" w:hint="eastAsia"/>
          <w:sz w:val="32"/>
          <w:szCs w:val="32"/>
        </w:rPr>
        <w:t>是：</w:t>
      </w:r>
      <w:r w:rsidR="00793D9E">
        <w:rPr>
          <w:rFonts w:ascii="仿宋_GB2312" w:eastAsia="仿宋_GB2312" w:hint="eastAsia"/>
          <w:sz w:val="32"/>
          <w:szCs w:val="32"/>
        </w:rPr>
        <w:t>区交警支队及其所辖各大队，在其全部行政诉讼案件中均做到了机关负责人出庭，尤其在支队与大队作共同被告的行政诉讼案件中，二被告的负责人均出庭应诉，所以实现了机关负责人出庭数超过开庭数、出庭率超过100%的</w:t>
      </w:r>
      <w:r w:rsidR="00BC29E1">
        <w:rPr>
          <w:rFonts w:ascii="仿宋_GB2312" w:eastAsia="仿宋_GB2312" w:hint="eastAsia"/>
          <w:sz w:val="32"/>
          <w:szCs w:val="32"/>
        </w:rPr>
        <w:t>优异成绩</w:t>
      </w:r>
      <w:r w:rsidR="00793D9E">
        <w:rPr>
          <w:rFonts w:ascii="仿宋_GB2312" w:eastAsia="仿宋_GB2312" w:hint="eastAsia"/>
          <w:sz w:val="32"/>
          <w:szCs w:val="32"/>
        </w:rPr>
        <w:t>。</w:t>
      </w:r>
      <w:r w:rsidR="00BC29E1">
        <w:rPr>
          <w:rFonts w:ascii="仿宋_GB2312" w:eastAsia="仿宋_GB2312" w:hint="eastAsia"/>
          <w:sz w:val="32"/>
          <w:szCs w:val="32"/>
        </w:rPr>
        <w:t>区税务局在全部3起行政诉讼案件中均委派机关负责人出庭，实现了100%出庭的情况。</w:t>
      </w:r>
      <w:r w:rsidR="00793D9E">
        <w:rPr>
          <w:rFonts w:ascii="仿宋_GB2312" w:eastAsia="仿宋_GB2312" w:hint="eastAsia"/>
          <w:sz w:val="32"/>
          <w:szCs w:val="32"/>
        </w:rPr>
        <w:t>区市场监管局在14件案件中实现了13名机关负责人出庭，机关负责人出庭率几乎100%。</w:t>
      </w:r>
    </w:p>
    <w:p w14:paraId="13505481" w14:textId="77777777" w:rsidR="00A21EF5" w:rsidRPr="00A21EF5" w:rsidRDefault="00A21EF5" w:rsidP="00A21EF5">
      <w:pPr>
        <w:spacing w:line="240" w:lineRule="auto"/>
        <w:ind w:firstLine="629"/>
        <w:rPr>
          <w:rFonts w:ascii="仿宋_GB2312" w:eastAsia="仿宋_GB2312"/>
          <w:b/>
          <w:sz w:val="32"/>
          <w:szCs w:val="32"/>
        </w:rPr>
      </w:pPr>
      <w:r w:rsidRPr="00A21EF5">
        <w:rPr>
          <w:rFonts w:ascii="仿宋_GB2312" w:eastAsia="仿宋_GB2312" w:hint="eastAsia"/>
          <w:b/>
          <w:sz w:val="32"/>
          <w:szCs w:val="32"/>
        </w:rPr>
        <w:lastRenderedPageBreak/>
        <w:t>（五）行政机关败诉情况</w:t>
      </w:r>
    </w:p>
    <w:p w14:paraId="0BC683A7" w14:textId="77777777" w:rsidR="00B66426" w:rsidRDefault="00903908" w:rsidP="00A21EF5">
      <w:pPr>
        <w:spacing w:line="240" w:lineRule="auto"/>
        <w:ind w:firstLine="629"/>
        <w:rPr>
          <w:rFonts w:ascii="仿宋_GB2312" w:eastAsia="仿宋_GB2312"/>
          <w:sz w:val="32"/>
          <w:szCs w:val="32"/>
        </w:rPr>
      </w:pPr>
      <w:r>
        <w:rPr>
          <w:rFonts w:ascii="仿宋_GB2312" w:eastAsia="仿宋_GB2312" w:hint="eastAsia"/>
          <w:sz w:val="32"/>
          <w:szCs w:val="32"/>
        </w:rPr>
        <w:t>在</w:t>
      </w:r>
      <w:r w:rsidR="00DB4360">
        <w:rPr>
          <w:rFonts w:ascii="仿宋_GB2312" w:eastAsia="仿宋_GB2312" w:hint="eastAsia"/>
          <w:sz w:val="32"/>
          <w:szCs w:val="32"/>
        </w:rPr>
        <w:t>201</w:t>
      </w:r>
      <w:r w:rsidR="00C22710">
        <w:rPr>
          <w:rFonts w:ascii="仿宋_GB2312" w:eastAsia="仿宋_GB2312" w:hint="eastAsia"/>
          <w:sz w:val="32"/>
          <w:szCs w:val="32"/>
        </w:rPr>
        <w:t>8</w:t>
      </w:r>
      <w:r w:rsidR="00DB4360">
        <w:rPr>
          <w:rFonts w:ascii="仿宋_GB2312" w:eastAsia="仿宋_GB2312" w:hint="eastAsia"/>
          <w:sz w:val="32"/>
          <w:szCs w:val="32"/>
        </w:rPr>
        <w:t>年审结的</w:t>
      </w:r>
      <w:r>
        <w:rPr>
          <w:rFonts w:ascii="仿宋_GB2312" w:eastAsia="仿宋_GB2312" w:hint="eastAsia"/>
          <w:sz w:val="32"/>
          <w:szCs w:val="32"/>
        </w:rPr>
        <w:t>364</w:t>
      </w:r>
      <w:r w:rsidR="00DB4360">
        <w:rPr>
          <w:rFonts w:ascii="仿宋_GB2312" w:eastAsia="仿宋_GB2312" w:hint="eastAsia"/>
          <w:sz w:val="32"/>
          <w:szCs w:val="32"/>
        </w:rPr>
        <w:t>件行政案件中，</w:t>
      </w:r>
      <w:r>
        <w:rPr>
          <w:rFonts w:ascii="仿宋_GB2312" w:eastAsia="仿宋_GB2312" w:hint="eastAsia"/>
          <w:sz w:val="32"/>
          <w:szCs w:val="32"/>
        </w:rPr>
        <w:t>有行政诉讼案件291件，其中</w:t>
      </w:r>
      <w:r w:rsidR="00DB4360">
        <w:rPr>
          <w:rFonts w:ascii="仿宋_GB2312" w:eastAsia="仿宋_GB2312" w:hint="eastAsia"/>
          <w:sz w:val="32"/>
          <w:szCs w:val="32"/>
        </w:rPr>
        <w:t>行政机关败诉</w:t>
      </w:r>
      <w:r>
        <w:rPr>
          <w:rFonts w:ascii="仿宋_GB2312" w:eastAsia="仿宋_GB2312" w:hint="eastAsia"/>
          <w:sz w:val="32"/>
          <w:szCs w:val="32"/>
        </w:rPr>
        <w:t>1</w:t>
      </w:r>
      <w:r w:rsidR="0088311B">
        <w:rPr>
          <w:rFonts w:ascii="仿宋_GB2312" w:eastAsia="仿宋_GB2312" w:hint="eastAsia"/>
          <w:sz w:val="32"/>
          <w:szCs w:val="32"/>
        </w:rPr>
        <w:t>3</w:t>
      </w:r>
      <w:r w:rsidR="00DB4360">
        <w:rPr>
          <w:rFonts w:ascii="仿宋_GB2312" w:eastAsia="仿宋_GB2312" w:hint="eastAsia"/>
          <w:sz w:val="32"/>
          <w:szCs w:val="32"/>
        </w:rPr>
        <w:t>件，败诉率</w:t>
      </w:r>
      <w:r w:rsidR="00AE6B85">
        <w:rPr>
          <w:rFonts w:ascii="仿宋_GB2312" w:eastAsia="仿宋_GB2312" w:hint="eastAsia"/>
          <w:sz w:val="32"/>
          <w:szCs w:val="32"/>
        </w:rPr>
        <w:t>4.</w:t>
      </w:r>
      <w:r w:rsidR="0088311B">
        <w:rPr>
          <w:rFonts w:ascii="仿宋_GB2312" w:eastAsia="仿宋_GB2312" w:hint="eastAsia"/>
          <w:sz w:val="32"/>
          <w:szCs w:val="32"/>
        </w:rPr>
        <w:t>5</w:t>
      </w:r>
      <w:r w:rsidR="00F01574">
        <w:rPr>
          <w:rFonts w:ascii="仿宋_GB2312" w:eastAsia="仿宋_GB2312" w:hint="eastAsia"/>
          <w:sz w:val="32"/>
          <w:szCs w:val="32"/>
        </w:rPr>
        <w:t>%，比2017年</w:t>
      </w:r>
      <w:r w:rsidR="00B57E3D">
        <w:rPr>
          <w:rFonts w:ascii="仿宋_GB2312" w:eastAsia="仿宋_GB2312" w:hint="eastAsia"/>
          <w:sz w:val="32"/>
          <w:szCs w:val="32"/>
        </w:rPr>
        <w:t>5.6</w:t>
      </w:r>
      <w:r w:rsidR="00DB4360">
        <w:rPr>
          <w:rFonts w:ascii="仿宋_GB2312" w:eastAsia="仿宋_GB2312" w:hint="eastAsia"/>
          <w:sz w:val="32"/>
          <w:szCs w:val="32"/>
        </w:rPr>
        <w:t>%</w:t>
      </w:r>
      <w:r w:rsidR="00F01574">
        <w:rPr>
          <w:rFonts w:ascii="仿宋_GB2312" w:eastAsia="仿宋_GB2312" w:hint="eastAsia"/>
          <w:sz w:val="32"/>
          <w:szCs w:val="32"/>
        </w:rPr>
        <w:t>下降了</w:t>
      </w:r>
      <w:r w:rsidR="00AE6B85">
        <w:rPr>
          <w:rFonts w:ascii="仿宋_GB2312" w:eastAsia="仿宋_GB2312" w:hint="eastAsia"/>
          <w:sz w:val="32"/>
          <w:szCs w:val="32"/>
        </w:rPr>
        <w:t>1.</w:t>
      </w:r>
      <w:r w:rsidR="0088311B">
        <w:rPr>
          <w:rFonts w:ascii="仿宋_GB2312" w:eastAsia="仿宋_GB2312" w:hint="eastAsia"/>
          <w:sz w:val="32"/>
          <w:szCs w:val="32"/>
        </w:rPr>
        <w:t>1</w:t>
      </w:r>
      <w:r w:rsidR="00F01574">
        <w:rPr>
          <w:rFonts w:ascii="仿宋_GB2312" w:eastAsia="仿宋_GB2312" w:hint="eastAsia"/>
          <w:sz w:val="32"/>
          <w:szCs w:val="32"/>
        </w:rPr>
        <w:t>个百分点。</w:t>
      </w:r>
      <w:r w:rsidR="006F17E6">
        <w:rPr>
          <w:rFonts w:ascii="仿宋_GB2312" w:eastAsia="仿宋_GB2312" w:hint="eastAsia"/>
          <w:sz w:val="32"/>
          <w:szCs w:val="32"/>
        </w:rPr>
        <w:t>辖</w:t>
      </w:r>
      <w:r w:rsidR="00B66426">
        <w:rPr>
          <w:rFonts w:ascii="仿宋_GB2312" w:eastAsia="仿宋_GB2312" w:hint="eastAsia"/>
          <w:sz w:val="32"/>
          <w:szCs w:val="32"/>
        </w:rPr>
        <w:t>区行政机关败诉率呈逐年下降趋势。</w:t>
      </w:r>
    </w:p>
    <w:p w14:paraId="59B54647" w14:textId="77777777" w:rsidR="00A21EF5" w:rsidRDefault="007A5A02" w:rsidP="00A21EF5">
      <w:pPr>
        <w:spacing w:line="240" w:lineRule="auto"/>
        <w:ind w:firstLine="629"/>
        <w:rPr>
          <w:rFonts w:ascii="仿宋_GB2312" w:eastAsia="仿宋_GB2312"/>
          <w:sz w:val="32"/>
          <w:szCs w:val="32"/>
        </w:rPr>
      </w:pPr>
      <w:r>
        <w:rPr>
          <w:rFonts w:ascii="仿宋_GB2312" w:eastAsia="仿宋_GB2312" w:hint="eastAsia"/>
          <w:sz w:val="32"/>
          <w:szCs w:val="32"/>
        </w:rPr>
        <w:t>其中，</w:t>
      </w:r>
      <w:r w:rsidR="00F01574" w:rsidRPr="00F01574">
        <w:rPr>
          <w:rFonts w:ascii="仿宋_GB2312" w:eastAsia="仿宋_GB2312" w:hint="eastAsia"/>
          <w:sz w:val="32"/>
          <w:szCs w:val="32"/>
        </w:rPr>
        <w:t>判决被告</w:t>
      </w:r>
      <w:r w:rsidR="00A75548">
        <w:rPr>
          <w:rFonts w:ascii="仿宋_GB2312" w:eastAsia="仿宋_GB2312" w:hint="eastAsia"/>
          <w:sz w:val="32"/>
          <w:szCs w:val="32"/>
        </w:rPr>
        <w:t>限期</w:t>
      </w:r>
      <w:r w:rsidR="00F01574" w:rsidRPr="00F01574">
        <w:rPr>
          <w:rFonts w:ascii="仿宋_GB2312" w:eastAsia="仿宋_GB2312" w:hint="eastAsia"/>
          <w:sz w:val="32"/>
          <w:szCs w:val="32"/>
        </w:rPr>
        <w:t>履行法定职责</w:t>
      </w:r>
      <w:r w:rsidR="0088311B">
        <w:rPr>
          <w:rFonts w:ascii="仿宋_GB2312" w:eastAsia="仿宋_GB2312" w:hint="eastAsia"/>
          <w:sz w:val="32"/>
          <w:szCs w:val="32"/>
        </w:rPr>
        <w:t>的</w:t>
      </w:r>
      <w:r w:rsidR="00A75548">
        <w:rPr>
          <w:rFonts w:ascii="仿宋_GB2312" w:eastAsia="仿宋_GB2312" w:hint="eastAsia"/>
          <w:sz w:val="32"/>
          <w:szCs w:val="32"/>
        </w:rPr>
        <w:t>8</w:t>
      </w:r>
      <w:r w:rsidR="00F01574" w:rsidRPr="00F01574">
        <w:rPr>
          <w:rFonts w:ascii="仿宋_GB2312" w:eastAsia="仿宋_GB2312" w:hint="eastAsia"/>
          <w:sz w:val="32"/>
          <w:szCs w:val="32"/>
        </w:rPr>
        <w:t>件</w:t>
      </w:r>
      <w:r w:rsidR="00F01574">
        <w:rPr>
          <w:rFonts w:ascii="仿宋_GB2312" w:eastAsia="仿宋_GB2312" w:hint="eastAsia"/>
          <w:sz w:val="32"/>
          <w:szCs w:val="32"/>
        </w:rPr>
        <w:t>，</w:t>
      </w:r>
      <w:r w:rsidR="00F01574" w:rsidRPr="00F01574">
        <w:rPr>
          <w:rFonts w:ascii="仿宋_GB2312" w:eastAsia="仿宋_GB2312" w:hint="eastAsia"/>
          <w:sz w:val="32"/>
          <w:szCs w:val="32"/>
        </w:rPr>
        <w:t>确认行政行为违法</w:t>
      </w:r>
      <w:r w:rsidR="0088311B">
        <w:rPr>
          <w:rFonts w:ascii="仿宋_GB2312" w:eastAsia="仿宋_GB2312" w:hint="eastAsia"/>
          <w:sz w:val="32"/>
          <w:szCs w:val="32"/>
        </w:rPr>
        <w:t>的</w:t>
      </w:r>
      <w:r w:rsidR="00063C94">
        <w:rPr>
          <w:rFonts w:ascii="仿宋_GB2312" w:eastAsia="仿宋_GB2312" w:hint="eastAsia"/>
          <w:sz w:val="32"/>
          <w:szCs w:val="32"/>
        </w:rPr>
        <w:t>2件，判决</w:t>
      </w:r>
      <w:r w:rsidR="00F01574" w:rsidRPr="00F01574">
        <w:rPr>
          <w:rFonts w:ascii="仿宋_GB2312" w:eastAsia="仿宋_GB2312" w:hint="eastAsia"/>
          <w:sz w:val="32"/>
          <w:szCs w:val="32"/>
        </w:rPr>
        <w:t>确认行政行为</w:t>
      </w:r>
      <w:r w:rsidR="00495FCE">
        <w:rPr>
          <w:rFonts w:ascii="仿宋_GB2312" w:eastAsia="仿宋_GB2312" w:hint="eastAsia"/>
          <w:sz w:val="32"/>
          <w:szCs w:val="32"/>
        </w:rPr>
        <w:t>未在法定期限内履行</w:t>
      </w:r>
      <w:r w:rsidR="0088311B">
        <w:rPr>
          <w:rFonts w:ascii="仿宋_GB2312" w:eastAsia="仿宋_GB2312" w:hint="eastAsia"/>
          <w:sz w:val="32"/>
          <w:szCs w:val="32"/>
        </w:rPr>
        <w:t>职责</w:t>
      </w:r>
      <w:r w:rsidR="00495FCE">
        <w:rPr>
          <w:rFonts w:ascii="仿宋_GB2312" w:eastAsia="仿宋_GB2312" w:hint="eastAsia"/>
          <w:sz w:val="32"/>
          <w:szCs w:val="32"/>
        </w:rPr>
        <w:t>违法</w:t>
      </w:r>
      <w:r w:rsidR="0088311B">
        <w:rPr>
          <w:rFonts w:ascii="仿宋_GB2312" w:eastAsia="仿宋_GB2312" w:hint="eastAsia"/>
          <w:sz w:val="32"/>
          <w:szCs w:val="32"/>
        </w:rPr>
        <w:t>的</w:t>
      </w:r>
      <w:r w:rsidR="00AE7389">
        <w:rPr>
          <w:rFonts w:ascii="仿宋_GB2312" w:eastAsia="仿宋_GB2312" w:hint="eastAsia"/>
          <w:sz w:val="32"/>
          <w:szCs w:val="32"/>
        </w:rPr>
        <w:t>1</w:t>
      </w:r>
      <w:r w:rsidR="00F01574" w:rsidRPr="00F01574">
        <w:rPr>
          <w:rFonts w:ascii="仿宋_GB2312" w:eastAsia="仿宋_GB2312" w:hint="eastAsia"/>
          <w:sz w:val="32"/>
          <w:szCs w:val="32"/>
        </w:rPr>
        <w:t>件</w:t>
      </w:r>
      <w:r w:rsidR="00AE7389">
        <w:rPr>
          <w:rFonts w:ascii="仿宋_GB2312" w:eastAsia="仿宋_GB2312" w:hint="eastAsia"/>
          <w:sz w:val="32"/>
          <w:szCs w:val="32"/>
        </w:rPr>
        <w:t>，判决确认行政行为违法但不需要履行的</w:t>
      </w:r>
      <w:r w:rsidR="00AE6B85">
        <w:rPr>
          <w:rFonts w:ascii="仿宋_GB2312" w:eastAsia="仿宋_GB2312" w:hint="eastAsia"/>
          <w:sz w:val="32"/>
          <w:szCs w:val="32"/>
        </w:rPr>
        <w:t>1</w:t>
      </w:r>
      <w:r w:rsidR="00AE7389">
        <w:rPr>
          <w:rFonts w:ascii="仿宋_GB2312" w:eastAsia="仿宋_GB2312" w:hint="eastAsia"/>
          <w:sz w:val="32"/>
          <w:szCs w:val="32"/>
        </w:rPr>
        <w:t>件</w:t>
      </w:r>
      <w:r w:rsidR="0088311B">
        <w:rPr>
          <w:rFonts w:ascii="仿宋_GB2312" w:eastAsia="仿宋_GB2312" w:hint="eastAsia"/>
          <w:sz w:val="32"/>
          <w:szCs w:val="32"/>
        </w:rPr>
        <w:t>，判决确认行政行为违法但不撤销的1件</w:t>
      </w:r>
      <w:r w:rsidR="00DB4360">
        <w:rPr>
          <w:rFonts w:ascii="仿宋_GB2312" w:eastAsia="仿宋_GB2312" w:hint="eastAsia"/>
          <w:sz w:val="32"/>
          <w:szCs w:val="32"/>
        </w:rPr>
        <w:t>。</w:t>
      </w:r>
      <w:r w:rsidR="001B2E2A">
        <w:rPr>
          <w:rFonts w:ascii="仿宋_GB2312" w:eastAsia="仿宋_GB2312" w:hint="eastAsia"/>
          <w:sz w:val="32"/>
          <w:szCs w:val="32"/>
        </w:rPr>
        <w:t>行政机关败诉情况趋势如图</w:t>
      </w:r>
      <w:r w:rsidR="0058624F">
        <w:rPr>
          <w:rFonts w:ascii="仿宋_GB2312" w:eastAsia="仿宋_GB2312" w:hint="eastAsia"/>
          <w:sz w:val="32"/>
          <w:szCs w:val="32"/>
        </w:rPr>
        <w:t>6</w:t>
      </w:r>
      <w:r w:rsidR="001B2E2A">
        <w:rPr>
          <w:rFonts w:ascii="仿宋_GB2312" w:eastAsia="仿宋_GB2312" w:hint="eastAsia"/>
          <w:sz w:val="32"/>
          <w:szCs w:val="32"/>
        </w:rPr>
        <w:t>、图</w:t>
      </w:r>
      <w:r w:rsidR="0058624F">
        <w:rPr>
          <w:rFonts w:ascii="仿宋_GB2312" w:eastAsia="仿宋_GB2312" w:hint="eastAsia"/>
          <w:sz w:val="32"/>
          <w:szCs w:val="32"/>
        </w:rPr>
        <w:t>7</w:t>
      </w:r>
      <w:r w:rsidR="001B2E2A">
        <w:rPr>
          <w:rFonts w:ascii="仿宋_GB2312" w:eastAsia="仿宋_GB2312" w:hint="eastAsia"/>
          <w:sz w:val="32"/>
          <w:szCs w:val="32"/>
        </w:rPr>
        <w:t>所示。201</w:t>
      </w:r>
      <w:r w:rsidR="006A7AC5">
        <w:rPr>
          <w:rFonts w:ascii="仿宋_GB2312" w:eastAsia="仿宋_GB2312" w:hint="eastAsia"/>
          <w:sz w:val="32"/>
          <w:szCs w:val="32"/>
        </w:rPr>
        <w:t>8</w:t>
      </w:r>
      <w:r w:rsidR="001B2E2A">
        <w:rPr>
          <w:rFonts w:ascii="仿宋_GB2312" w:eastAsia="仿宋_GB2312" w:hint="eastAsia"/>
          <w:sz w:val="32"/>
          <w:szCs w:val="32"/>
        </w:rPr>
        <w:t>年</w:t>
      </w:r>
      <w:r w:rsidR="005F37D2">
        <w:rPr>
          <w:rFonts w:ascii="仿宋_GB2312" w:eastAsia="仿宋_GB2312" w:hint="eastAsia"/>
          <w:sz w:val="32"/>
          <w:szCs w:val="32"/>
        </w:rPr>
        <w:t>败诉行政机关及败诉事由如表</w:t>
      </w:r>
      <w:r w:rsidR="0058624F">
        <w:rPr>
          <w:rFonts w:ascii="仿宋_GB2312" w:eastAsia="仿宋_GB2312" w:hint="eastAsia"/>
          <w:sz w:val="32"/>
          <w:szCs w:val="32"/>
        </w:rPr>
        <w:t>5</w:t>
      </w:r>
      <w:r w:rsidR="005F37D2">
        <w:rPr>
          <w:rFonts w:ascii="仿宋_GB2312" w:eastAsia="仿宋_GB2312" w:hint="eastAsia"/>
          <w:sz w:val="32"/>
          <w:szCs w:val="32"/>
        </w:rPr>
        <w:t>所示。</w:t>
      </w:r>
    </w:p>
    <w:p w14:paraId="1A55FCDE" w14:textId="77777777" w:rsidR="001B2E2A" w:rsidRDefault="001B2E2A" w:rsidP="001B2E2A">
      <w:pPr>
        <w:spacing w:line="240" w:lineRule="auto"/>
        <w:rPr>
          <w:rFonts w:ascii="仿宋_GB2312" w:eastAsia="仿宋_GB2312"/>
          <w:sz w:val="32"/>
          <w:szCs w:val="32"/>
        </w:rPr>
      </w:pPr>
      <w:r>
        <w:rPr>
          <w:rFonts w:ascii="仿宋_GB2312" w:eastAsia="仿宋_GB2312" w:hint="eastAsia"/>
          <w:noProof/>
          <w:sz w:val="32"/>
          <w:szCs w:val="32"/>
        </w:rPr>
        <w:drawing>
          <wp:inline distT="0" distB="0" distL="0" distR="0" wp14:anchorId="037004F2" wp14:editId="7B7A75A7">
            <wp:extent cx="5165200" cy="2353586"/>
            <wp:effectExtent l="19050" t="0" r="16400" b="8614"/>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FD299C7" w14:textId="77777777" w:rsidR="001B2E2A" w:rsidRDefault="001B2E2A" w:rsidP="001B2E2A">
      <w:pPr>
        <w:spacing w:line="240" w:lineRule="auto"/>
        <w:jc w:val="center"/>
        <w:rPr>
          <w:rFonts w:ascii="仿宋_GB2312" w:eastAsia="仿宋_GB2312"/>
          <w:sz w:val="32"/>
          <w:szCs w:val="32"/>
        </w:rPr>
      </w:pPr>
      <w:r>
        <w:rPr>
          <w:rFonts w:ascii="仿宋_GB2312" w:eastAsia="仿宋_GB2312" w:hint="eastAsia"/>
          <w:sz w:val="32"/>
          <w:szCs w:val="32"/>
        </w:rPr>
        <w:t>图</w:t>
      </w:r>
      <w:r w:rsidR="0058624F">
        <w:rPr>
          <w:rFonts w:ascii="仿宋_GB2312" w:eastAsia="仿宋_GB2312" w:hint="eastAsia"/>
          <w:sz w:val="32"/>
          <w:szCs w:val="32"/>
        </w:rPr>
        <w:t>6</w:t>
      </w:r>
      <w:r>
        <w:rPr>
          <w:rFonts w:ascii="仿宋_GB2312" w:eastAsia="仿宋_GB2312" w:hint="eastAsia"/>
          <w:sz w:val="32"/>
          <w:szCs w:val="32"/>
        </w:rPr>
        <w:t>：行政机关败诉数量变化趋势</w:t>
      </w:r>
    </w:p>
    <w:p w14:paraId="7D624BEB" w14:textId="77777777" w:rsidR="002178BF" w:rsidRDefault="002178BF" w:rsidP="001B2E2A">
      <w:pPr>
        <w:spacing w:line="240" w:lineRule="auto"/>
        <w:jc w:val="center"/>
        <w:rPr>
          <w:rFonts w:ascii="仿宋_GB2312" w:eastAsia="仿宋_GB2312"/>
          <w:sz w:val="32"/>
          <w:szCs w:val="32"/>
        </w:rPr>
      </w:pPr>
    </w:p>
    <w:p w14:paraId="3F07747A" w14:textId="77777777" w:rsidR="001B2E2A" w:rsidRDefault="001B2E2A" w:rsidP="001B2E2A">
      <w:pPr>
        <w:spacing w:line="240" w:lineRule="auto"/>
        <w:rPr>
          <w:rFonts w:ascii="仿宋_GB2312" w:eastAsia="仿宋_GB2312"/>
          <w:sz w:val="32"/>
          <w:szCs w:val="32"/>
        </w:rPr>
      </w:pPr>
      <w:r>
        <w:rPr>
          <w:rFonts w:ascii="仿宋_GB2312" w:eastAsia="仿宋_GB2312" w:hint="eastAsia"/>
          <w:noProof/>
          <w:sz w:val="32"/>
          <w:szCs w:val="32"/>
        </w:rPr>
        <w:lastRenderedPageBreak/>
        <w:drawing>
          <wp:inline distT="0" distB="0" distL="0" distR="0" wp14:anchorId="24007B49" wp14:editId="41865D7C">
            <wp:extent cx="5233946" cy="2377440"/>
            <wp:effectExtent l="19050" t="0" r="23854" b="381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C0C3AC6" w14:textId="77777777" w:rsidR="001B2E2A" w:rsidRDefault="001B2E2A" w:rsidP="001B2E2A">
      <w:pPr>
        <w:spacing w:line="240" w:lineRule="auto"/>
        <w:jc w:val="center"/>
        <w:rPr>
          <w:rFonts w:ascii="仿宋_GB2312" w:eastAsia="仿宋_GB2312"/>
          <w:sz w:val="32"/>
          <w:szCs w:val="32"/>
        </w:rPr>
      </w:pPr>
      <w:r>
        <w:rPr>
          <w:rFonts w:ascii="仿宋_GB2312" w:eastAsia="仿宋_GB2312" w:hint="eastAsia"/>
          <w:sz w:val="32"/>
          <w:szCs w:val="32"/>
        </w:rPr>
        <w:t>图</w:t>
      </w:r>
      <w:r w:rsidR="0058624F">
        <w:rPr>
          <w:rFonts w:ascii="仿宋_GB2312" w:eastAsia="仿宋_GB2312" w:hint="eastAsia"/>
          <w:sz w:val="32"/>
          <w:szCs w:val="32"/>
        </w:rPr>
        <w:t>7</w:t>
      </w:r>
      <w:r>
        <w:rPr>
          <w:rFonts w:ascii="仿宋_GB2312" w:eastAsia="仿宋_GB2312" w:hint="eastAsia"/>
          <w:sz w:val="32"/>
          <w:szCs w:val="32"/>
        </w:rPr>
        <w:t>：行政机关败诉比率变化趋势</w:t>
      </w:r>
    </w:p>
    <w:p w14:paraId="1C37783A" w14:textId="77777777" w:rsidR="00532E2A" w:rsidRDefault="00532E2A" w:rsidP="001B2E2A">
      <w:pPr>
        <w:spacing w:line="240" w:lineRule="auto"/>
        <w:jc w:val="center"/>
        <w:rPr>
          <w:rFonts w:ascii="仿宋_GB2312" w:eastAsia="仿宋_GB2312"/>
          <w:sz w:val="32"/>
          <w:szCs w:val="32"/>
        </w:rPr>
      </w:pPr>
    </w:p>
    <w:p w14:paraId="170C08B0" w14:textId="77777777" w:rsidR="00094BBD" w:rsidRPr="004679C2" w:rsidRDefault="00341159" w:rsidP="00741504">
      <w:pPr>
        <w:spacing w:line="240" w:lineRule="auto"/>
        <w:ind w:firstLine="629"/>
        <w:rPr>
          <w:rFonts w:ascii="仿宋_GB2312" w:eastAsia="仿宋_GB2312" w:hAnsi="黑体"/>
          <w:b/>
          <w:sz w:val="32"/>
          <w:szCs w:val="32"/>
        </w:rPr>
      </w:pPr>
      <w:r w:rsidRPr="004679C2">
        <w:rPr>
          <w:rFonts w:ascii="仿宋_GB2312" w:eastAsia="仿宋_GB2312" w:hAnsi="黑体" w:hint="eastAsia"/>
          <w:b/>
          <w:sz w:val="32"/>
          <w:szCs w:val="32"/>
        </w:rPr>
        <w:t>（</w:t>
      </w:r>
      <w:r w:rsidR="00A21EF5">
        <w:rPr>
          <w:rFonts w:ascii="仿宋_GB2312" w:eastAsia="仿宋_GB2312" w:hAnsi="黑体" w:hint="eastAsia"/>
          <w:b/>
          <w:sz w:val="32"/>
          <w:szCs w:val="32"/>
        </w:rPr>
        <w:t>六</w:t>
      </w:r>
      <w:r w:rsidRPr="004679C2">
        <w:rPr>
          <w:rFonts w:ascii="仿宋_GB2312" w:eastAsia="仿宋_GB2312" w:hAnsi="黑体" w:hint="eastAsia"/>
          <w:b/>
          <w:sz w:val="32"/>
          <w:szCs w:val="32"/>
        </w:rPr>
        <w:t>）行政非诉审查案件情况</w:t>
      </w:r>
    </w:p>
    <w:p w14:paraId="43B60395" w14:textId="77777777" w:rsidR="009D253A" w:rsidRDefault="00341159" w:rsidP="00F821DA">
      <w:pPr>
        <w:spacing w:line="240" w:lineRule="auto"/>
        <w:ind w:firstLine="629"/>
        <w:rPr>
          <w:rFonts w:ascii="仿宋_GB2312" w:eastAsia="仿宋_GB2312" w:hAnsi="黑体"/>
          <w:sz w:val="32"/>
          <w:szCs w:val="32"/>
        </w:rPr>
      </w:pPr>
      <w:r>
        <w:rPr>
          <w:rFonts w:ascii="仿宋_GB2312" w:eastAsia="仿宋_GB2312" w:hAnsi="黑体" w:hint="eastAsia"/>
          <w:sz w:val="32"/>
          <w:szCs w:val="32"/>
        </w:rPr>
        <w:t>201</w:t>
      </w:r>
      <w:r w:rsidR="00B7031F">
        <w:rPr>
          <w:rFonts w:ascii="仿宋_GB2312" w:eastAsia="仿宋_GB2312" w:hAnsi="黑体" w:hint="eastAsia"/>
          <w:sz w:val="32"/>
          <w:szCs w:val="32"/>
        </w:rPr>
        <w:t>8</w:t>
      </w:r>
      <w:r>
        <w:rPr>
          <w:rFonts w:ascii="仿宋_GB2312" w:eastAsia="仿宋_GB2312" w:hAnsi="黑体" w:hint="eastAsia"/>
          <w:sz w:val="32"/>
          <w:szCs w:val="32"/>
        </w:rPr>
        <w:t>年，行政庭新收行政非诉审查案件</w:t>
      </w:r>
      <w:r w:rsidR="00020284">
        <w:rPr>
          <w:rFonts w:ascii="仿宋_GB2312" w:eastAsia="仿宋_GB2312" w:hAnsi="黑体" w:hint="eastAsia"/>
          <w:sz w:val="32"/>
          <w:szCs w:val="32"/>
        </w:rPr>
        <w:t>73</w:t>
      </w:r>
      <w:r>
        <w:rPr>
          <w:rFonts w:ascii="仿宋_GB2312" w:eastAsia="仿宋_GB2312" w:hAnsi="黑体" w:hint="eastAsia"/>
          <w:sz w:val="32"/>
          <w:szCs w:val="32"/>
        </w:rPr>
        <w:t>件，其中</w:t>
      </w:r>
      <w:r w:rsidR="006C45DD">
        <w:rPr>
          <w:rFonts w:ascii="仿宋_GB2312" w:eastAsia="仿宋_GB2312" w:hAnsi="黑体" w:hint="eastAsia"/>
          <w:sz w:val="32"/>
          <w:szCs w:val="32"/>
        </w:rPr>
        <w:t>区社保分中心追缴社会保险费的</w:t>
      </w:r>
      <w:r>
        <w:rPr>
          <w:rFonts w:ascii="仿宋_GB2312" w:eastAsia="仿宋_GB2312" w:hAnsi="黑体" w:hint="eastAsia"/>
          <w:sz w:val="32"/>
          <w:szCs w:val="32"/>
        </w:rPr>
        <w:t>非诉审查案件</w:t>
      </w:r>
      <w:r w:rsidR="006C45DD">
        <w:rPr>
          <w:rFonts w:ascii="仿宋_GB2312" w:eastAsia="仿宋_GB2312" w:hAnsi="黑体" w:hint="eastAsia"/>
          <w:sz w:val="32"/>
          <w:szCs w:val="32"/>
        </w:rPr>
        <w:t>47</w:t>
      </w:r>
      <w:r w:rsidR="004B2E37">
        <w:rPr>
          <w:rFonts w:ascii="仿宋_GB2312" w:eastAsia="仿宋_GB2312" w:hAnsi="黑体" w:hint="eastAsia"/>
          <w:sz w:val="32"/>
          <w:szCs w:val="32"/>
        </w:rPr>
        <w:t>件</w:t>
      </w:r>
      <w:r>
        <w:rPr>
          <w:rFonts w:ascii="仿宋_GB2312" w:eastAsia="仿宋_GB2312" w:hAnsi="黑体" w:hint="eastAsia"/>
          <w:sz w:val="32"/>
          <w:szCs w:val="32"/>
        </w:rPr>
        <w:t>，占比</w:t>
      </w:r>
      <w:r w:rsidR="006C45DD">
        <w:rPr>
          <w:rFonts w:ascii="仿宋_GB2312" w:eastAsia="仿宋_GB2312" w:hAnsi="黑体" w:hint="eastAsia"/>
          <w:sz w:val="32"/>
          <w:szCs w:val="32"/>
        </w:rPr>
        <w:t>64.4</w:t>
      </w:r>
      <w:r>
        <w:rPr>
          <w:rFonts w:ascii="仿宋_GB2312" w:eastAsia="仿宋_GB2312" w:hAnsi="黑体" w:hint="eastAsia"/>
          <w:sz w:val="32"/>
          <w:szCs w:val="32"/>
        </w:rPr>
        <w:t>%</w:t>
      </w:r>
      <w:r w:rsidR="004B2E37">
        <w:rPr>
          <w:rFonts w:ascii="仿宋_GB2312" w:eastAsia="仿宋_GB2312" w:hAnsi="黑体" w:hint="eastAsia"/>
          <w:sz w:val="32"/>
          <w:szCs w:val="32"/>
        </w:rPr>
        <w:t>；</w:t>
      </w:r>
      <w:r w:rsidR="006C45DD">
        <w:rPr>
          <w:rFonts w:ascii="仿宋_GB2312" w:eastAsia="仿宋_GB2312" w:hAnsi="黑体" w:hint="eastAsia"/>
          <w:sz w:val="32"/>
          <w:szCs w:val="32"/>
        </w:rPr>
        <w:t>区市场监管局执行罚款决定的非诉案件10件</w:t>
      </w:r>
      <w:r w:rsidR="004B2E37">
        <w:rPr>
          <w:rFonts w:ascii="仿宋_GB2312" w:eastAsia="仿宋_GB2312" w:hAnsi="黑体" w:hint="eastAsia"/>
          <w:sz w:val="32"/>
          <w:szCs w:val="32"/>
        </w:rPr>
        <w:t>，占比</w:t>
      </w:r>
      <w:r w:rsidR="006C45DD">
        <w:rPr>
          <w:rFonts w:ascii="仿宋_GB2312" w:eastAsia="仿宋_GB2312" w:hAnsi="黑体" w:hint="eastAsia"/>
          <w:sz w:val="32"/>
          <w:szCs w:val="32"/>
        </w:rPr>
        <w:t>13.7</w:t>
      </w:r>
      <w:r w:rsidR="004B2E37">
        <w:rPr>
          <w:rFonts w:ascii="仿宋_GB2312" w:eastAsia="仿宋_GB2312" w:hAnsi="黑体" w:hint="eastAsia"/>
          <w:sz w:val="32"/>
          <w:szCs w:val="32"/>
        </w:rPr>
        <w:t>%；</w:t>
      </w:r>
      <w:r w:rsidR="0032046B">
        <w:rPr>
          <w:rFonts w:ascii="仿宋_GB2312" w:eastAsia="仿宋_GB2312" w:hAnsi="黑体" w:hint="eastAsia"/>
          <w:sz w:val="32"/>
          <w:szCs w:val="32"/>
        </w:rPr>
        <w:t>其他机关申请的非诉审查案件合计</w:t>
      </w:r>
      <w:r w:rsidR="006C45DD">
        <w:rPr>
          <w:rFonts w:ascii="仿宋_GB2312" w:eastAsia="仿宋_GB2312" w:hAnsi="黑体" w:hint="eastAsia"/>
          <w:sz w:val="32"/>
          <w:szCs w:val="32"/>
        </w:rPr>
        <w:t>16</w:t>
      </w:r>
      <w:r w:rsidR="0032046B">
        <w:rPr>
          <w:rFonts w:ascii="仿宋_GB2312" w:eastAsia="仿宋_GB2312" w:hAnsi="黑体" w:hint="eastAsia"/>
          <w:sz w:val="32"/>
          <w:szCs w:val="32"/>
        </w:rPr>
        <w:t>件，占比</w:t>
      </w:r>
      <w:r w:rsidR="006C45DD">
        <w:rPr>
          <w:rFonts w:ascii="仿宋_GB2312" w:eastAsia="仿宋_GB2312" w:hAnsi="黑体" w:hint="eastAsia"/>
          <w:sz w:val="32"/>
          <w:szCs w:val="32"/>
        </w:rPr>
        <w:t>21.9</w:t>
      </w:r>
      <w:r w:rsidR="0032046B">
        <w:rPr>
          <w:rFonts w:ascii="仿宋_GB2312" w:eastAsia="仿宋_GB2312" w:hAnsi="黑体" w:hint="eastAsia"/>
          <w:sz w:val="32"/>
          <w:szCs w:val="32"/>
        </w:rPr>
        <w:t>%。</w:t>
      </w:r>
      <w:r w:rsidR="00B7031F">
        <w:rPr>
          <w:rFonts w:ascii="仿宋_GB2312" w:eastAsia="仿宋_GB2312" w:hAnsi="黑体" w:hint="eastAsia"/>
          <w:sz w:val="32"/>
          <w:szCs w:val="32"/>
        </w:rPr>
        <w:t>73件行政非诉审查案件中，仅有2件是被</w:t>
      </w:r>
      <w:proofErr w:type="gramStart"/>
      <w:r w:rsidR="00B7031F">
        <w:rPr>
          <w:rFonts w:ascii="仿宋_GB2312" w:eastAsia="仿宋_GB2312" w:hAnsi="黑体" w:hint="eastAsia"/>
          <w:sz w:val="32"/>
          <w:szCs w:val="32"/>
        </w:rPr>
        <w:t>作出</w:t>
      </w:r>
      <w:proofErr w:type="gramEnd"/>
      <w:r w:rsidR="00B7031F">
        <w:rPr>
          <w:rFonts w:ascii="仿宋_GB2312" w:eastAsia="仿宋_GB2312" w:hAnsi="黑体" w:hint="eastAsia"/>
          <w:sz w:val="32"/>
          <w:szCs w:val="32"/>
        </w:rPr>
        <w:t>了不予执行裁定</w:t>
      </w:r>
      <w:r w:rsidR="0032046B">
        <w:rPr>
          <w:rFonts w:ascii="仿宋_GB2312" w:eastAsia="仿宋_GB2312" w:hAnsi="黑体" w:hint="eastAsia"/>
          <w:sz w:val="32"/>
          <w:szCs w:val="32"/>
        </w:rPr>
        <w:t>。具体数据详见表</w:t>
      </w:r>
      <w:r w:rsidR="0058624F">
        <w:rPr>
          <w:rFonts w:ascii="仿宋_GB2312" w:eastAsia="仿宋_GB2312" w:hAnsi="黑体" w:hint="eastAsia"/>
          <w:sz w:val="32"/>
          <w:szCs w:val="32"/>
        </w:rPr>
        <w:t>6</w:t>
      </w:r>
      <w:r w:rsidR="00ED163D">
        <w:rPr>
          <w:rFonts w:ascii="仿宋_GB2312" w:eastAsia="仿宋_GB2312" w:hAnsi="黑体" w:hint="eastAsia"/>
          <w:sz w:val="32"/>
          <w:szCs w:val="32"/>
        </w:rPr>
        <w:t>。</w:t>
      </w:r>
    </w:p>
    <w:tbl>
      <w:tblPr>
        <w:tblStyle w:val="a8"/>
        <w:tblW w:w="0" w:type="auto"/>
        <w:tblInd w:w="108" w:type="dxa"/>
        <w:tblLook w:val="04A0" w:firstRow="1" w:lastRow="0" w:firstColumn="1" w:lastColumn="0" w:noHBand="0" w:noVBand="1"/>
      </w:tblPr>
      <w:tblGrid>
        <w:gridCol w:w="2043"/>
        <w:gridCol w:w="2149"/>
        <w:gridCol w:w="1979"/>
        <w:gridCol w:w="2023"/>
      </w:tblGrid>
      <w:tr w:rsidR="006C45DD" w14:paraId="5110EAE2" w14:textId="77777777" w:rsidTr="002B7D1D">
        <w:trPr>
          <w:trHeight w:val="624"/>
        </w:trPr>
        <w:tc>
          <w:tcPr>
            <w:tcW w:w="2088" w:type="dxa"/>
          </w:tcPr>
          <w:p w14:paraId="38B43515"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申请机关名称</w:t>
            </w:r>
          </w:p>
        </w:tc>
        <w:tc>
          <w:tcPr>
            <w:tcW w:w="2196" w:type="dxa"/>
          </w:tcPr>
          <w:p w14:paraId="74654B2E"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案件数量</w:t>
            </w:r>
          </w:p>
        </w:tc>
        <w:tc>
          <w:tcPr>
            <w:tcW w:w="2022" w:type="dxa"/>
          </w:tcPr>
          <w:p w14:paraId="6D021AC5"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撤回申请数量</w:t>
            </w:r>
          </w:p>
        </w:tc>
        <w:tc>
          <w:tcPr>
            <w:tcW w:w="2058" w:type="dxa"/>
          </w:tcPr>
          <w:p w14:paraId="04C9E989" w14:textId="77777777" w:rsidR="006C45DD" w:rsidRDefault="006C45DD" w:rsidP="00F96492">
            <w:pPr>
              <w:spacing w:line="500" w:lineRule="exact"/>
              <w:jc w:val="center"/>
              <w:rPr>
                <w:rFonts w:ascii="仿宋_GB2312" w:eastAsia="仿宋_GB2312" w:hAnsi="黑体"/>
                <w:sz w:val="32"/>
                <w:szCs w:val="32"/>
              </w:rPr>
            </w:pPr>
            <w:proofErr w:type="gramStart"/>
            <w:r>
              <w:rPr>
                <w:rFonts w:ascii="仿宋_GB2312" w:eastAsia="仿宋_GB2312" w:hAnsi="黑体" w:hint="eastAsia"/>
                <w:sz w:val="32"/>
                <w:szCs w:val="32"/>
              </w:rPr>
              <w:t>不</w:t>
            </w:r>
            <w:proofErr w:type="gramEnd"/>
            <w:r>
              <w:rPr>
                <w:rFonts w:ascii="仿宋_GB2312" w:eastAsia="仿宋_GB2312" w:hAnsi="黑体" w:hint="eastAsia"/>
                <w:sz w:val="32"/>
                <w:szCs w:val="32"/>
              </w:rPr>
              <w:t>准予执行数量及原因</w:t>
            </w:r>
          </w:p>
        </w:tc>
      </w:tr>
      <w:tr w:rsidR="006C45DD" w14:paraId="6134F00B" w14:textId="77777777" w:rsidTr="002B7D1D">
        <w:trPr>
          <w:trHeight w:val="624"/>
        </w:trPr>
        <w:tc>
          <w:tcPr>
            <w:tcW w:w="2088" w:type="dxa"/>
          </w:tcPr>
          <w:p w14:paraId="110FD033"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区社保分中心</w:t>
            </w:r>
          </w:p>
        </w:tc>
        <w:tc>
          <w:tcPr>
            <w:tcW w:w="2196" w:type="dxa"/>
          </w:tcPr>
          <w:p w14:paraId="26B2DDD1"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47</w:t>
            </w:r>
          </w:p>
        </w:tc>
        <w:tc>
          <w:tcPr>
            <w:tcW w:w="2022" w:type="dxa"/>
          </w:tcPr>
          <w:p w14:paraId="36F451A0"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2</w:t>
            </w:r>
          </w:p>
        </w:tc>
        <w:tc>
          <w:tcPr>
            <w:tcW w:w="2058" w:type="dxa"/>
          </w:tcPr>
          <w:p w14:paraId="55EC3187"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r w:rsidR="00BA07C5">
              <w:rPr>
                <w:rFonts w:ascii="仿宋_GB2312" w:eastAsia="仿宋_GB2312" w:hAnsi="黑体" w:hint="eastAsia"/>
                <w:sz w:val="32"/>
                <w:szCs w:val="32"/>
              </w:rPr>
              <w:t>补</w:t>
            </w:r>
            <w:r>
              <w:rPr>
                <w:rFonts w:ascii="仿宋_GB2312" w:eastAsia="仿宋_GB2312" w:hAnsi="黑体" w:hint="eastAsia"/>
                <w:sz w:val="32"/>
                <w:szCs w:val="32"/>
              </w:rPr>
              <w:t>缴决定明显缺乏法律依据）</w:t>
            </w:r>
          </w:p>
        </w:tc>
      </w:tr>
      <w:tr w:rsidR="006C45DD" w14:paraId="0E4E708D" w14:textId="77777777" w:rsidTr="002B7D1D">
        <w:trPr>
          <w:trHeight w:val="624"/>
        </w:trPr>
        <w:tc>
          <w:tcPr>
            <w:tcW w:w="2088" w:type="dxa"/>
          </w:tcPr>
          <w:p w14:paraId="46E9B455"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区市场监管局</w:t>
            </w:r>
          </w:p>
        </w:tc>
        <w:tc>
          <w:tcPr>
            <w:tcW w:w="2196" w:type="dxa"/>
          </w:tcPr>
          <w:p w14:paraId="0EB7EEA8"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10</w:t>
            </w:r>
          </w:p>
        </w:tc>
        <w:tc>
          <w:tcPr>
            <w:tcW w:w="2022" w:type="dxa"/>
          </w:tcPr>
          <w:p w14:paraId="414B6B56"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2058" w:type="dxa"/>
          </w:tcPr>
          <w:p w14:paraId="0561A6F3"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0</w:t>
            </w:r>
          </w:p>
        </w:tc>
      </w:tr>
      <w:tr w:rsidR="006C45DD" w14:paraId="791C9695" w14:textId="77777777" w:rsidTr="002B7D1D">
        <w:trPr>
          <w:trHeight w:val="624"/>
        </w:trPr>
        <w:tc>
          <w:tcPr>
            <w:tcW w:w="2088" w:type="dxa"/>
          </w:tcPr>
          <w:p w14:paraId="72409481"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市水</w:t>
            </w:r>
            <w:proofErr w:type="gramStart"/>
            <w:r>
              <w:rPr>
                <w:rFonts w:ascii="仿宋_GB2312" w:eastAsia="仿宋_GB2312" w:hAnsi="黑体" w:hint="eastAsia"/>
                <w:sz w:val="32"/>
                <w:szCs w:val="32"/>
              </w:rPr>
              <w:t>务</w:t>
            </w:r>
            <w:proofErr w:type="gramEnd"/>
            <w:r>
              <w:rPr>
                <w:rFonts w:ascii="仿宋_GB2312" w:eastAsia="仿宋_GB2312" w:hAnsi="黑体" w:hint="eastAsia"/>
                <w:sz w:val="32"/>
                <w:szCs w:val="32"/>
              </w:rPr>
              <w:t>局</w:t>
            </w:r>
          </w:p>
        </w:tc>
        <w:tc>
          <w:tcPr>
            <w:tcW w:w="2196" w:type="dxa"/>
          </w:tcPr>
          <w:p w14:paraId="328E1D6A"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6</w:t>
            </w:r>
          </w:p>
        </w:tc>
        <w:tc>
          <w:tcPr>
            <w:tcW w:w="2022" w:type="dxa"/>
          </w:tcPr>
          <w:p w14:paraId="110B2B6D"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0</w:t>
            </w:r>
          </w:p>
        </w:tc>
        <w:tc>
          <w:tcPr>
            <w:tcW w:w="2058" w:type="dxa"/>
          </w:tcPr>
          <w:p w14:paraId="748DA5BF"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0</w:t>
            </w:r>
          </w:p>
        </w:tc>
      </w:tr>
      <w:tr w:rsidR="006C45DD" w14:paraId="3E80C4E3" w14:textId="77777777" w:rsidTr="002B7D1D">
        <w:trPr>
          <w:trHeight w:val="624"/>
        </w:trPr>
        <w:tc>
          <w:tcPr>
            <w:tcW w:w="2088" w:type="dxa"/>
          </w:tcPr>
          <w:p w14:paraId="58C9B841"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lastRenderedPageBreak/>
              <w:t>区环保局</w:t>
            </w:r>
          </w:p>
        </w:tc>
        <w:tc>
          <w:tcPr>
            <w:tcW w:w="2196" w:type="dxa"/>
          </w:tcPr>
          <w:p w14:paraId="4DAE85A1"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4</w:t>
            </w:r>
          </w:p>
        </w:tc>
        <w:tc>
          <w:tcPr>
            <w:tcW w:w="2022" w:type="dxa"/>
          </w:tcPr>
          <w:p w14:paraId="3B496088"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0</w:t>
            </w:r>
          </w:p>
        </w:tc>
        <w:tc>
          <w:tcPr>
            <w:tcW w:w="2058" w:type="dxa"/>
          </w:tcPr>
          <w:p w14:paraId="09092298"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0</w:t>
            </w:r>
          </w:p>
        </w:tc>
      </w:tr>
      <w:tr w:rsidR="006C45DD" w14:paraId="4A134451" w14:textId="77777777" w:rsidTr="002B7D1D">
        <w:trPr>
          <w:trHeight w:val="624"/>
        </w:trPr>
        <w:tc>
          <w:tcPr>
            <w:tcW w:w="2088" w:type="dxa"/>
          </w:tcPr>
          <w:p w14:paraId="6D0DFD9F"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区</w:t>
            </w:r>
            <w:proofErr w:type="gramStart"/>
            <w:r>
              <w:rPr>
                <w:rFonts w:ascii="仿宋_GB2312" w:eastAsia="仿宋_GB2312" w:hAnsi="黑体" w:hint="eastAsia"/>
                <w:sz w:val="32"/>
                <w:szCs w:val="32"/>
              </w:rPr>
              <w:t>人社局</w:t>
            </w:r>
            <w:proofErr w:type="gramEnd"/>
          </w:p>
        </w:tc>
        <w:tc>
          <w:tcPr>
            <w:tcW w:w="2196" w:type="dxa"/>
          </w:tcPr>
          <w:p w14:paraId="4CC7AFB4"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2</w:t>
            </w:r>
          </w:p>
        </w:tc>
        <w:tc>
          <w:tcPr>
            <w:tcW w:w="2022" w:type="dxa"/>
          </w:tcPr>
          <w:p w14:paraId="23AC5872"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0</w:t>
            </w:r>
          </w:p>
        </w:tc>
        <w:tc>
          <w:tcPr>
            <w:tcW w:w="2058" w:type="dxa"/>
          </w:tcPr>
          <w:p w14:paraId="25C9CEE7"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0</w:t>
            </w:r>
          </w:p>
        </w:tc>
      </w:tr>
      <w:tr w:rsidR="006C45DD" w14:paraId="17DC7B79" w14:textId="77777777" w:rsidTr="002B7D1D">
        <w:trPr>
          <w:trHeight w:val="624"/>
        </w:trPr>
        <w:tc>
          <w:tcPr>
            <w:tcW w:w="2088" w:type="dxa"/>
          </w:tcPr>
          <w:p w14:paraId="6030AD71"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市排水处</w:t>
            </w:r>
          </w:p>
        </w:tc>
        <w:tc>
          <w:tcPr>
            <w:tcW w:w="2196" w:type="dxa"/>
          </w:tcPr>
          <w:p w14:paraId="467AB5F8"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2022" w:type="dxa"/>
          </w:tcPr>
          <w:p w14:paraId="6CA3D6D7"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0</w:t>
            </w:r>
          </w:p>
        </w:tc>
        <w:tc>
          <w:tcPr>
            <w:tcW w:w="2058" w:type="dxa"/>
          </w:tcPr>
          <w:p w14:paraId="6475D796"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0</w:t>
            </w:r>
          </w:p>
        </w:tc>
      </w:tr>
      <w:tr w:rsidR="006C45DD" w14:paraId="696595C0" w14:textId="77777777" w:rsidTr="002B7D1D">
        <w:trPr>
          <w:trHeight w:val="624"/>
        </w:trPr>
        <w:tc>
          <w:tcPr>
            <w:tcW w:w="2088" w:type="dxa"/>
          </w:tcPr>
          <w:p w14:paraId="00798C9B"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区安监局</w:t>
            </w:r>
          </w:p>
        </w:tc>
        <w:tc>
          <w:tcPr>
            <w:tcW w:w="2196" w:type="dxa"/>
          </w:tcPr>
          <w:p w14:paraId="5213B9E6"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2022" w:type="dxa"/>
          </w:tcPr>
          <w:p w14:paraId="59CF911C"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0</w:t>
            </w:r>
          </w:p>
        </w:tc>
        <w:tc>
          <w:tcPr>
            <w:tcW w:w="2058" w:type="dxa"/>
          </w:tcPr>
          <w:p w14:paraId="0AFEBB56"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0</w:t>
            </w:r>
          </w:p>
        </w:tc>
      </w:tr>
      <w:tr w:rsidR="006C45DD" w14:paraId="0D5E3839" w14:textId="77777777" w:rsidTr="002B7D1D">
        <w:trPr>
          <w:trHeight w:val="624"/>
        </w:trPr>
        <w:tc>
          <w:tcPr>
            <w:tcW w:w="2088" w:type="dxa"/>
          </w:tcPr>
          <w:p w14:paraId="792ED9D6"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区规划分局</w:t>
            </w:r>
          </w:p>
        </w:tc>
        <w:tc>
          <w:tcPr>
            <w:tcW w:w="2196" w:type="dxa"/>
          </w:tcPr>
          <w:p w14:paraId="1567E6F3"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2022" w:type="dxa"/>
          </w:tcPr>
          <w:p w14:paraId="4E13A3A9"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0</w:t>
            </w:r>
          </w:p>
        </w:tc>
        <w:tc>
          <w:tcPr>
            <w:tcW w:w="2058" w:type="dxa"/>
          </w:tcPr>
          <w:p w14:paraId="627A6AC0" w14:textId="77777777" w:rsidR="006C45DD" w:rsidRDefault="006C45DD" w:rsidP="00F96492">
            <w:pPr>
              <w:spacing w:line="500" w:lineRule="exact"/>
              <w:jc w:val="center"/>
              <w:rPr>
                <w:rFonts w:ascii="仿宋_GB2312" w:eastAsia="仿宋_GB2312" w:hAnsi="黑体"/>
                <w:sz w:val="32"/>
                <w:szCs w:val="32"/>
              </w:rPr>
            </w:pPr>
            <w:r>
              <w:rPr>
                <w:rFonts w:ascii="仿宋_GB2312" w:eastAsia="仿宋_GB2312" w:hAnsi="黑体" w:hint="eastAsia"/>
                <w:sz w:val="32"/>
                <w:szCs w:val="32"/>
              </w:rPr>
              <w:t>1（超期申请执行）</w:t>
            </w:r>
          </w:p>
        </w:tc>
      </w:tr>
    </w:tbl>
    <w:p w14:paraId="729F8878" w14:textId="77777777" w:rsidR="0032046B" w:rsidRDefault="0032046B" w:rsidP="0032046B">
      <w:pPr>
        <w:spacing w:line="240" w:lineRule="auto"/>
        <w:jc w:val="center"/>
        <w:rPr>
          <w:rFonts w:ascii="仿宋_GB2312" w:eastAsia="仿宋_GB2312" w:hAnsi="黑体"/>
          <w:sz w:val="32"/>
          <w:szCs w:val="32"/>
        </w:rPr>
      </w:pPr>
      <w:r>
        <w:rPr>
          <w:rFonts w:ascii="仿宋_GB2312" w:eastAsia="仿宋_GB2312" w:hAnsi="黑体" w:hint="eastAsia"/>
          <w:sz w:val="32"/>
          <w:szCs w:val="32"/>
        </w:rPr>
        <w:t>表</w:t>
      </w:r>
      <w:r w:rsidR="0058624F">
        <w:rPr>
          <w:rFonts w:ascii="仿宋_GB2312" w:eastAsia="仿宋_GB2312" w:hAnsi="黑体" w:hint="eastAsia"/>
          <w:sz w:val="32"/>
          <w:szCs w:val="32"/>
        </w:rPr>
        <w:t>6</w:t>
      </w:r>
      <w:r>
        <w:rPr>
          <w:rFonts w:ascii="仿宋_GB2312" w:eastAsia="仿宋_GB2312" w:hAnsi="黑体" w:hint="eastAsia"/>
          <w:sz w:val="32"/>
          <w:szCs w:val="32"/>
        </w:rPr>
        <w:t>：行政非诉案件</w:t>
      </w:r>
      <w:r w:rsidR="00822E9C">
        <w:rPr>
          <w:rFonts w:ascii="仿宋_GB2312" w:eastAsia="仿宋_GB2312" w:hAnsi="黑体" w:hint="eastAsia"/>
          <w:sz w:val="32"/>
          <w:szCs w:val="32"/>
        </w:rPr>
        <w:t>统计</w:t>
      </w:r>
      <w:r>
        <w:rPr>
          <w:rFonts w:ascii="仿宋_GB2312" w:eastAsia="仿宋_GB2312" w:hAnsi="黑体" w:hint="eastAsia"/>
          <w:sz w:val="32"/>
          <w:szCs w:val="32"/>
        </w:rPr>
        <w:t>表</w:t>
      </w:r>
    </w:p>
    <w:p w14:paraId="6D435269" w14:textId="77777777" w:rsidR="00331C16" w:rsidRDefault="00331C16" w:rsidP="00F821DA">
      <w:pPr>
        <w:spacing w:line="240" w:lineRule="auto"/>
        <w:ind w:firstLine="629"/>
        <w:rPr>
          <w:rFonts w:ascii="仿宋_GB2312" w:eastAsia="仿宋_GB2312"/>
          <w:b/>
          <w:sz w:val="32"/>
          <w:szCs w:val="32"/>
        </w:rPr>
      </w:pPr>
    </w:p>
    <w:p w14:paraId="4ABD78DC" w14:textId="77777777" w:rsidR="00A21EF5" w:rsidRPr="009A1BC7" w:rsidRDefault="008F544B" w:rsidP="00F821DA">
      <w:pPr>
        <w:spacing w:line="240" w:lineRule="auto"/>
        <w:ind w:firstLine="629"/>
        <w:rPr>
          <w:rFonts w:ascii="仿宋_GB2312" w:eastAsia="仿宋_GB2312"/>
          <w:b/>
          <w:sz w:val="32"/>
          <w:szCs w:val="32"/>
        </w:rPr>
      </w:pPr>
      <w:r w:rsidRPr="009A1BC7">
        <w:rPr>
          <w:rFonts w:ascii="仿宋_GB2312" w:eastAsia="仿宋_GB2312" w:hint="eastAsia"/>
          <w:b/>
          <w:sz w:val="32"/>
          <w:szCs w:val="32"/>
        </w:rPr>
        <w:t>二</w:t>
      </w:r>
      <w:r w:rsidR="00A21EF5" w:rsidRPr="009A1BC7">
        <w:rPr>
          <w:rFonts w:ascii="仿宋_GB2312" w:eastAsia="仿宋_GB2312" w:hint="eastAsia"/>
          <w:b/>
          <w:sz w:val="32"/>
          <w:szCs w:val="32"/>
        </w:rPr>
        <w:t>、</w:t>
      </w:r>
      <w:r w:rsidR="009A1BC7" w:rsidRPr="009A1BC7">
        <w:rPr>
          <w:rFonts w:ascii="仿宋_GB2312" w:eastAsia="仿宋_GB2312" w:hint="eastAsia"/>
          <w:b/>
          <w:sz w:val="32"/>
          <w:szCs w:val="32"/>
        </w:rPr>
        <w:t>201</w:t>
      </w:r>
      <w:r w:rsidR="00B910CC">
        <w:rPr>
          <w:rFonts w:ascii="仿宋_GB2312" w:eastAsia="仿宋_GB2312" w:hint="eastAsia"/>
          <w:b/>
          <w:sz w:val="32"/>
          <w:szCs w:val="32"/>
        </w:rPr>
        <w:t>8</w:t>
      </w:r>
      <w:r w:rsidR="009A1BC7" w:rsidRPr="009A1BC7">
        <w:rPr>
          <w:rFonts w:ascii="仿宋_GB2312" w:eastAsia="仿宋_GB2312" w:hint="eastAsia"/>
          <w:b/>
          <w:sz w:val="32"/>
          <w:szCs w:val="32"/>
        </w:rPr>
        <w:t>年行政审判工作成绩</w:t>
      </w:r>
    </w:p>
    <w:p w14:paraId="61D26D5B" w14:textId="77777777" w:rsidR="007706A7" w:rsidRPr="00AE5FD9" w:rsidRDefault="007706A7" w:rsidP="007706A7">
      <w:pPr>
        <w:spacing w:line="240" w:lineRule="auto"/>
        <w:ind w:firstLine="629"/>
        <w:rPr>
          <w:rFonts w:ascii="仿宋_GB2312" w:eastAsia="仿宋_GB2312"/>
          <w:b/>
          <w:sz w:val="32"/>
          <w:szCs w:val="32"/>
        </w:rPr>
      </w:pPr>
      <w:r w:rsidRPr="00AE5FD9">
        <w:rPr>
          <w:rFonts w:ascii="仿宋_GB2312" w:eastAsia="仿宋_GB2312" w:hint="eastAsia"/>
          <w:b/>
          <w:sz w:val="32"/>
          <w:szCs w:val="32"/>
        </w:rPr>
        <w:t>（</w:t>
      </w:r>
      <w:r>
        <w:rPr>
          <w:rFonts w:ascii="仿宋_GB2312" w:eastAsia="仿宋_GB2312" w:hint="eastAsia"/>
          <w:b/>
          <w:sz w:val="32"/>
          <w:szCs w:val="32"/>
        </w:rPr>
        <w:t>一</w:t>
      </w:r>
      <w:r w:rsidRPr="00AE5FD9">
        <w:rPr>
          <w:rFonts w:ascii="仿宋_GB2312" w:eastAsia="仿宋_GB2312" w:hint="eastAsia"/>
          <w:b/>
          <w:sz w:val="32"/>
          <w:szCs w:val="32"/>
        </w:rPr>
        <w:t>）</w:t>
      </w:r>
      <w:r w:rsidR="0089346F">
        <w:rPr>
          <w:rFonts w:ascii="仿宋_GB2312" w:eastAsia="仿宋_GB2312" w:hint="eastAsia"/>
          <w:b/>
          <w:sz w:val="32"/>
          <w:szCs w:val="32"/>
        </w:rPr>
        <w:t>妥善审理敏感案件</w:t>
      </w:r>
    </w:p>
    <w:p w14:paraId="60BA294D" w14:textId="77777777" w:rsidR="007706A7" w:rsidRDefault="0089346F" w:rsidP="007706A7">
      <w:pPr>
        <w:spacing w:line="240" w:lineRule="auto"/>
        <w:ind w:firstLine="629"/>
        <w:rPr>
          <w:rFonts w:ascii="仿宋_GB2312" w:eastAsia="仿宋_GB2312"/>
          <w:sz w:val="32"/>
          <w:szCs w:val="32"/>
        </w:rPr>
      </w:pPr>
      <w:r>
        <w:rPr>
          <w:rFonts w:ascii="仿宋_GB2312" w:eastAsia="仿宋_GB2312" w:hint="eastAsia"/>
          <w:sz w:val="32"/>
          <w:szCs w:val="32"/>
        </w:rPr>
        <w:t>曾被中央政法委督办的赵馨芃起诉天津市人才考评中心要求撤销《公务员考试成绩无效处理决定书》一案，历经近一年时间，全程受到诸多媒体的关注，可谓是“在聚光灯下的审判”。经过各级政法委的领导和上级法院的指导，经</w:t>
      </w:r>
      <w:r w:rsidR="00367813">
        <w:rPr>
          <w:rFonts w:ascii="仿宋_GB2312" w:eastAsia="仿宋_GB2312" w:hint="eastAsia"/>
          <w:sz w:val="32"/>
          <w:szCs w:val="32"/>
        </w:rPr>
        <w:t>我</w:t>
      </w:r>
      <w:r>
        <w:rPr>
          <w:rFonts w:ascii="仿宋_GB2312" w:eastAsia="仿宋_GB2312" w:hint="eastAsia"/>
          <w:sz w:val="32"/>
          <w:szCs w:val="32"/>
        </w:rPr>
        <w:t>院</w:t>
      </w:r>
      <w:r w:rsidR="00367813">
        <w:rPr>
          <w:rFonts w:ascii="仿宋_GB2312" w:eastAsia="仿宋_GB2312" w:hint="eastAsia"/>
          <w:sz w:val="32"/>
          <w:szCs w:val="32"/>
        </w:rPr>
        <w:t>行政庭</w:t>
      </w:r>
      <w:r>
        <w:rPr>
          <w:rFonts w:ascii="仿宋_GB2312" w:eastAsia="仿宋_GB2312" w:hint="eastAsia"/>
          <w:sz w:val="32"/>
          <w:szCs w:val="32"/>
        </w:rPr>
        <w:t>耐心做工作，最终以原告赵馨芃撤诉的方式结案，避免了舆情的出现。该案对完善天津市公务员招录制度有着积极意义，自今年开始，招录机关在公布公务员考试成绩的同时公布雷同试卷的认定结果、确认考试成绩是否有效，弥补了赵馨芃案件的程序瑕疵。</w:t>
      </w:r>
    </w:p>
    <w:p w14:paraId="60CF68BB" w14:textId="77777777" w:rsidR="0089346F" w:rsidRDefault="004B5833" w:rsidP="007706A7">
      <w:pPr>
        <w:spacing w:line="240" w:lineRule="auto"/>
        <w:ind w:firstLine="629"/>
        <w:rPr>
          <w:rFonts w:ascii="仿宋_GB2312" w:eastAsia="仿宋_GB2312"/>
          <w:b/>
          <w:sz w:val="32"/>
          <w:szCs w:val="32"/>
        </w:rPr>
      </w:pPr>
      <w:r w:rsidRPr="00E13049">
        <w:rPr>
          <w:rFonts w:ascii="仿宋_GB2312" w:eastAsia="仿宋_GB2312" w:hint="eastAsia"/>
          <w:b/>
          <w:sz w:val="32"/>
          <w:szCs w:val="32"/>
        </w:rPr>
        <w:t>（二）</w:t>
      </w:r>
      <w:r w:rsidR="0089346F">
        <w:rPr>
          <w:rFonts w:ascii="仿宋_GB2312" w:eastAsia="仿宋_GB2312" w:hint="eastAsia"/>
          <w:b/>
          <w:sz w:val="32"/>
          <w:szCs w:val="32"/>
        </w:rPr>
        <w:t>平稳审理群体案件</w:t>
      </w:r>
    </w:p>
    <w:p w14:paraId="0FF1AE25" w14:textId="77777777" w:rsidR="0089346F" w:rsidRDefault="00C738D7" w:rsidP="007706A7">
      <w:pPr>
        <w:spacing w:line="240" w:lineRule="auto"/>
        <w:ind w:firstLine="629"/>
        <w:rPr>
          <w:rFonts w:ascii="仿宋_GB2312" w:eastAsia="仿宋_GB2312"/>
          <w:sz w:val="32"/>
          <w:szCs w:val="32"/>
        </w:rPr>
      </w:pPr>
      <w:r>
        <w:rPr>
          <w:rFonts w:ascii="仿宋_GB2312" w:eastAsia="仿宋_GB2312" w:hint="eastAsia"/>
          <w:sz w:val="32"/>
          <w:szCs w:val="32"/>
        </w:rPr>
        <w:t>我院在接到和平法院</w:t>
      </w:r>
      <w:r w:rsidR="008578C6">
        <w:rPr>
          <w:rFonts w:ascii="仿宋_GB2312" w:eastAsia="仿宋_GB2312" w:hint="eastAsia"/>
          <w:sz w:val="32"/>
          <w:szCs w:val="32"/>
        </w:rPr>
        <w:t>立案后</w:t>
      </w:r>
      <w:r>
        <w:rPr>
          <w:rFonts w:ascii="仿宋_GB2312" w:eastAsia="仿宋_GB2312" w:hint="eastAsia"/>
          <w:sz w:val="32"/>
          <w:szCs w:val="32"/>
        </w:rPr>
        <w:t>裁定移送我院的惠森林业</w:t>
      </w:r>
      <w:r w:rsidR="00BC4586">
        <w:rPr>
          <w:rFonts w:ascii="仿宋_GB2312" w:eastAsia="仿宋_GB2312" w:hint="eastAsia"/>
          <w:sz w:val="32"/>
          <w:szCs w:val="32"/>
        </w:rPr>
        <w:t>集资人</w:t>
      </w:r>
      <w:r>
        <w:rPr>
          <w:rFonts w:ascii="仿宋_GB2312" w:eastAsia="仿宋_GB2312" w:hint="eastAsia"/>
          <w:sz w:val="32"/>
          <w:szCs w:val="32"/>
        </w:rPr>
        <w:t>起诉市林业局的行政赔偿案件</w:t>
      </w:r>
      <w:r w:rsidR="008578C6">
        <w:rPr>
          <w:rFonts w:ascii="仿宋_GB2312" w:eastAsia="仿宋_GB2312" w:hint="eastAsia"/>
          <w:sz w:val="32"/>
          <w:szCs w:val="32"/>
        </w:rPr>
        <w:t>后，又有100多人向我院</w:t>
      </w:r>
      <w:r w:rsidR="008578C6">
        <w:rPr>
          <w:rFonts w:ascii="仿宋_GB2312" w:eastAsia="仿宋_GB2312" w:hint="eastAsia"/>
          <w:sz w:val="32"/>
          <w:szCs w:val="32"/>
        </w:rPr>
        <w:lastRenderedPageBreak/>
        <w:t>申请立案，合计</w:t>
      </w:r>
      <w:r w:rsidR="00B72674">
        <w:rPr>
          <w:rFonts w:ascii="仿宋_GB2312" w:eastAsia="仿宋_GB2312" w:hint="eastAsia"/>
          <w:sz w:val="32"/>
          <w:szCs w:val="32"/>
        </w:rPr>
        <w:t>105件行政赔偿案件</w:t>
      </w:r>
      <w:r w:rsidR="008578C6">
        <w:rPr>
          <w:rFonts w:ascii="仿宋_GB2312" w:eastAsia="仿宋_GB2312" w:hint="eastAsia"/>
          <w:sz w:val="32"/>
          <w:szCs w:val="32"/>
        </w:rPr>
        <w:t>。该105件行政赔偿案件均</w:t>
      </w:r>
      <w:r w:rsidR="00B72674">
        <w:rPr>
          <w:rFonts w:ascii="仿宋_GB2312" w:eastAsia="仿宋_GB2312" w:hint="eastAsia"/>
          <w:sz w:val="32"/>
          <w:szCs w:val="32"/>
        </w:rPr>
        <w:t>依法明显不属于行政诉讼受案范围</w:t>
      </w:r>
      <w:r w:rsidR="008578C6">
        <w:rPr>
          <w:rFonts w:ascii="仿宋_GB2312" w:eastAsia="仿宋_GB2312" w:hint="eastAsia"/>
          <w:sz w:val="32"/>
          <w:szCs w:val="32"/>
        </w:rPr>
        <w:t>。</w:t>
      </w:r>
      <w:r w:rsidR="00B72674">
        <w:rPr>
          <w:rFonts w:ascii="仿宋_GB2312" w:eastAsia="仿宋_GB2312" w:hint="eastAsia"/>
          <w:sz w:val="32"/>
          <w:szCs w:val="32"/>
        </w:rPr>
        <w:t>假使当初</w:t>
      </w:r>
      <w:r w:rsidR="00182EF6">
        <w:rPr>
          <w:rFonts w:ascii="仿宋_GB2312" w:eastAsia="仿宋_GB2312" w:hint="eastAsia"/>
          <w:sz w:val="32"/>
          <w:szCs w:val="32"/>
        </w:rPr>
        <w:t>和平法院</w:t>
      </w:r>
      <w:r w:rsidR="00B72674">
        <w:rPr>
          <w:rFonts w:ascii="仿宋_GB2312" w:eastAsia="仿宋_GB2312" w:hint="eastAsia"/>
          <w:sz w:val="32"/>
          <w:szCs w:val="32"/>
        </w:rPr>
        <w:t>对</w:t>
      </w:r>
      <w:r w:rsidR="00182EF6">
        <w:rPr>
          <w:rFonts w:ascii="仿宋_GB2312" w:eastAsia="仿宋_GB2312" w:hint="eastAsia"/>
          <w:sz w:val="32"/>
          <w:szCs w:val="32"/>
        </w:rPr>
        <w:t>第一件</w:t>
      </w:r>
      <w:r w:rsidR="00B72674">
        <w:rPr>
          <w:rFonts w:ascii="仿宋_GB2312" w:eastAsia="仿宋_GB2312" w:hint="eastAsia"/>
          <w:sz w:val="32"/>
          <w:szCs w:val="32"/>
        </w:rPr>
        <w:t>行政赔偿案件依法裁定不予立案，那么起诉人还不会抱有获得赔偿的太大希望，也不会出现</w:t>
      </w:r>
      <w:r w:rsidR="00D40DE4">
        <w:rPr>
          <w:rFonts w:ascii="仿宋_GB2312" w:eastAsia="仿宋_GB2312" w:hint="eastAsia"/>
          <w:sz w:val="32"/>
          <w:szCs w:val="32"/>
        </w:rPr>
        <w:t>后续</w:t>
      </w:r>
      <w:r w:rsidR="00182EF6">
        <w:rPr>
          <w:rFonts w:ascii="仿宋_GB2312" w:eastAsia="仿宋_GB2312" w:hint="eastAsia"/>
          <w:sz w:val="32"/>
          <w:szCs w:val="32"/>
        </w:rPr>
        <w:t>105件的</w:t>
      </w:r>
      <w:r w:rsidR="00B72674">
        <w:rPr>
          <w:rFonts w:ascii="仿宋_GB2312" w:eastAsia="仿宋_GB2312" w:hint="eastAsia"/>
          <w:sz w:val="32"/>
          <w:szCs w:val="32"/>
        </w:rPr>
        <w:t>群体案件。然而，在获得立案后，起诉人群体对案件结论充满希望。考虑到该105件群体案件可能引发的社会问题和稳定问题，经</w:t>
      </w:r>
      <w:r w:rsidR="00D40DE4">
        <w:rPr>
          <w:rFonts w:ascii="仿宋_GB2312" w:eastAsia="仿宋_GB2312" w:hint="eastAsia"/>
          <w:sz w:val="32"/>
          <w:szCs w:val="32"/>
        </w:rPr>
        <w:t>与高院请示研究，</w:t>
      </w:r>
      <w:r w:rsidR="00BD4E4A">
        <w:rPr>
          <w:rFonts w:ascii="仿宋_GB2312" w:eastAsia="仿宋_GB2312" w:hint="eastAsia"/>
          <w:sz w:val="32"/>
          <w:szCs w:val="32"/>
        </w:rPr>
        <w:t>在行政赔偿案件审限仅有3个月且突然受理了105件群体性案件的双重压力下，</w:t>
      </w:r>
      <w:r w:rsidR="00EF7901">
        <w:rPr>
          <w:rFonts w:ascii="仿宋_GB2312" w:eastAsia="仿宋_GB2312" w:hint="eastAsia"/>
          <w:sz w:val="32"/>
          <w:szCs w:val="32"/>
        </w:rPr>
        <w:t>行政庭顶住压力，谨慎处理审理中的各个环节，提前按照行政诉讼法和国家赔偿法的规定制定工作预案，按照“三同步”的要求向区政法委、市高院汇报，做好舆情引导工作。虽然宣判时，</w:t>
      </w:r>
      <w:r w:rsidR="00B81FF5">
        <w:rPr>
          <w:rFonts w:ascii="仿宋_GB2312" w:eastAsia="仿宋_GB2312" w:hint="eastAsia"/>
          <w:sz w:val="32"/>
          <w:szCs w:val="32"/>
        </w:rPr>
        <w:t>面对裁定驳回起诉的审判结果，案件的多位</w:t>
      </w:r>
      <w:r w:rsidR="00EF7901">
        <w:rPr>
          <w:rFonts w:ascii="仿宋_GB2312" w:eastAsia="仿宋_GB2312" w:hint="eastAsia"/>
          <w:sz w:val="32"/>
          <w:szCs w:val="32"/>
        </w:rPr>
        <w:t>诉讼代表人情绪比较激动，但经合议庭成员耐心解答其提出的疑问，</w:t>
      </w:r>
      <w:r w:rsidR="00713F6A">
        <w:rPr>
          <w:rFonts w:ascii="仿宋_GB2312" w:eastAsia="仿宋_GB2312" w:hint="eastAsia"/>
          <w:sz w:val="32"/>
          <w:szCs w:val="32"/>
        </w:rPr>
        <w:t>平稳当事人情绪</w:t>
      </w:r>
      <w:r w:rsidR="00EF7901">
        <w:rPr>
          <w:rFonts w:ascii="仿宋_GB2312" w:eastAsia="仿宋_GB2312" w:hint="eastAsia"/>
          <w:sz w:val="32"/>
          <w:szCs w:val="32"/>
        </w:rPr>
        <w:t>，最终</w:t>
      </w:r>
      <w:r w:rsidR="00976C14">
        <w:rPr>
          <w:rFonts w:ascii="仿宋_GB2312" w:eastAsia="仿宋_GB2312" w:hint="eastAsia"/>
          <w:sz w:val="32"/>
          <w:szCs w:val="32"/>
        </w:rPr>
        <w:t>顺利</w:t>
      </w:r>
      <w:r w:rsidR="00EF7901">
        <w:rPr>
          <w:rFonts w:ascii="仿宋_GB2312" w:eastAsia="仿宋_GB2312" w:hint="eastAsia"/>
          <w:sz w:val="32"/>
          <w:szCs w:val="32"/>
        </w:rPr>
        <w:t>审结105件群体性案件，未出现重大舆情</w:t>
      </w:r>
      <w:proofErr w:type="gramStart"/>
      <w:r w:rsidR="00EF7901">
        <w:rPr>
          <w:rFonts w:ascii="仿宋_GB2312" w:eastAsia="仿宋_GB2312" w:hint="eastAsia"/>
          <w:sz w:val="32"/>
          <w:szCs w:val="32"/>
        </w:rPr>
        <w:t>和闹访情况</w:t>
      </w:r>
      <w:proofErr w:type="gramEnd"/>
      <w:r w:rsidR="00EF7901">
        <w:rPr>
          <w:rFonts w:ascii="仿宋_GB2312" w:eastAsia="仿宋_GB2312" w:hint="eastAsia"/>
          <w:sz w:val="32"/>
          <w:szCs w:val="32"/>
        </w:rPr>
        <w:t>。</w:t>
      </w:r>
    </w:p>
    <w:p w14:paraId="45B27D9C" w14:textId="77777777" w:rsidR="00B81FF5" w:rsidRPr="00B81FF5" w:rsidRDefault="00B81FF5" w:rsidP="00B81FF5">
      <w:pPr>
        <w:spacing w:line="240" w:lineRule="auto"/>
        <w:ind w:firstLine="629"/>
        <w:rPr>
          <w:rFonts w:ascii="仿宋_GB2312" w:eastAsia="仿宋_GB2312"/>
          <w:b/>
          <w:sz w:val="32"/>
          <w:szCs w:val="32"/>
        </w:rPr>
      </w:pPr>
      <w:r>
        <w:rPr>
          <w:rFonts w:ascii="仿宋_GB2312" w:eastAsia="仿宋_GB2312" w:hint="eastAsia"/>
          <w:b/>
          <w:sz w:val="32"/>
          <w:szCs w:val="32"/>
        </w:rPr>
        <w:t>（三）</w:t>
      </w:r>
      <w:r w:rsidRPr="00B81FF5">
        <w:rPr>
          <w:rFonts w:ascii="仿宋_GB2312" w:eastAsia="仿宋_GB2312" w:hint="eastAsia"/>
          <w:b/>
          <w:sz w:val="32"/>
          <w:szCs w:val="32"/>
        </w:rPr>
        <w:t>严格审查司法救助资格，大力加强司法救助力度</w:t>
      </w:r>
    </w:p>
    <w:p w14:paraId="6B899E0A" w14:textId="77777777" w:rsidR="0089346F" w:rsidRDefault="00B81FF5" w:rsidP="00B81FF5">
      <w:pPr>
        <w:spacing w:line="240" w:lineRule="auto"/>
        <w:ind w:firstLine="629"/>
        <w:rPr>
          <w:rFonts w:ascii="仿宋_GB2312" w:eastAsia="仿宋_GB2312"/>
          <w:sz w:val="32"/>
          <w:szCs w:val="32"/>
        </w:rPr>
      </w:pPr>
      <w:r w:rsidRPr="00B81FF5">
        <w:rPr>
          <w:rFonts w:ascii="仿宋_GB2312" w:eastAsia="仿宋_GB2312" w:hint="eastAsia"/>
          <w:sz w:val="32"/>
          <w:szCs w:val="32"/>
        </w:rPr>
        <w:t>法院机构改革后，行政庭作为我院司法救助委员会常设办公室，</w:t>
      </w:r>
      <w:r>
        <w:rPr>
          <w:rFonts w:ascii="仿宋_GB2312" w:eastAsia="仿宋_GB2312" w:hint="eastAsia"/>
          <w:sz w:val="32"/>
          <w:szCs w:val="32"/>
        </w:rPr>
        <w:t>开始负责司法救助案件的审理工作。全庭上下，</w:t>
      </w:r>
      <w:r w:rsidR="005A1F55">
        <w:rPr>
          <w:rFonts w:ascii="仿宋_GB2312" w:eastAsia="仿宋_GB2312" w:hint="eastAsia"/>
          <w:sz w:val="32"/>
          <w:szCs w:val="32"/>
        </w:rPr>
        <w:t>积极学习司法救助</w:t>
      </w:r>
      <w:r>
        <w:rPr>
          <w:rFonts w:ascii="仿宋_GB2312" w:eastAsia="仿宋_GB2312" w:hint="eastAsia"/>
          <w:sz w:val="32"/>
          <w:szCs w:val="32"/>
        </w:rPr>
        <w:t>的法律规定和文件</w:t>
      </w:r>
      <w:r w:rsidRPr="00B81FF5">
        <w:rPr>
          <w:rFonts w:ascii="仿宋_GB2312" w:eastAsia="仿宋_GB2312" w:hint="eastAsia"/>
          <w:sz w:val="32"/>
          <w:szCs w:val="32"/>
        </w:rPr>
        <w:t>规定，</w:t>
      </w:r>
      <w:r>
        <w:rPr>
          <w:rFonts w:ascii="仿宋_GB2312" w:eastAsia="仿宋_GB2312" w:hint="eastAsia"/>
          <w:sz w:val="32"/>
          <w:szCs w:val="32"/>
        </w:rPr>
        <w:t>多次向上级法院请示救助标准和救助情形，既</w:t>
      </w:r>
      <w:r w:rsidRPr="00B81FF5">
        <w:rPr>
          <w:rFonts w:ascii="仿宋_GB2312" w:eastAsia="仿宋_GB2312" w:hint="eastAsia"/>
          <w:sz w:val="32"/>
          <w:szCs w:val="32"/>
        </w:rPr>
        <w:t>严格按照法定标准审查申请人资格和申请材料，</w:t>
      </w:r>
      <w:r>
        <w:rPr>
          <w:rFonts w:ascii="仿宋_GB2312" w:eastAsia="仿宋_GB2312" w:hint="eastAsia"/>
          <w:sz w:val="32"/>
          <w:szCs w:val="32"/>
        </w:rPr>
        <w:t>又</w:t>
      </w:r>
      <w:r w:rsidRPr="00B81FF5">
        <w:rPr>
          <w:rFonts w:ascii="仿宋_GB2312" w:eastAsia="仿宋_GB2312" w:hint="eastAsia"/>
          <w:sz w:val="32"/>
          <w:szCs w:val="32"/>
        </w:rPr>
        <w:t>大力加强司法救助</w:t>
      </w:r>
      <w:r>
        <w:rPr>
          <w:rFonts w:ascii="仿宋_GB2312" w:eastAsia="仿宋_GB2312" w:hint="eastAsia"/>
          <w:sz w:val="32"/>
          <w:szCs w:val="32"/>
        </w:rPr>
        <w:t>力度</w:t>
      </w:r>
      <w:r w:rsidRPr="00B81FF5">
        <w:rPr>
          <w:rFonts w:ascii="仿宋_GB2312" w:eastAsia="仿宋_GB2312" w:hint="eastAsia"/>
          <w:sz w:val="32"/>
          <w:szCs w:val="32"/>
        </w:rPr>
        <w:t>，切实解决</w:t>
      </w:r>
      <w:r>
        <w:rPr>
          <w:rFonts w:ascii="仿宋_GB2312" w:eastAsia="仿宋_GB2312" w:hint="eastAsia"/>
          <w:sz w:val="32"/>
          <w:szCs w:val="32"/>
        </w:rPr>
        <w:t>涉</w:t>
      </w:r>
      <w:proofErr w:type="gramStart"/>
      <w:r>
        <w:rPr>
          <w:rFonts w:ascii="仿宋_GB2312" w:eastAsia="仿宋_GB2312" w:hint="eastAsia"/>
          <w:sz w:val="32"/>
          <w:szCs w:val="32"/>
        </w:rPr>
        <w:t>诉群众</w:t>
      </w:r>
      <w:proofErr w:type="gramEnd"/>
      <w:r w:rsidRPr="00B81FF5">
        <w:rPr>
          <w:rFonts w:ascii="仿宋_GB2312" w:eastAsia="仿宋_GB2312" w:hint="eastAsia"/>
          <w:sz w:val="32"/>
          <w:szCs w:val="32"/>
        </w:rPr>
        <w:t>的生活困难。2018年，共</w:t>
      </w:r>
      <w:r>
        <w:rPr>
          <w:rFonts w:ascii="仿宋_GB2312" w:eastAsia="仿宋_GB2312" w:hint="eastAsia"/>
          <w:sz w:val="32"/>
          <w:szCs w:val="32"/>
        </w:rPr>
        <w:t>审理司法救助案件26件，</w:t>
      </w:r>
      <w:proofErr w:type="gramStart"/>
      <w:r w:rsidRPr="00B81FF5">
        <w:rPr>
          <w:rFonts w:ascii="仿宋_GB2312" w:eastAsia="仿宋_GB2312" w:hint="eastAsia"/>
          <w:sz w:val="32"/>
          <w:szCs w:val="32"/>
        </w:rPr>
        <w:t>作出</w:t>
      </w:r>
      <w:proofErr w:type="gramEnd"/>
      <w:r>
        <w:rPr>
          <w:rFonts w:ascii="仿宋_GB2312" w:eastAsia="仿宋_GB2312" w:hint="eastAsia"/>
          <w:sz w:val="32"/>
          <w:szCs w:val="32"/>
        </w:rPr>
        <w:lastRenderedPageBreak/>
        <w:t>准予</w:t>
      </w:r>
      <w:r w:rsidRPr="00B81FF5">
        <w:rPr>
          <w:rFonts w:ascii="仿宋_GB2312" w:eastAsia="仿宋_GB2312" w:hint="eastAsia"/>
          <w:sz w:val="32"/>
          <w:szCs w:val="32"/>
        </w:rPr>
        <w:t>救助决定25</w:t>
      </w:r>
      <w:r>
        <w:rPr>
          <w:rFonts w:ascii="仿宋_GB2312" w:eastAsia="仿宋_GB2312" w:hint="eastAsia"/>
          <w:sz w:val="32"/>
          <w:szCs w:val="32"/>
        </w:rPr>
        <w:t>件，当事人撤回申请1件。25件准予救助的司法案件，涉及</w:t>
      </w:r>
      <w:r w:rsidRPr="00B81FF5">
        <w:rPr>
          <w:rFonts w:ascii="仿宋_GB2312" w:eastAsia="仿宋_GB2312" w:hint="eastAsia"/>
          <w:sz w:val="32"/>
          <w:szCs w:val="32"/>
        </w:rPr>
        <w:t>当事人</w:t>
      </w:r>
      <w:r>
        <w:rPr>
          <w:rFonts w:ascii="仿宋_GB2312" w:eastAsia="仿宋_GB2312" w:hint="eastAsia"/>
          <w:sz w:val="32"/>
          <w:szCs w:val="32"/>
        </w:rPr>
        <w:t>30人</w:t>
      </w:r>
      <w:r w:rsidRPr="00B81FF5">
        <w:rPr>
          <w:rFonts w:ascii="仿宋_GB2312" w:eastAsia="仿宋_GB2312" w:hint="eastAsia"/>
          <w:sz w:val="32"/>
          <w:szCs w:val="32"/>
        </w:rPr>
        <w:t>，发放救助款149余万元。</w:t>
      </w:r>
    </w:p>
    <w:p w14:paraId="1980D3B5" w14:textId="77777777" w:rsidR="004B5833" w:rsidRPr="00E13049" w:rsidRDefault="00B81FF5" w:rsidP="007706A7">
      <w:pPr>
        <w:spacing w:line="240" w:lineRule="auto"/>
        <w:ind w:firstLine="629"/>
        <w:rPr>
          <w:rFonts w:ascii="仿宋_GB2312" w:eastAsia="仿宋_GB2312"/>
          <w:b/>
          <w:sz w:val="32"/>
          <w:szCs w:val="32"/>
        </w:rPr>
      </w:pPr>
      <w:r>
        <w:rPr>
          <w:rFonts w:ascii="仿宋_GB2312" w:eastAsia="仿宋_GB2312" w:hint="eastAsia"/>
          <w:b/>
          <w:sz w:val="32"/>
          <w:szCs w:val="32"/>
        </w:rPr>
        <w:t>（四）</w:t>
      </w:r>
      <w:r w:rsidR="00E13049" w:rsidRPr="00E13049">
        <w:rPr>
          <w:rFonts w:ascii="仿宋_GB2312" w:eastAsia="仿宋_GB2312" w:hint="eastAsia"/>
          <w:b/>
          <w:sz w:val="32"/>
          <w:szCs w:val="32"/>
        </w:rPr>
        <w:t>全力</w:t>
      </w:r>
      <w:proofErr w:type="gramStart"/>
      <w:r w:rsidR="00E13049" w:rsidRPr="00E13049">
        <w:rPr>
          <w:rFonts w:ascii="仿宋_GB2312" w:eastAsia="仿宋_GB2312" w:hint="eastAsia"/>
          <w:b/>
          <w:sz w:val="32"/>
          <w:szCs w:val="32"/>
        </w:rPr>
        <w:t>践行</w:t>
      </w:r>
      <w:proofErr w:type="gramEnd"/>
      <w:r w:rsidR="00E13049" w:rsidRPr="00E13049">
        <w:rPr>
          <w:rFonts w:ascii="仿宋_GB2312" w:eastAsia="仿宋_GB2312" w:hint="eastAsia"/>
          <w:b/>
          <w:sz w:val="32"/>
          <w:szCs w:val="32"/>
        </w:rPr>
        <w:t>院庭长办案制度，提升行政审判效果</w:t>
      </w:r>
    </w:p>
    <w:p w14:paraId="7E4673C8" w14:textId="77777777" w:rsidR="00E13049" w:rsidRDefault="00F10CEC" w:rsidP="007706A7">
      <w:pPr>
        <w:spacing w:line="240" w:lineRule="auto"/>
        <w:ind w:firstLine="629"/>
        <w:rPr>
          <w:rFonts w:ascii="仿宋_GB2312" w:eastAsia="仿宋_GB2312"/>
          <w:sz w:val="32"/>
          <w:szCs w:val="32"/>
        </w:rPr>
      </w:pPr>
      <w:r>
        <w:rPr>
          <w:rFonts w:ascii="仿宋_GB2312" w:eastAsia="仿宋_GB2312" w:hint="eastAsia"/>
          <w:sz w:val="32"/>
          <w:szCs w:val="32"/>
        </w:rPr>
        <w:t>201</w:t>
      </w:r>
      <w:r w:rsidR="00B81FF5">
        <w:rPr>
          <w:rFonts w:ascii="仿宋_GB2312" w:eastAsia="仿宋_GB2312" w:hint="eastAsia"/>
          <w:sz w:val="32"/>
          <w:szCs w:val="32"/>
        </w:rPr>
        <w:t>8</w:t>
      </w:r>
      <w:r>
        <w:rPr>
          <w:rFonts w:ascii="仿宋_GB2312" w:eastAsia="仿宋_GB2312" w:hint="eastAsia"/>
          <w:sz w:val="32"/>
          <w:szCs w:val="32"/>
        </w:rPr>
        <w:t>年，</w:t>
      </w:r>
      <w:r w:rsidR="00B81FF5">
        <w:rPr>
          <w:rFonts w:ascii="仿宋_GB2312" w:eastAsia="仿宋_GB2312" w:hint="eastAsia"/>
          <w:sz w:val="32"/>
          <w:szCs w:val="32"/>
        </w:rPr>
        <w:t>在加强院</w:t>
      </w:r>
      <w:r w:rsidR="00D81C3C">
        <w:rPr>
          <w:rFonts w:ascii="仿宋_GB2312" w:eastAsia="仿宋_GB2312" w:hint="eastAsia"/>
          <w:sz w:val="32"/>
          <w:szCs w:val="32"/>
        </w:rPr>
        <w:t>庭长办案的</w:t>
      </w:r>
      <w:r w:rsidR="00B81FF5">
        <w:rPr>
          <w:rFonts w:ascii="仿宋_GB2312" w:eastAsia="仿宋_GB2312" w:hint="eastAsia"/>
          <w:sz w:val="32"/>
          <w:szCs w:val="32"/>
        </w:rPr>
        <w:t>司法改革</w:t>
      </w:r>
      <w:r w:rsidR="00BC4586">
        <w:rPr>
          <w:rFonts w:ascii="仿宋_GB2312" w:eastAsia="仿宋_GB2312" w:hint="eastAsia"/>
          <w:sz w:val="32"/>
          <w:szCs w:val="32"/>
        </w:rPr>
        <w:t>和行政诉讼案件大量激增的背景下</w:t>
      </w:r>
      <w:r w:rsidR="00D81C3C">
        <w:rPr>
          <w:rFonts w:ascii="仿宋_GB2312" w:eastAsia="仿宋_GB2312" w:hint="eastAsia"/>
          <w:sz w:val="32"/>
          <w:szCs w:val="32"/>
        </w:rPr>
        <w:t>，李川院长亲自承办</w:t>
      </w:r>
      <w:r w:rsidR="00ED163D">
        <w:rPr>
          <w:rFonts w:ascii="仿宋_GB2312" w:eastAsia="仿宋_GB2312" w:hint="eastAsia"/>
          <w:sz w:val="32"/>
          <w:szCs w:val="32"/>
        </w:rPr>
        <w:t>行政</w:t>
      </w:r>
      <w:r w:rsidR="00D81C3C">
        <w:rPr>
          <w:rFonts w:ascii="仿宋_GB2312" w:eastAsia="仿宋_GB2312" w:hint="eastAsia"/>
          <w:sz w:val="32"/>
          <w:szCs w:val="32"/>
        </w:rPr>
        <w:t>案件4件，作为审判长参与合议案件</w:t>
      </w:r>
      <w:r w:rsidR="00BC4586">
        <w:rPr>
          <w:rFonts w:ascii="仿宋_GB2312" w:eastAsia="仿宋_GB2312" w:hint="eastAsia"/>
          <w:sz w:val="32"/>
          <w:szCs w:val="32"/>
        </w:rPr>
        <w:t>10</w:t>
      </w:r>
      <w:r w:rsidR="00D81C3C">
        <w:rPr>
          <w:rFonts w:ascii="仿宋_GB2312" w:eastAsia="仿宋_GB2312" w:hint="eastAsia"/>
          <w:sz w:val="32"/>
          <w:szCs w:val="32"/>
        </w:rPr>
        <w:t>件，工作量</w:t>
      </w:r>
      <w:r w:rsidR="0035361D">
        <w:rPr>
          <w:rFonts w:ascii="仿宋_GB2312" w:eastAsia="仿宋_GB2312" w:hint="eastAsia"/>
          <w:sz w:val="32"/>
          <w:szCs w:val="32"/>
        </w:rPr>
        <w:t>合计</w:t>
      </w:r>
      <w:r w:rsidR="00BC4586">
        <w:rPr>
          <w:rFonts w:ascii="仿宋_GB2312" w:eastAsia="仿宋_GB2312" w:hint="eastAsia"/>
          <w:sz w:val="32"/>
          <w:szCs w:val="32"/>
        </w:rPr>
        <w:t>14</w:t>
      </w:r>
      <w:r w:rsidR="00D81C3C">
        <w:rPr>
          <w:rFonts w:ascii="仿宋_GB2312" w:eastAsia="仿宋_GB2312" w:hint="eastAsia"/>
          <w:sz w:val="32"/>
          <w:szCs w:val="32"/>
        </w:rPr>
        <w:t>件</w:t>
      </w:r>
      <w:r w:rsidR="00BC4586">
        <w:rPr>
          <w:rFonts w:ascii="仿宋_GB2312" w:eastAsia="仿宋_GB2312" w:hint="eastAsia"/>
          <w:sz w:val="32"/>
          <w:szCs w:val="32"/>
        </w:rPr>
        <w:t>，比2017年上涨75%</w:t>
      </w:r>
      <w:r w:rsidR="00D81C3C">
        <w:rPr>
          <w:rFonts w:ascii="仿宋_GB2312" w:eastAsia="仿宋_GB2312" w:hint="eastAsia"/>
          <w:sz w:val="32"/>
          <w:szCs w:val="32"/>
        </w:rPr>
        <w:t>。王平副院长亲自承办</w:t>
      </w:r>
      <w:r w:rsidR="00ED163D">
        <w:rPr>
          <w:rFonts w:ascii="仿宋_GB2312" w:eastAsia="仿宋_GB2312" w:hint="eastAsia"/>
          <w:sz w:val="32"/>
          <w:szCs w:val="32"/>
        </w:rPr>
        <w:t>行政</w:t>
      </w:r>
      <w:r w:rsidR="00D81C3C">
        <w:rPr>
          <w:rFonts w:ascii="仿宋_GB2312" w:eastAsia="仿宋_GB2312" w:hint="eastAsia"/>
          <w:sz w:val="32"/>
          <w:szCs w:val="32"/>
        </w:rPr>
        <w:t>案件</w:t>
      </w:r>
      <w:r w:rsidR="00BC4586">
        <w:rPr>
          <w:rFonts w:ascii="仿宋_GB2312" w:eastAsia="仿宋_GB2312" w:hint="eastAsia"/>
          <w:sz w:val="32"/>
          <w:szCs w:val="32"/>
        </w:rPr>
        <w:t>11</w:t>
      </w:r>
      <w:r w:rsidR="0035361D">
        <w:rPr>
          <w:rFonts w:ascii="仿宋_GB2312" w:eastAsia="仿宋_GB2312" w:hint="eastAsia"/>
          <w:sz w:val="32"/>
          <w:szCs w:val="32"/>
        </w:rPr>
        <w:t>件，作为审判长参与合议案件</w:t>
      </w:r>
      <w:r w:rsidR="00BC4586">
        <w:rPr>
          <w:rFonts w:ascii="仿宋_GB2312" w:eastAsia="仿宋_GB2312" w:hint="eastAsia"/>
          <w:sz w:val="32"/>
          <w:szCs w:val="32"/>
        </w:rPr>
        <w:t>118</w:t>
      </w:r>
      <w:r w:rsidR="0035361D">
        <w:rPr>
          <w:rFonts w:ascii="仿宋_GB2312" w:eastAsia="仿宋_GB2312" w:hint="eastAsia"/>
          <w:sz w:val="32"/>
          <w:szCs w:val="32"/>
        </w:rPr>
        <w:t>件，工作量合计</w:t>
      </w:r>
      <w:r w:rsidR="00BC4586">
        <w:rPr>
          <w:rFonts w:ascii="仿宋_GB2312" w:eastAsia="仿宋_GB2312" w:hint="eastAsia"/>
          <w:sz w:val="32"/>
          <w:szCs w:val="32"/>
        </w:rPr>
        <w:t>129</w:t>
      </w:r>
      <w:r w:rsidR="0035361D">
        <w:rPr>
          <w:rFonts w:ascii="仿宋_GB2312" w:eastAsia="仿宋_GB2312" w:hint="eastAsia"/>
          <w:sz w:val="32"/>
          <w:szCs w:val="32"/>
        </w:rPr>
        <w:t>件</w:t>
      </w:r>
      <w:r w:rsidR="00BC4586">
        <w:rPr>
          <w:rFonts w:ascii="仿宋_GB2312" w:eastAsia="仿宋_GB2312" w:hint="eastAsia"/>
          <w:sz w:val="32"/>
          <w:szCs w:val="32"/>
        </w:rPr>
        <w:t>，比2017年上涨437.5%</w:t>
      </w:r>
      <w:r w:rsidR="000D51B3">
        <w:rPr>
          <w:rFonts w:ascii="仿宋_GB2312" w:eastAsia="仿宋_GB2312" w:hint="eastAsia"/>
          <w:sz w:val="32"/>
          <w:szCs w:val="32"/>
        </w:rPr>
        <w:t>；尤其</w:t>
      </w:r>
      <w:r w:rsidR="00BC4586">
        <w:rPr>
          <w:rFonts w:ascii="仿宋_GB2312" w:eastAsia="仿宋_GB2312" w:hint="eastAsia"/>
          <w:sz w:val="32"/>
          <w:szCs w:val="32"/>
        </w:rPr>
        <w:t>在惠森林业集资人起诉市林业局行政赔偿的105件群体性案件中</w:t>
      </w:r>
      <w:r w:rsidR="000D51B3">
        <w:rPr>
          <w:rFonts w:ascii="仿宋_GB2312" w:eastAsia="仿宋_GB2312" w:hint="eastAsia"/>
          <w:sz w:val="32"/>
          <w:szCs w:val="32"/>
        </w:rPr>
        <w:t>，面对</w:t>
      </w:r>
      <w:r w:rsidR="00BC4586">
        <w:rPr>
          <w:rFonts w:ascii="仿宋_GB2312" w:eastAsia="仿宋_GB2312" w:hint="eastAsia"/>
          <w:sz w:val="32"/>
          <w:szCs w:val="32"/>
        </w:rPr>
        <w:t>该群体性案件可能引发的稳定问题和社会舆情问题</w:t>
      </w:r>
      <w:r w:rsidR="000D51B3">
        <w:rPr>
          <w:rFonts w:ascii="仿宋_GB2312" w:eastAsia="仿宋_GB2312" w:hint="eastAsia"/>
          <w:sz w:val="32"/>
          <w:szCs w:val="32"/>
        </w:rPr>
        <w:t>，王平副院长作为</w:t>
      </w:r>
      <w:r w:rsidR="00BC4586">
        <w:rPr>
          <w:rFonts w:ascii="仿宋_GB2312" w:eastAsia="仿宋_GB2312" w:hint="eastAsia"/>
          <w:sz w:val="32"/>
          <w:szCs w:val="32"/>
        </w:rPr>
        <w:t>105件案件的</w:t>
      </w:r>
      <w:r w:rsidR="000D51B3">
        <w:rPr>
          <w:rFonts w:ascii="仿宋_GB2312" w:eastAsia="仿宋_GB2312" w:hint="eastAsia"/>
          <w:sz w:val="32"/>
          <w:szCs w:val="32"/>
        </w:rPr>
        <w:t>审判长</w:t>
      </w:r>
      <w:r w:rsidR="00BC4586">
        <w:rPr>
          <w:rFonts w:ascii="仿宋_GB2312" w:eastAsia="仿宋_GB2312" w:hint="eastAsia"/>
          <w:sz w:val="32"/>
          <w:szCs w:val="32"/>
        </w:rPr>
        <w:t>并承办部分案件，带领合议庭成员缜密制定工作预案和审理提纲，确保了平稳审结全部案件</w:t>
      </w:r>
      <w:r w:rsidR="0035361D">
        <w:rPr>
          <w:rFonts w:ascii="仿宋_GB2312" w:eastAsia="仿宋_GB2312" w:hint="eastAsia"/>
          <w:sz w:val="32"/>
          <w:szCs w:val="32"/>
        </w:rPr>
        <w:t>。</w:t>
      </w:r>
      <w:r w:rsidR="00BC4586">
        <w:rPr>
          <w:rFonts w:ascii="仿宋_GB2312" w:eastAsia="仿宋_GB2312" w:hint="eastAsia"/>
          <w:sz w:val="32"/>
          <w:szCs w:val="32"/>
        </w:rPr>
        <w:t>此外，行政庭</w:t>
      </w:r>
      <w:r w:rsidR="00E13049">
        <w:rPr>
          <w:rFonts w:ascii="仿宋_GB2312" w:eastAsia="仿宋_GB2312" w:hint="eastAsia"/>
          <w:sz w:val="32"/>
          <w:szCs w:val="32"/>
        </w:rPr>
        <w:t>3名员额法官</w:t>
      </w:r>
      <w:r w:rsidR="00BD2F3E">
        <w:rPr>
          <w:rFonts w:ascii="仿宋_GB2312" w:eastAsia="仿宋_GB2312" w:hint="eastAsia"/>
          <w:sz w:val="32"/>
          <w:szCs w:val="32"/>
        </w:rPr>
        <w:t>均为</w:t>
      </w:r>
      <w:r w:rsidR="00E13049">
        <w:rPr>
          <w:rFonts w:ascii="仿宋_GB2312" w:eastAsia="仿宋_GB2312" w:hint="eastAsia"/>
          <w:sz w:val="32"/>
          <w:szCs w:val="32"/>
        </w:rPr>
        <w:t>庭长</w:t>
      </w:r>
      <w:r w:rsidR="007B71EF">
        <w:rPr>
          <w:rFonts w:ascii="仿宋_GB2312" w:eastAsia="仿宋_GB2312" w:hint="eastAsia"/>
          <w:sz w:val="32"/>
          <w:szCs w:val="32"/>
        </w:rPr>
        <w:t>和副庭长</w:t>
      </w:r>
      <w:r w:rsidR="00BD2F3E">
        <w:rPr>
          <w:rFonts w:ascii="仿宋_GB2312" w:eastAsia="仿宋_GB2312" w:hint="eastAsia"/>
          <w:sz w:val="32"/>
          <w:szCs w:val="32"/>
        </w:rPr>
        <w:t>，</w:t>
      </w:r>
      <w:r w:rsidR="00E13049">
        <w:rPr>
          <w:rFonts w:ascii="仿宋_GB2312" w:eastAsia="仿宋_GB2312" w:hint="eastAsia"/>
          <w:sz w:val="32"/>
          <w:szCs w:val="32"/>
        </w:rPr>
        <w:t>承办及参与合议</w:t>
      </w:r>
      <w:r w:rsidR="00D81C3C">
        <w:rPr>
          <w:rFonts w:ascii="仿宋_GB2312" w:eastAsia="仿宋_GB2312" w:hint="eastAsia"/>
          <w:sz w:val="32"/>
          <w:szCs w:val="32"/>
        </w:rPr>
        <w:t>案件全年共计</w:t>
      </w:r>
      <w:r w:rsidR="009C1734" w:rsidRPr="009C1734">
        <w:rPr>
          <w:rFonts w:ascii="仿宋_GB2312" w:eastAsia="仿宋_GB2312" w:hint="eastAsia"/>
          <w:sz w:val="32"/>
          <w:szCs w:val="32"/>
        </w:rPr>
        <w:t>990</w:t>
      </w:r>
      <w:r w:rsidR="00E13049" w:rsidRPr="009C1734">
        <w:rPr>
          <w:rFonts w:ascii="仿宋_GB2312" w:eastAsia="仿宋_GB2312" w:hint="eastAsia"/>
          <w:sz w:val="32"/>
          <w:szCs w:val="32"/>
        </w:rPr>
        <w:t>件</w:t>
      </w:r>
      <w:r w:rsidR="00E13049">
        <w:rPr>
          <w:rFonts w:ascii="仿宋_GB2312" w:eastAsia="仿宋_GB2312" w:hint="eastAsia"/>
          <w:sz w:val="32"/>
          <w:szCs w:val="32"/>
        </w:rPr>
        <w:t>，</w:t>
      </w:r>
      <w:r>
        <w:rPr>
          <w:rFonts w:ascii="仿宋_GB2312" w:eastAsia="仿宋_GB2312" w:hint="eastAsia"/>
          <w:sz w:val="32"/>
          <w:szCs w:val="32"/>
        </w:rPr>
        <w:t>在全市法院行政审判法官中名列前茅</w:t>
      </w:r>
      <w:r w:rsidR="00BD2F3E">
        <w:rPr>
          <w:rFonts w:ascii="仿宋_GB2312" w:eastAsia="仿宋_GB2312" w:hint="eastAsia"/>
          <w:sz w:val="32"/>
          <w:szCs w:val="32"/>
        </w:rPr>
        <w:t>，也使</w:t>
      </w:r>
      <w:r w:rsidR="005F249D">
        <w:rPr>
          <w:rFonts w:ascii="仿宋_GB2312" w:eastAsia="仿宋_GB2312" w:hint="eastAsia"/>
          <w:sz w:val="32"/>
          <w:szCs w:val="32"/>
        </w:rPr>
        <w:t>我院</w:t>
      </w:r>
      <w:r w:rsidR="006C3ECC">
        <w:rPr>
          <w:rFonts w:ascii="仿宋_GB2312" w:eastAsia="仿宋_GB2312" w:hint="eastAsia"/>
          <w:sz w:val="32"/>
          <w:szCs w:val="32"/>
        </w:rPr>
        <w:t>行政审判的效率和质量得到较大提高。</w:t>
      </w:r>
    </w:p>
    <w:p w14:paraId="6FD4C63A" w14:textId="77777777" w:rsidR="005F249D" w:rsidRPr="005F249D" w:rsidRDefault="007706A7" w:rsidP="005F249D">
      <w:pPr>
        <w:spacing w:line="240" w:lineRule="auto"/>
        <w:ind w:firstLine="629"/>
        <w:rPr>
          <w:rFonts w:ascii="仿宋_GB2312" w:eastAsia="仿宋_GB2312"/>
          <w:b/>
          <w:sz w:val="32"/>
          <w:szCs w:val="32"/>
        </w:rPr>
      </w:pPr>
      <w:r w:rsidRPr="00393072">
        <w:rPr>
          <w:rFonts w:ascii="仿宋_GB2312" w:eastAsia="仿宋_GB2312" w:hint="eastAsia"/>
          <w:b/>
          <w:sz w:val="32"/>
          <w:szCs w:val="32"/>
        </w:rPr>
        <w:t>（</w:t>
      </w:r>
      <w:r w:rsidR="005F249D">
        <w:rPr>
          <w:rFonts w:ascii="仿宋_GB2312" w:eastAsia="仿宋_GB2312" w:hint="eastAsia"/>
          <w:b/>
          <w:sz w:val="32"/>
          <w:szCs w:val="32"/>
        </w:rPr>
        <w:t>五</w:t>
      </w:r>
      <w:r w:rsidRPr="00393072">
        <w:rPr>
          <w:rFonts w:ascii="仿宋_GB2312" w:eastAsia="仿宋_GB2312" w:hint="eastAsia"/>
          <w:b/>
          <w:sz w:val="32"/>
          <w:szCs w:val="32"/>
        </w:rPr>
        <w:t>）</w:t>
      </w:r>
      <w:r w:rsidR="005F249D" w:rsidRPr="005F249D">
        <w:rPr>
          <w:rFonts w:ascii="仿宋_GB2312" w:eastAsia="仿宋_GB2312" w:hint="eastAsia"/>
          <w:b/>
          <w:sz w:val="32"/>
          <w:szCs w:val="32"/>
        </w:rPr>
        <w:t>努力做好依法行政法治培训，提升社会行政法律意识</w:t>
      </w:r>
    </w:p>
    <w:p w14:paraId="50C5819A" w14:textId="77777777" w:rsidR="007706A7" w:rsidRDefault="005F249D" w:rsidP="005F249D">
      <w:pPr>
        <w:spacing w:line="240" w:lineRule="auto"/>
        <w:ind w:firstLine="629"/>
        <w:rPr>
          <w:rFonts w:ascii="仿宋_GB2312" w:eastAsia="仿宋_GB2312"/>
          <w:sz w:val="32"/>
          <w:szCs w:val="32"/>
        </w:rPr>
      </w:pPr>
      <w:r w:rsidRPr="005F249D">
        <w:rPr>
          <w:rFonts w:ascii="仿宋_GB2312" w:eastAsia="仿宋_GB2312" w:hint="eastAsia"/>
          <w:sz w:val="32"/>
          <w:szCs w:val="32"/>
        </w:rPr>
        <w:t>2018年4月，</w:t>
      </w:r>
      <w:r>
        <w:rPr>
          <w:rFonts w:ascii="仿宋_GB2312" w:eastAsia="仿宋_GB2312" w:hint="eastAsia"/>
          <w:sz w:val="32"/>
          <w:szCs w:val="32"/>
        </w:rPr>
        <w:t>李川院长</w:t>
      </w:r>
      <w:r w:rsidRPr="005F249D">
        <w:rPr>
          <w:rFonts w:ascii="仿宋_GB2312" w:eastAsia="仿宋_GB2312" w:hint="eastAsia"/>
          <w:sz w:val="32"/>
          <w:szCs w:val="32"/>
        </w:rPr>
        <w:t>在区政府常务会做学法</w:t>
      </w:r>
      <w:r>
        <w:rPr>
          <w:rFonts w:ascii="仿宋_GB2312" w:eastAsia="仿宋_GB2312" w:hint="eastAsia"/>
          <w:sz w:val="32"/>
          <w:szCs w:val="32"/>
        </w:rPr>
        <w:t>用法</w:t>
      </w:r>
      <w:r w:rsidRPr="005F249D">
        <w:rPr>
          <w:rFonts w:ascii="仿宋_GB2312" w:eastAsia="仿宋_GB2312" w:hint="eastAsia"/>
          <w:sz w:val="32"/>
          <w:szCs w:val="32"/>
        </w:rPr>
        <w:t>专题讲座，详细介绍全区行政审判的具体情况，提高了领导干部这个“关键少数”的法治意识和法治理念。2018年6月，行政庭受区法制办和区安监局邀请，结合《行政处罚法》、《行</w:t>
      </w:r>
      <w:r w:rsidRPr="005F249D">
        <w:rPr>
          <w:rFonts w:ascii="仿宋_GB2312" w:eastAsia="仿宋_GB2312" w:hint="eastAsia"/>
          <w:sz w:val="32"/>
          <w:szCs w:val="32"/>
        </w:rPr>
        <w:lastRenderedPageBreak/>
        <w:t>政强制法》，为全区各机关负责复议应诉的法制干部，讲解行政执法的一般程序规定。2018年10月，应区政府办邀请，行政庭为全区所有负责政府信息公开发布工作的</w:t>
      </w:r>
      <w:r>
        <w:rPr>
          <w:rFonts w:ascii="仿宋_GB2312" w:eastAsia="仿宋_GB2312" w:hint="eastAsia"/>
          <w:sz w:val="32"/>
          <w:szCs w:val="32"/>
        </w:rPr>
        <w:t>机关和相关负责人员</w:t>
      </w:r>
      <w:r w:rsidRPr="005F249D">
        <w:rPr>
          <w:rFonts w:ascii="仿宋_GB2312" w:eastAsia="仿宋_GB2312" w:hint="eastAsia"/>
          <w:sz w:val="32"/>
          <w:szCs w:val="32"/>
        </w:rPr>
        <w:t>，结合最高院、天津高院发布的典型案例和近几年我院审理的此类行政诉讼案件，以案说法讲授了如何依法做好依申请公开工作以及应诉工作。培训活动为相关单位和人员提升行政法律意识、提高依法治理、依法行政的法律水平，提供了有益的建议，受到参训单位的好评。</w:t>
      </w:r>
    </w:p>
    <w:p w14:paraId="4409C564" w14:textId="77777777" w:rsidR="007706A7" w:rsidRPr="00504015" w:rsidRDefault="007706A7" w:rsidP="007706A7">
      <w:pPr>
        <w:spacing w:line="240" w:lineRule="auto"/>
        <w:ind w:firstLine="629"/>
        <w:rPr>
          <w:rFonts w:ascii="仿宋_GB2312" w:eastAsia="仿宋_GB2312"/>
          <w:b/>
          <w:sz w:val="32"/>
          <w:szCs w:val="32"/>
        </w:rPr>
      </w:pPr>
      <w:r w:rsidRPr="00504015">
        <w:rPr>
          <w:rFonts w:ascii="仿宋_GB2312" w:eastAsia="仿宋_GB2312" w:hint="eastAsia"/>
          <w:b/>
          <w:sz w:val="32"/>
          <w:szCs w:val="32"/>
        </w:rPr>
        <w:t>（</w:t>
      </w:r>
      <w:r w:rsidR="005F249D">
        <w:rPr>
          <w:rFonts w:ascii="仿宋_GB2312" w:eastAsia="仿宋_GB2312" w:hint="eastAsia"/>
          <w:b/>
          <w:sz w:val="32"/>
          <w:szCs w:val="32"/>
        </w:rPr>
        <w:t>六</w:t>
      </w:r>
      <w:r w:rsidRPr="00504015">
        <w:rPr>
          <w:rFonts w:ascii="仿宋_GB2312" w:eastAsia="仿宋_GB2312" w:hint="eastAsia"/>
          <w:b/>
          <w:sz w:val="32"/>
          <w:szCs w:val="32"/>
        </w:rPr>
        <w:t>）积极</w:t>
      </w:r>
      <w:r>
        <w:rPr>
          <w:rFonts w:ascii="仿宋_GB2312" w:eastAsia="仿宋_GB2312" w:hint="eastAsia"/>
          <w:b/>
          <w:sz w:val="32"/>
          <w:szCs w:val="32"/>
        </w:rPr>
        <w:t>回应</w:t>
      </w:r>
      <w:r w:rsidRPr="00504015">
        <w:rPr>
          <w:rFonts w:ascii="仿宋_GB2312" w:eastAsia="仿宋_GB2312" w:hint="eastAsia"/>
          <w:b/>
          <w:sz w:val="32"/>
          <w:szCs w:val="32"/>
        </w:rPr>
        <w:t>国家赔偿</w:t>
      </w:r>
      <w:r>
        <w:rPr>
          <w:rFonts w:ascii="仿宋_GB2312" w:eastAsia="仿宋_GB2312" w:hint="eastAsia"/>
          <w:b/>
          <w:sz w:val="32"/>
          <w:szCs w:val="32"/>
        </w:rPr>
        <w:t>申请，依法举证出庭应诉</w:t>
      </w:r>
    </w:p>
    <w:p w14:paraId="45E65C01" w14:textId="77777777" w:rsidR="005F249D" w:rsidRDefault="005F249D" w:rsidP="007706A7">
      <w:pPr>
        <w:spacing w:line="240" w:lineRule="auto"/>
        <w:ind w:firstLine="629"/>
        <w:rPr>
          <w:rFonts w:ascii="仿宋_GB2312" w:eastAsia="仿宋_GB2312"/>
          <w:sz w:val="32"/>
          <w:szCs w:val="32"/>
        </w:rPr>
      </w:pPr>
      <w:r>
        <w:rPr>
          <w:rFonts w:ascii="仿宋_GB2312" w:eastAsia="仿宋_GB2312" w:hint="eastAsia"/>
          <w:sz w:val="32"/>
          <w:szCs w:val="32"/>
        </w:rPr>
        <w:t>2018年度，</w:t>
      </w:r>
      <w:r w:rsidR="004D0E69">
        <w:rPr>
          <w:rFonts w:ascii="仿宋_GB2312" w:eastAsia="仿宋_GB2312" w:hint="eastAsia"/>
          <w:sz w:val="32"/>
          <w:szCs w:val="32"/>
        </w:rPr>
        <w:t>河西法院收到国家赔偿应诉通知3件，</w:t>
      </w:r>
      <w:r>
        <w:rPr>
          <w:rFonts w:ascii="仿宋_GB2312" w:eastAsia="仿宋_GB2312" w:hint="eastAsia"/>
          <w:sz w:val="32"/>
          <w:szCs w:val="32"/>
        </w:rPr>
        <w:t>行政庭</w:t>
      </w:r>
      <w:r w:rsidR="004D0E69">
        <w:rPr>
          <w:rFonts w:ascii="仿宋_GB2312" w:eastAsia="仿宋_GB2312" w:hint="eastAsia"/>
          <w:sz w:val="32"/>
          <w:szCs w:val="32"/>
        </w:rPr>
        <w:t>法官作为河西法院的授权委托人，严格依照《国家赔偿法》的规定，积极起草答辩状、调取卷宗、提交证据、出庭应诉。最终，河西法院2018年度国家赔偿工作</w:t>
      </w:r>
      <w:r>
        <w:rPr>
          <w:rFonts w:ascii="仿宋_GB2312" w:eastAsia="仿宋_GB2312" w:hint="eastAsia"/>
          <w:sz w:val="32"/>
          <w:szCs w:val="32"/>
        </w:rPr>
        <w:t>无一败诉案件。</w:t>
      </w:r>
    </w:p>
    <w:p w14:paraId="31646190" w14:textId="77777777" w:rsidR="008F544B" w:rsidRDefault="003118E8" w:rsidP="00F821DA">
      <w:pPr>
        <w:spacing w:line="240" w:lineRule="auto"/>
        <w:ind w:firstLine="629"/>
        <w:rPr>
          <w:rFonts w:ascii="仿宋_GB2312" w:eastAsia="仿宋_GB2312"/>
          <w:b/>
          <w:sz w:val="32"/>
          <w:szCs w:val="32"/>
        </w:rPr>
      </w:pPr>
      <w:r w:rsidRPr="00393072">
        <w:rPr>
          <w:rFonts w:ascii="仿宋_GB2312" w:eastAsia="仿宋_GB2312" w:hint="eastAsia"/>
          <w:b/>
          <w:sz w:val="32"/>
          <w:szCs w:val="32"/>
        </w:rPr>
        <w:t>（</w:t>
      </w:r>
      <w:r w:rsidR="00ED163D">
        <w:rPr>
          <w:rFonts w:ascii="仿宋_GB2312" w:eastAsia="仿宋_GB2312" w:hint="eastAsia"/>
          <w:b/>
          <w:sz w:val="32"/>
          <w:szCs w:val="32"/>
        </w:rPr>
        <w:t>七</w:t>
      </w:r>
      <w:r w:rsidRPr="00393072">
        <w:rPr>
          <w:rFonts w:ascii="仿宋_GB2312" w:eastAsia="仿宋_GB2312" w:hint="eastAsia"/>
          <w:b/>
          <w:sz w:val="32"/>
          <w:szCs w:val="32"/>
        </w:rPr>
        <w:t>）</w:t>
      </w:r>
      <w:r w:rsidR="0051428F" w:rsidRPr="00393072">
        <w:rPr>
          <w:rFonts w:ascii="仿宋_GB2312" w:eastAsia="仿宋_GB2312" w:hint="eastAsia"/>
          <w:b/>
          <w:sz w:val="32"/>
          <w:szCs w:val="32"/>
        </w:rPr>
        <w:t>依规实施裁判文书网络公开，全面接受社会监督</w:t>
      </w:r>
    </w:p>
    <w:p w14:paraId="72FFAAED" w14:textId="77777777" w:rsidR="005156F8" w:rsidRDefault="005156F8" w:rsidP="005156F8">
      <w:pPr>
        <w:spacing w:line="240" w:lineRule="auto"/>
        <w:ind w:firstLineChars="200" w:firstLine="640"/>
        <w:rPr>
          <w:rFonts w:ascii="仿宋_GB2312" w:eastAsia="仿宋_GB2312"/>
          <w:sz w:val="32"/>
          <w:szCs w:val="32"/>
        </w:rPr>
      </w:pPr>
      <w:r>
        <w:rPr>
          <w:rFonts w:ascii="仿宋_GB2312" w:eastAsia="仿宋_GB2312" w:hint="eastAsia"/>
          <w:sz w:val="32"/>
          <w:szCs w:val="32"/>
        </w:rPr>
        <w:t>裁判文书上网工作既是对法院</w:t>
      </w:r>
      <w:r w:rsidR="000422AF">
        <w:rPr>
          <w:rFonts w:ascii="仿宋_GB2312" w:eastAsia="仿宋_GB2312" w:hint="eastAsia"/>
          <w:sz w:val="32"/>
          <w:szCs w:val="32"/>
        </w:rPr>
        <w:t>行政</w:t>
      </w:r>
      <w:r>
        <w:rPr>
          <w:rFonts w:ascii="仿宋_GB2312" w:eastAsia="仿宋_GB2312" w:hint="eastAsia"/>
          <w:sz w:val="32"/>
          <w:szCs w:val="32"/>
        </w:rPr>
        <w:t>审判工作的监督方式之一，也是对各被告机关行政执法水平的监督方式之一。根据最高院的要求和考核指标，各类行政案件，</w:t>
      </w:r>
      <w:r w:rsidRPr="00C1151F">
        <w:rPr>
          <w:rFonts w:ascii="仿宋_GB2312" w:eastAsia="仿宋_GB2312" w:hint="eastAsia"/>
          <w:sz w:val="32"/>
          <w:szCs w:val="32"/>
        </w:rPr>
        <w:t>除去未生效的裁判文书及按照法律规定不</w:t>
      </w:r>
      <w:r>
        <w:rPr>
          <w:rFonts w:ascii="仿宋_GB2312" w:eastAsia="仿宋_GB2312" w:hint="eastAsia"/>
          <w:sz w:val="32"/>
          <w:szCs w:val="32"/>
        </w:rPr>
        <w:t>应</w:t>
      </w:r>
      <w:r w:rsidRPr="00C1151F">
        <w:rPr>
          <w:rFonts w:ascii="仿宋_GB2312" w:eastAsia="仿宋_GB2312" w:hint="eastAsia"/>
          <w:sz w:val="32"/>
          <w:szCs w:val="32"/>
        </w:rPr>
        <w:t>上网案件的裁判文书外，</w:t>
      </w:r>
      <w:r>
        <w:rPr>
          <w:rFonts w:ascii="仿宋_GB2312" w:eastAsia="仿宋_GB2312" w:hint="eastAsia"/>
          <w:sz w:val="32"/>
          <w:szCs w:val="32"/>
        </w:rPr>
        <w:t>均应上网。</w:t>
      </w:r>
      <w:r w:rsidRPr="00C1151F">
        <w:rPr>
          <w:rFonts w:ascii="仿宋_GB2312" w:eastAsia="仿宋_GB2312" w:hint="eastAsia"/>
          <w:sz w:val="32"/>
          <w:szCs w:val="32"/>
        </w:rPr>
        <w:t>201</w:t>
      </w:r>
      <w:r w:rsidR="004D0E69">
        <w:rPr>
          <w:rFonts w:ascii="仿宋_GB2312" w:eastAsia="仿宋_GB2312" w:hint="eastAsia"/>
          <w:sz w:val="32"/>
          <w:szCs w:val="32"/>
        </w:rPr>
        <w:t>8</w:t>
      </w:r>
      <w:r w:rsidRPr="00C1151F">
        <w:rPr>
          <w:rFonts w:ascii="仿宋_GB2312" w:eastAsia="仿宋_GB2312" w:hint="eastAsia"/>
          <w:sz w:val="32"/>
          <w:szCs w:val="32"/>
        </w:rPr>
        <w:t>年</w:t>
      </w:r>
      <w:r>
        <w:rPr>
          <w:rFonts w:ascii="仿宋_GB2312" w:eastAsia="仿宋_GB2312" w:hint="eastAsia"/>
          <w:sz w:val="32"/>
          <w:szCs w:val="32"/>
        </w:rPr>
        <w:t>，行政诉讼案件</w:t>
      </w:r>
      <w:r w:rsidRPr="00C1151F">
        <w:rPr>
          <w:rFonts w:ascii="仿宋_GB2312" w:eastAsia="仿宋_GB2312" w:hint="eastAsia"/>
          <w:sz w:val="32"/>
          <w:szCs w:val="32"/>
        </w:rPr>
        <w:t>上网文书数量为</w:t>
      </w:r>
      <w:r w:rsidR="00501E60">
        <w:rPr>
          <w:rFonts w:ascii="仿宋_GB2312" w:eastAsia="仿宋_GB2312" w:hint="eastAsia"/>
          <w:sz w:val="32"/>
          <w:szCs w:val="32"/>
        </w:rPr>
        <w:t>4</w:t>
      </w:r>
      <w:r w:rsidR="001B3A50">
        <w:rPr>
          <w:rFonts w:ascii="仿宋_GB2312" w:eastAsia="仿宋_GB2312" w:hint="eastAsia"/>
          <w:sz w:val="32"/>
          <w:szCs w:val="32"/>
        </w:rPr>
        <w:t>34</w:t>
      </w:r>
      <w:r w:rsidRPr="00C1151F">
        <w:rPr>
          <w:rFonts w:ascii="仿宋_GB2312" w:eastAsia="仿宋_GB2312" w:hint="eastAsia"/>
          <w:sz w:val="32"/>
          <w:szCs w:val="32"/>
        </w:rPr>
        <w:t>件，</w:t>
      </w:r>
      <w:r w:rsidR="00501E60">
        <w:rPr>
          <w:rFonts w:ascii="仿宋_GB2312" w:eastAsia="仿宋_GB2312" w:hint="eastAsia"/>
          <w:sz w:val="32"/>
          <w:szCs w:val="32"/>
        </w:rPr>
        <w:t>文书上网率</w:t>
      </w:r>
      <w:r w:rsidR="00B50AF7">
        <w:rPr>
          <w:rFonts w:ascii="仿宋_GB2312" w:eastAsia="仿宋_GB2312" w:hint="eastAsia"/>
          <w:sz w:val="32"/>
          <w:szCs w:val="32"/>
        </w:rPr>
        <w:t>115.2</w:t>
      </w:r>
      <w:r w:rsidR="00501E60">
        <w:rPr>
          <w:rFonts w:ascii="仿宋_GB2312" w:eastAsia="仿宋_GB2312" w:hint="eastAsia"/>
          <w:sz w:val="32"/>
          <w:szCs w:val="32"/>
        </w:rPr>
        <w:t>%，位居全院</w:t>
      </w:r>
      <w:r w:rsidR="00ED163D">
        <w:rPr>
          <w:rFonts w:ascii="仿宋_GB2312" w:eastAsia="仿宋_GB2312" w:hint="eastAsia"/>
          <w:sz w:val="32"/>
          <w:szCs w:val="32"/>
        </w:rPr>
        <w:t>前列</w:t>
      </w:r>
      <w:r w:rsidR="00501E60">
        <w:rPr>
          <w:rFonts w:ascii="仿宋_GB2312" w:eastAsia="仿宋_GB2312" w:hint="eastAsia"/>
          <w:sz w:val="32"/>
          <w:szCs w:val="32"/>
        </w:rPr>
        <w:t>。</w:t>
      </w:r>
    </w:p>
    <w:p w14:paraId="554D293A" w14:textId="77777777" w:rsidR="00503465" w:rsidRDefault="00503465" w:rsidP="005156F8">
      <w:pPr>
        <w:spacing w:line="240" w:lineRule="auto"/>
        <w:ind w:firstLineChars="200" w:firstLine="640"/>
        <w:rPr>
          <w:rFonts w:ascii="仿宋_GB2312" w:eastAsia="仿宋_GB2312"/>
          <w:sz w:val="32"/>
          <w:szCs w:val="32"/>
        </w:rPr>
      </w:pPr>
    </w:p>
    <w:p w14:paraId="0C337BE7" w14:textId="77777777" w:rsidR="004558D6" w:rsidRPr="002A32F9" w:rsidRDefault="008A2532" w:rsidP="00F821DA">
      <w:pPr>
        <w:spacing w:line="240" w:lineRule="auto"/>
        <w:ind w:firstLine="629"/>
        <w:rPr>
          <w:rFonts w:ascii="仿宋_GB2312" w:eastAsia="仿宋_GB2312" w:hAnsi="黑体"/>
          <w:b/>
          <w:sz w:val="32"/>
          <w:szCs w:val="32"/>
        </w:rPr>
      </w:pPr>
      <w:r w:rsidRPr="002A32F9">
        <w:rPr>
          <w:rFonts w:ascii="仿宋_GB2312" w:eastAsia="仿宋_GB2312" w:hAnsi="黑体" w:hint="eastAsia"/>
          <w:b/>
          <w:sz w:val="32"/>
          <w:szCs w:val="32"/>
        </w:rPr>
        <w:lastRenderedPageBreak/>
        <w:t>三、行政</w:t>
      </w:r>
      <w:r w:rsidR="007962FA" w:rsidRPr="002A32F9">
        <w:rPr>
          <w:rFonts w:ascii="仿宋_GB2312" w:eastAsia="仿宋_GB2312" w:hAnsi="黑体" w:hint="eastAsia"/>
          <w:b/>
          <w:sz w:val="32"/>
          <w:szCs w:val="32"/>
        </w:rPr>
        <w:t>应诉</w:t>
      </w:r>
      <w:r w:rsidR="007962FA">
        <w:rPr>
          <w:rFonts w:ascii="仿宋_GB2312" w:eastAsia="仿宋_GB2312" w:hAnsi="黑体" w:hint="eastAsia"/>
          <w:b/>
          <w:sz w:val="32"/>
          <w:szCs w:val="32"/>
        </w:rPr>
        <w:t>、</w:t>
      </w:r>
      <w:r w:rsidRPr="002A32F9">
        <w:rPr>
          <w:rFonts w:ascii="仿宋_GB2312" w:eastAsia="仿宋_GB2312" w:hAnsi="黑体" w:hint="eastAsia"/>
          <w:b/>
          <w:sz w:val="32"/>
          <w:szCs w:val="32"/>
        </w:rPr>
        <w:t>执法中</w:t>
      </w:r>
      <w:r w:rsidR="007962FA">
        <w:rPr>
          <w:rFonts w:ascii="仿宋_GB2312" w:eastAsia="仿宋_GB2312" w:hAnsi="黑体" w:hint="eastAsia"/>
          <w:b/>
          <w:sz w:val="32"/>
          <w:szCs w:val="32"/>
        </w:rPr>
        <w:t>存在</w:t>
      </w:r>
      <w:r w:rsidRPr="002A32F9">
        <w:rPr>
          <w:rFonts w:ascii="仿宋_GB2312" w:eastAsia="仿宋_GB2312" w:hAnsi="黑体" w:hint="eastAsia"/>
          <w:b/>
          <w:sz w:val="32"/>
          <w:szCs w:val="32"/>
        </w:rPr>
        <w:t>的问题</w:t>
      </w:r>
    </w:p>
    <w:p w14:paraId="2E24FAA0" w14:textId="77777777" w:rsidR="00220730" w:rsidRDefault="00220730" w:rsidP="00220730">
      <w:pPr>
        <w:spacing w:line="240" w:lineRule="auto"/>
        <w:ind w:firstLine="629"/>
        <w:rPr>
          <w:rFonts w:ascii="仿宋_GB2312" w:eastAsia="仿宋_GB2312" w:hAnsi="黑体"/>
          <w:b/>
          <w:sz w:val="32"/>
          <w:szCs w:val="32"/>
        </w:rPr>
      </w:pPr>
      <w:r>
        <w:rPr>
          <w:rFonts w:ascii="仿宋_GB2312" w:eastAsia="仿宋_GB2312" w:hAnsi="黑体" w:hint="eastAsia"/>
          <w:b/>
          <w:sz w:val="32"/>
          <w:szCs w:val="32"/>
        </w:rPr>
        <w:t>（一）行政机关的诉讼法律意识和败诉风险意识有待重视</w:t>
      </w:r>
    </w:p>
    <w:p w14:paraId="5BAF9E52" w14:textId="77777777" w:rsidR="00590E0C" w:rsidRDefault="00924733" w:rsidP="00220730">
      <w:pPr>
        <w:spacing w:line="240" w:lineRule="auto"/>
        <w:ind w:firstLine="629"/>
        <w:rPr>
          <w:rFonts w:ascii="仿宋_GB2312" w:eastAsia="仿宋_GB2312" w:hAnsi="黑体"/>
          <w:sz w:val="32"/>
          <w:szCs w:val="32"/>
        </w:rPr>
      </w:pPr>
      <w:r w:rsidRPr="00924733">
        <w:rPr>
          <w:rFonts w:ascii="仿宋_GB2312" w:eastAsia="仿宋_GB2312" w:hAnsi="黑体" w:hint="eastAsia"/>
          <w:sz w:val="32"/>
          <w:szCs w:val="32"/>
        </w:rPr>
        <w:t>行政诉讼法的立法目的</w:t>
      </w:r>
      <w:r>
        <w:rPr>
          <w:rFonts w:ascii="仿宋_GB2312" w:eastAsia="仿宋_GB2312" w:hAnsi="黑体" w:hint="eastAsia"/>
          <w:sz w:val="32"/>
          <w:szCs w:val="32"/>
        </w:rPr>
        <w:t>之一就</w:t>
      </w:r>
      <w:r w:rsidRPr="00924733">
        <w:rPr>
          <w:rFonts w:ascii="仿宋_GB2312" w:eastAsia="仿宋_GB2312" w:hAnsi="黑体" w:hint="eastAsia"/>
          <w:sz w:val="32"/>
          <w:szCs w:val="32"/>
        </w:rPr>
        <w:t>是</w:t>
      </w:r>
      <w:r>
        <w:rPr>
          <w:rFonts w:ascii="仿宋_GB2312" w:eastAsia="仿宋_GB2312" w:hAnsi="黑体" w:hint="eastAsia"/>
          <w:sz w:val="32"/>
          <w:szCs w:val="32"/>
        </w:rPr>
        <w:t>解决行政争议和监督行政机关依法行使职权。在行政诉讼制度中，法律规定了行政机关的诸多诉讼法律义务，主要的包括在法定期限内答辩和举证、机关负责人依法出庭应诉、执行法院生效裁判文书等。为保障法定义务的切实履行，行政诉讼制度中还设置了一系列</w:t>
      </w:r>
      <w:r w:rsidR="00502F43">
        <w:rPr>
          <w:rFonts w:ascii="仿宋_GB2312" w:eastAsia="仿宋_GB2312" w:hAnsi="黑体" w:hint="eastAsia"/>
          <w:sz w:val="32"/>
          <w:szCs w:val="32"/>
        </w:rPr>
        <w:t>制裁</w:t>
      </w:r>
      <w:r>
        <w:rPr>
          <w:rFonts w:ascii="仿宋_GB2312" w:eastAsia="仿宋_GB2312" w:hAnsi="黑体" w:hint="eastAsia"/>
          <w:sz w:val="32"/>
          <w:szCs w:val="32"/>
        </w:rPr>
        <w:t>性和惩罚性规定，主要的包括不提供证据视为没有证据、机关负责人出庭通知书制度、妨碍行政诉讼强制措施等。</w:t>
      </w:r>
      <w:r w:rsidR="00494BF9">
        <w:rPr>
          <w:rFonts w:ascii="仿宋_GB2312" w:eastAsia="仿宋_GB2312" w:hAnsi="黑体" w:hint="eastAsia"/>
          <w:sz w:val="32"/>
          <w:szCs w:val="32"/>
        </w:rPr>
        <w:t>行政机关对诉讼法律义务的</w:t>
      </w:r>
      <w:proofErr w:type="gramStart"/>
      <w:r w:rsidR="00494BF9">
        <w:rPr>
          <w:rFonts w:ascii="仿宋_GB2312" w:eastAsia="仿宋_GB2312" w:hAnsi="黑体" w:hint="eastAsia"/>
          <w:sz w:val="32"/>
          <w:szCs w:val="32"/>
        </w:rPr>
        <w:t>怠</w:t>
      </w:r>
      <w:proofErr w:type="gramEnd"/>
      <w:r w:rsidR="00494BF9">
        <w:rPr>
          <w:rFonts w:ascii="仿宋_GB2312" w:eastAsia="仿宋_GB2312" w:hAnsi="黑体" w:hint="eastAsia"/>
          <w:sz w:val="32"/>
          <w:szCs w:val="32"/>
        </w:rPr>
        <w:t>于履行，必将受到相应法律的规制</w:t>
      </w:r>
      <w:r w:rsidR="00590E0C">
        <w:rPr>
          <w:rFonts w:ascii="仿宋_GB2312" w:eastAsia="仿宋_GB2312" w:hAnsi="黑体" w:hint="eastAsia"/>
          <w:sz w:val="32"/>
          <w:szCs w:val="32"/>
        </w:rPr>
        <w:t>，承担败诉的法律责任和不履行法院裁判的法律后果</w:t>
      </w:r>
      <w:r w:rsidR="00494BF9">
        <w:rPr>
          <w:rFonts w:ascii="仿宋_GB2312" w:eastAsia="仿宋_GB2312" w:hAnsi="黑体" w:hint="eastAsia"/>
          <w:sz w:val="32"/>
          <w:szCs w:val="32"/>
        </w:rPr>
        <w:t>。</w:t>
      </w:r>
    </w:p>
    <w:p w14:paraId="7B599397" w14:textId="77777777" w:rsidR="00494BF9" w:rsidRDefault="00D96667" w:rsidP="00220730">
      <w:pPr>
        <w:spacing w:line="240" w:lineRule="auto"/>
        <w:ind w:firstLine="629"/>
        <w:rPr>
          <w:rFonts w:ascii="仿宋_GB2312" w:eastAsia="仿宋_GB2312" w:hAnsi="黑体"/>
          <w:sz w:val="32"/>
          <w:szCs w:val="32"/>
        </w:rPr>
      </w:pPr>
      <w:r>
        <w:rPr>
          <w:rFonts w:ascii="仿宋_GB2312" w:eastAsia="仿宋_GB2312" w:hAnsi="黑体" w:hint="eastAsia"/>
          <w:sz w:val="32"/>
          <w:szCs w:val="32"/>
        </w:rPr>
        <w:t>在行政诉讼法实施30年来，仍然出现有的行政机关既不向法院提交答辩状也不向法院提交证据的情况。</w:t>
      </w:r>
      <w:r w:rsidR="00094CFC">
        <w:rPr>
          <w:rFonts w:ascii="仿宋_GB2312" w:eastAsia="仿宋_GB2312" w:hAnsi="黑体" w:hint="eastAsia"/>
          <w:sz w:val="32"/>
          <w:szCs w:val="32"/>
        </w:rPr>
        <w:t>“巧妇难为无米之炊”。面对无答辩也无证据的行政机关，法院无法给予任何支持</w:t>
      </w:r>
      <w:r w:rsidR="00590E0C">
        <w:rPr>
          <w:rFonts w:ascii="仿宋_GB2312" w:eastAsia="仿宋_GB2312" w:hAnsi="黑体" w:hint="eastAsia"/>
          <w:sz w:val="32"/>
          <w:szCs w:val="32"/>
        </w:rPr>
        <w:t>。法院</w:t>
      </w:r>
      <w:r w:rsidR="00094CFC">
        <w:rPr>
          <w:rFonts w:ascii="仿宋_GB2312" w:eastAsia="仿宋_GB2312" w:hAnsi="黑体" w:hint="eastAsia"/>
          <w:sz w:val="32"/>
          <w:szCs w:val="32"/>
        </w:rPr>
        <w:t>只能按照行政诉讼法的相关规定，视为被告机关的行政行为本身无任何证据或者被告机关不履行职责无任何事实理由和法律依据，只能依法判决被告机关败诉或在限定期限内履行相应的职责。</w:t>
      </w:r>
      <w:r w:rsidR="001142D8">
        <w:rPr>
          <w:rFonts w:ascii="仿宋_GB2312" w:eastAsia="仿宋_GB2312" w:hAnsi="黑体" w:hint="eastAsia"/>
          <w:sz w:val="32"/>
          <w:szCs w:val="32"/>
        </w:rPr>
        <w:t>被告机关若不</w:t>
      </w:r>
      <w:r w:rsidR="001C4C15">
        <w:rPr>
          <w:rFonts w:ascii="仿宋_GB2312" w:eastAsia="仿宋_GB2312" w:hAnsi="黑体" w:hint="eastAsia"/>
          <w:sz w:val="32"/>
          <w:szCs w:val="32"/>
        </w:rPr>
        <w:t>按照法院裁判文书规定的期限进行履职，那么原告可以申请强制执行并</w:t>
      </w:r>
      <w:r w:rsidR="001142D8">
        <w:rPr>
          <w:rFonts w:ascii="仿宋_GB2312" w:eastAsia="仿宋_GB2312" w:hAnsi="黑体" w:hint="eastAsia"/>
          <w:sz w:val="32"/>
          <w:szCs w:val="32"/>
        </w:rPr>
        <w:t>可以要求法院对被告机关和机关负责人，按日处以罚款甚至拘留。</w:t>
      </w:r>
    </w:p>
    <w:p w14:paraId="368005F6" w14:textId="77777777" w:rsidR="00220730" w:rsidRDefault="00220730" w:rsidP="00220730">
      <w:pPr>
        <w:spacing w:line="240" w:lineRule="auto"/>
        <w:ind w:firstLine="629"/>
        <w:rPr>
          <w:rFonts w:ascii="仿宋_GB2312" w:eastAsia="仿宋_GB2312" w:hAnsi="黑体"/>
          <w:b/>
          <w:sz w:val="32"/>
          <w:szCs w:val="32"/>
        </w:rPr>
      </w:pPr>
      <w:r>
        <w:rPr>
          <w:rFonts w:ascii="仿宋_GB2312" w:eastAsia="仿宋_GB2312" w:hAnsi="黑体" w:hint="eastAsia"/>
          <w:b/>
          <w:sz w:val="32"/>
          <w:szCs w:val="32"/>
        </w:rPr>
        <w:lastRenderedPageBreak/>
        <w:t>（二）行政机关负责人出庭情况有待提升</w:t>
      </w:r>
    </w:p>
    <w:p w14:paraId="68717CD1" w14:textId="77777777" w:rsidR="00FF6118" w:rsidRDefault="00FF6118" w:rsidP="00220730">
      <w:pPr>
        <w:spacing w:line="240" w:lineRule="auto"/>
        <w:ind w:firstLine="629"/>
        <w:rPr>
          <w:rFonts w:ascii="仿宋_GB2312" w:eastAsia="仿宋_GB2312" w:hAnsi="黑体"/>
          <w:sz w:val="32"/>
          <w:szCs w:val="32"/>
        </w:rPr>
      </w:pPr>
      <w:r>
        <w:rPr>
          <w:rFonts w:ascii="仿宋_GB2312" w:eastAsia="仿宋_GB2312" w:hAnsi="黑体" w:hint="eastAsia"/>
          <w:sz w:val="32"/>
          <w:szCs w:val="32"/>
        </w:rPr>
        <w:t>2018年的机关负责人出庭率，尽管已经将共同被告中每个机关的出庭负责人累计计算，已开庭的案件数中，机关负责人出庭比率仍然比2017年下降不少。</w:t>
      </w:r>
      <w:r w:rsidR="001D42CB">
        <w:rPr>
          <w:rFonts w:ascii="仿宋_GB2312" w:eastAsia="仿宋_GB2312" w:hAnsi="黑体" w:hint="eastAsia"/>
          <w:sz w:val="32"/>
          <w:szCs w:val="32"/>
        </w:rPr>
        <w:t>对比2017年，机关负责人出庭较好的单位，一如既往的较好，没有出现新增较好的情况，而机关负责人从未出庭的单位，也一直尚未委派机关负责人出庭。</w:t>
      </w:r>
    </w:p>
    <w:p w14:paraId="64CE3E95" w14:textId="77777777" w:rsidR="00A50CDD" w:rsidRPr="00A50CDD" w:rsidRDefault="00A50CDD" w:rsidP="00A50CDD">
      <w:pPr>
        <w:spacing w:line="240" w:lineRule="auto"/>
        <w:ind w:firstLine="629"/>
        <w:rPr>
          <w:rFonts w:ascii="仿宋_GB2312" w:eastAsia="仿宋_GB2312" w:hAnsi="黑体"/>
          <w:sz w:val="32"/>
          <w:szCs w:val="32"/>
        </w:rPr>
      </w:pPr>
      <w:r>
        <w:rPr>
          <w:rFonts w:ascii="仿宋_GB2312" w:eastAsia="仿宋_GB2312" w:hAnsi="黑体" w:hint="eastAsia"/>
          <w:sz w:val="32"/>
          <w:szCs w:val="32"/>
        </w:rPr>
        <w:t>机关负责人出庭应诉首先是法律义务，其次是对本机关被</w:t>
      </w:r>
      <w:proofErr w:type="gramStart"/>
      <w:r>
        <w:rPr>
          <w:rFonts w:ascii="仿宋_GB2312" w:eastAsia="仿宋_GB2312" w:hAnsi="黑体" w:hint="eastAsia"/>
          <w:sz w:val="32"/>
          <w:szCs w:val="32"/>
        </w:rPr>
        <w:t>诉情况</w:t>
      </w:r>
      <w:proofErr w:type="gramEnd"/>
      <w:r>
        <w:rPr>
          <w:rFonts w:ascii="仿宋_GB2312" w:eastAsia="仿宋_GB2312" w:hAnsi="黑体" w:hint="eastAsia"/>
          <w:sz w:val="32"/>
          <w:szCs w:val="32"/>
        </w:rPr>
        <w:t>的全面掌握。</w:t>
      </w:r>
      <w:proofErr w:type="gramStart"/>
      <w:r>
        <w:rPr>
          <w:rFonts w:ascii="仿宋_GB2312" w:eastAsia="仿宋_GB2312" w:hAnsi="黑体" w:hint="eastAsia"/>
          <w:sz w:val="32"/>
          <w:szCs w:val="32"/>
        </w:rPr>
        <w:t>行政机关涉诉情况</w:t>
      </w:r>
      <w:proofErr w:type="gramEnd"/>
      <w:r>
        <w:rPr>
          <w:rFonts w:ascii="仿宋_GB2312" w:eastAsia="仿宋_GB2312" w:hAnsi="黑体" w:hint="eastAsia"/>
          <w:sz w:val="32"/>
          <w:szCs w:val="32"/>
        </w:rPr>
        <w:t>也是机关工作内容之一，尤其是多次起诉本机关的行政相对人、多次被诉的本机关的相关工作领域，</w:t>
      </w:r>
      <w:r w:rsidR="008267B8">
        <w:rPr>
          <w:rFonts w:ascii="仿宋_GB2312" w:eastAsia="仿宋_GB2312" w:hAnsi="黑体" w:hint="eastAsia"/>
          <w:sz w:val="32"/>
          <w:szCs w:val="32"/>
        </w:rPr>
        <w:t>通过机关负责人出庭，能够直接掌握相关情况，</w:t>
      </w:r>
      <w:r>
        <w:rPr>
          <w:rFonts w:ascii="仿宋_GB2312" w:eastAsia="仿宋_GB2312" w:hAnsi="黑体" w:hint="eastAsia"/>
          <w:sz w:val="32"/>
          <w:szCs w:val="32"/>
        </w:rPr>
        <w:t>以便有针对性的提高行政执法水平、解决行政管理问题。曾有败诉情况的机关，更应当委派机关负责人出庭应诉，切实掌握本机关诉讼代理人的应诉情况，避免继续败诉。</w:t>
      </w:r>
    </w:p>
    <w:p w14:paraId="5743C01B" w14:textId="77777777" w:rsidR="00A50CDD" w:rsidRDefault="00D63C8E" w:rsidP="00A50CDD">
      <w:pPr>
        <w:spacing w:line="240" w:lineRule="auto"/>
        <w:ind w:firstLine="629"/>
        <w:rPr>
          <w:rFonts w:ascii="仿宋_GB2312" w:eastAsia="仿宋_GB2312" w:hAnsi="黑体"/>
          <w:sz w:val="32"/>
          <w:szCs w:val="32"/>
        </w:rPr>
      </w:pPr>
      <w:r>
        <w:rPr>
          <w:rFonts w:ascii="仿宋_GB2312" w:eastAsia="仿宋_GB2312" w:hAnsi="黑体" w:hint="eastAsia"/>
          <w:sz w:val="32"/>
          <w:szCs w:val="32"/>
        </w:rPr>
        <w:t>2018年新颁布实施的行政诉讼法司法解释，扩大了机关负责人的范围，将其他参与分管的负责人也纳入机关负责人范围，</w:t>
      </w:r>
      <w:r w:rsidR="00D1203E">
        <w:rPr>
          <w:rFonts w:ascii="仿宋_GB2312" w:eastAsia="仿宋_GB2312" w:hAnsi="黑体" w:hint="eastAsia"/>
          <w:sz w:val="32"/>
          <w:szCs w:val="32"/>
        </w:rPr>
        <w:t>切实</w:t>
      </w:r>
      <w:r>
        <w:rPr>
          <w:rFonts w:ascii="仿宋_GB2312" w:eastAsia="仿宋_GB2312" w:hAnsi="黑体" w:hint="eastAsia"/>
          <w:sz w:val="32"/>
          <w:szCs w:val="32"/>
        </w:rPr>
        <w:t>减少了机关负责人出庭应诉的诉累，方便行政机关选派负责人出庭应诉。</w:t>
      </w:r>
    </w:p>
    <w:p w14:paraId="5D2DADD0" w14:textId="77777777" w:rsidR="00220730" w:rsidRDefault="00693946" w:rsidP="00220730">
      <w:pPr>
        <w:spacing w:line="240" w:lineRule="auto"/>
        <w:ind w:firstLine="629"/>
        <w:rPr>
          <w:rFonts w:ascii="仿宋_GB2312" w:eastAsia="仿宋_GB2312" w:hAnsi="黑体"/>
          <w:b/>
          <w:sz w:val="32"/>
          <w:szCs w:val="32"/>
        </w:rPr>
      </w:pPr>
      <w:r w:rsidRPr="00EC40AA">
        <w:rPr>
          <w:rFonts w:ascii="仿宋_GB2312" w:eastAsia="仿宋_GB2312" w:hAnsi="黑体" w:hint="eastAsia"/>
          <w:b/>
          <w:sz w:val="32"/>
          <w:szCs w:val="32"/>
        </w:rPr>
        <w:t>（</w:t>
      </w:r>
      <w:r>
        <w:rPr>
          <w:rFonts w:ascii="仿宋_GB2312" w:eastAsia="仿宋_GB2312" w:hAnsi="黑体" w:hint="eastAsia"/>
          <w:b/>
          <w:sz w:val="32"/>
          <w:szCs w:val="32"/>
        </w:rPr>
        <w:t>三</w:t>
      </w:r>
      <w:r w:rsidRPr="00EC40AA">
        <w:rPr>
          <w:rFonts w:ascii="仿宋_GB2312" w:eastAsia="仿宋_GB2312" w:hAnsi="黑体" w:hint="eastAsia"/>
          <w:b/>
          <w:sz w:val="32"/>
          <w:szCs w:val="32"/>
        </w:rPr>
        <w:t>）</w:t>
      </w:r>
      <w:r w:rsidR="00220730">
        <w:rPr>
          <w:rFonts w:ascii="仿宋_GB2312" w:eastAsia="仿宋_GB2312" w:hAnsi="黑体" w:hint="eastAsia"/>
          <w:b/>
          <w:sz w:val="32"/>
          <w:szCs w:val="32"/>
        </w:rPr>
        <w:t>行政机关委托代理人的</w:t>
      </w:r>
      <w:r w:rsidR="003B7C7F">
        <w:rPr>
          <w:rFonts w:ascii="仿宋_GB2312" w:eastAsia="仿宋_GB2312" w:hAnsi="黑体" w:hint="eastAsia"/>
          <w:b/>
          <w:sz w:val="32"/>
          <w:szCs w:val="32"/>
        </w:rPr>
        <w:t>应诉礼仪</w:t>
      </w:r>
      <w:r w:rsidR="00220730">
        <w:rPr>
          <w:rFonts w:ascii="仿宋_GB2312" w:eastAsia="仿宋_GB2312" w:hAnsi="黑体" w:hint="eastAsia"/>
          <w:b/>
          <w:sz w:val="32"/>
          <w:szCs w:val="32"/>
        </w:rPr>
        <w:t>和</w:t>
      </w:r>
      <w:r w:rsidR="003B7C7F">
        <w:rPr>
          <w:rFonts w:ascii="仿宋_GB2312" w:eastAsia="仿宋_GB2312" w:hAnsi="黑体" w:hint="eastAsia"/>
          <w:b/>
          <w:sz w:val="32"/>
          <w:szCs w:val="32"/>
        </w:rPr>
        <w:t>应诉能力</w:t>
      </w:r>
      <w:r w:rsidR="00220730">
        <w:rPr>
          <w:rFonts w:ascii="仿宋_GB2312" w:eastAsia="仿宋_GB2312" w:hAnsi="黑体" w:hint="eastAsia"/>
          <w:b/>
          <w:sz w:val="32"/>
          <w:szCs w:val="32"/>
        </w:rPr>
        <w:t>有待加强</w:t>
      </w:r>
    </w:p>
    <w:p w14:paraId="3C71F4E1" w14:textId="77777777" w:rsidR="003B7C7F" w:rsidRDefault="003B7C7F" w:rsidP="003B7C7F">
      <w:pPr>
        <w:spacing w:line="240" w:lineRule="auto"/>
        <w:ind w:firstLine="629"/>
        <w:rPr>
          <w:rFonts w:ascii="仿宋_GB2312" w:eastAsia="仿宋_GB2312" w:hAnsi="黑体"/>
          <w:sz w:val="32"/>
          <w:szCs w:val="32"/>
        </w:rPr>
      </w:pPr>
      <w:r>
        <w:rPr>
          <w:rFonts w:ascii="仿宋_GB2312" w:eastAsia="仿宋_GB2312" w:hAnsi="黑体" w:hint="eastAsia"/>
          <w:sz w:val="32"/>
          <w:szCs w:val="32"/>
        </w:rPr>
        <w:t>应诉礼仪方面，个别行政机关委托的本机关工作人员仍</w:t>
      </w:r>
      <w:r>
        <w:rPr>
          <w:rFonts w:ascii="仿宋_GB2312" w:eastAsia="仿宋_GB2312" w:hAnsi="黑体" w:hint="eastAsia"/>
          <w:sz w:val="32"/>
          <w:szCs w:val="32"/>
        </w:rPr>
        <w:lastRenderedPageBreak/>
        <w:t>有违反《人民法院法庭规则》，未按照职业着装规定着装，或不着正装出庭的情况；仍有出庭迟到、随意打断其他方当事人发言</w:t>
      </w:r>
      <w:r w:rsidR="002464C4">
        <w:rPr>
          <w:rFonts w:ascii="仿宋_GB2312" w:eastAsia="仿宋_GB2312" w:hAnsi="黑体" w:hint="eastAsia"/>
          <w:sz w:val="32"/>
          <w:szCs w:val="32"/>
        </w:rPr>
        <w:t>、甚至不仅迟到且未办理委托手续就代表被告机关出庭的违反常识性应诉规则</w:t>
      </w:r>
      <w:r>
        <w:rPr>
          <w:rFonts w:ascii="仿宋_GB2312" w:eastAsia="仿宋_GB2312" w:hAnsi="黑体" w:hint="eastAsia"/>
          <w:sz w:val="32"/>
          <w:szCs w:val="32"/>
        </w:rPr>
        <w:t>等情况的出现。法院将会视情节严重程度，对相关工作人员依法采取当庭警告并记录在卷、责令退出法庭、禁止进入法庭、向上级机关和纪检监察机关通报等法定措施。</w:t>
      </w:r>
    </w:p>
    <w:p w14:paraId="7ACC404A" w14:textId="77777777" w:rsidR="003B7C7F" w:rsidRDefault="00A220ED" w:rsidP="003B7C7F">
      <w:pPr>
        <w:spacing w:line="240" w:lineRule="auto"/>
        <w:ind w:firstLine="629"/>
        <w:rPr>
          <w:rFonts w:ascii="仿宋_GB2312" w:eastAsia="仿宋_GB2312" w:hAnsi="黑体"/>
          <w:sz w:val="32"/>
          <w:szCs w:val="32"/>
        </w:rPr>
      </w:pPr>
      <w:r>
        <w:rPr>
          <w:rFonts w:ascii="仿宋_GB2312" w:eastAsia="仿宋_GB2312" w:hAnsi="黑体" w:hint="eastAsia"/>
          <w:sz w:val="32"/>
          <w:szCs w:val="32"/>
        </w:rPr>
        <w:t>应诉能力方面，</w:t>
      </w:r>
      <w:r w:rsidR="00971F0A">
        <w:rPr>
          <w:rFonts w:ascii="仿宋_GB2312" w:eastAsia="仿宋_GB2312" w:hAnsi="黑体" w:hint="eastAsia"/>
          <w:sz w:val="32"/>
          <w:szCs w:val="32"/>
        </w:rPr>
        <w:t>个别行政机关委托的本机关工作人员或律师，出现了</w:t>
      </w:r>
      <w:r w:rsidR="003B7C7F">
        <w:rPr>
          <w:rFonts w:ascii="仿宋_GB2312" w:eastAsia="仿宋_GB2312" w:hAnsi="黑体" w:hint="eastAsia"/>
          <w:sz w:val="32"/>
          <w:szCs w:val="32"/>
        </w:rPr>
        <w:t>未预交也未携带授权委托书出庭</w:t>
      </w:r>
      <w:r w:rsidR="00971F0A">
        <w:rPr>
          <w:rFonts w:ascii="仿宋_GB2312" w:eastAsia="仿宋_GB2312" w:hAnsi="黑体" w:hint="eastAsia"/>
          <w:sz w:val="32"/>
          <w:szCs w:val="32"/>
        </w:rPr>
        <w:t>、不了解案情、</w:t>
      </w:r>
      <w:r w:rsidR="003B0EFF">
        <w:rPr>
          <w:rFonts w:ascii="仿宋_GB2312" w:eastAsia="仿宋_GB2312" w:hAnsi="黑体" w:hint="eastAsia"/>
          <w:sz w:val="32"/>
          <w:szCs w:val="32"/>
        </w:rPr>
        <w:t>不知晓本机关法定职权的法律依据、</w:t>
      </w:r>
      <w:r w:rsidR="00971F0A">
        <w:rPr>
          <w:rFonts w:ascii="仿宋_GB2312" w:eastAsia="仿宋_GB2312" w:hAnsi="黑体" w:hint="eastAsia"/>
          <w:sz w:val="32"/>
          <w:szCs w:val="32"/>
        </w:rPr>
        <w:t>当庭将责任推诿给本机关的其他部门</w:t>
      </w:r>
      <w:r w:rsidR="003B0EFF">
        <w:rPr>
          <w:rFonts w:ascii="仿宋_GB2312" w:eastAsia="仿宋_GB2312" w:hAnsi="黑体" w:hint="eastAsia"/>
          <w:sz w:val="32"/>
          <w:szCs w:val="32"/>
        </w:rPr>
        <w:t>等问题，导致行政机关在诉讼中的被动和不应出现的</w:t>
      </w:r>
      <w:r w:rsidR="00423C36">
        <w:rPr>
          <w:rFonts w:ascii="仿宋_GB2312" w:eastAsia="仿宋_GB2312" w:hAnsi="黑体" w:hint="eastAsia"/>
          <w:sz w:val="32"/>
          <w:szCs w:val="32"/>
        </w:rPr>
        <w:t>诉讼风险</w:t>
      </w:r>
      <w:r w:rsidR="003B0EFF">
        <w:rPr>
          <w:rFonts w:ascii="仿宋_GB2312" w:eastAsia="仿宋_GB2312" w:hAnsi="黑体" w:hint="eastAsia"/>
          <w:sz w:val="32"/>
          <w:szCs w:val="32"/>
        </w:rPr>
        <w:t>。</w:t>
      </w:r>
    </w:p>
    <w:p w14:paraId="08CB4DF3" w14:textId="77777777" w:rsidR="00220730" w:rsidRPr="00220730" w:rsidRDefault="00220730" w:rsidP="00220730">
      <w:pPr>
        <w:spacing w:line="240" w:lineRule="auto"/>
        <w:ind w:firstLine="629"/>
        <w:rPr>
          <w:rFonts w:ascii="仿宋_GB2312" w:eastAsia="仿宋_GB2312" w:hAnsi="黑体"/>
          <w:b/>
          <w:sz w:val="32"/>
          <w:szCs w:val="32"/>
        </w:rPr>
      </w:pPr>
      <w:r>
        <w:rPr>
          <w:rFonts w:ascii="仿宋_GB2312" w:eastAsia="仿宋_GB2312" w:hAnsi="黑体" w:hint="eastAsia"/>
          <w:b/>
          <w:sz w:val="32"/>
          <w:szCs w:val="32"/>
        </w:rPr>
        <w:t>（</w:t>
      </w:r>
      <w:r w:rsidR="00A44FCF">
        <w:rPr>
          <w:rFonts w:ascii="仿宋_GB2312" w:eastAsia="仿宋_GB2312" w:hAnsi="黑体" w:hint="eastAsia"/>
          <w:b/>
          <w:sz w:val="32"/>
          <w:szCs w:val="32"/>
        </w:rPr>
        <w:t>四</w:t>
      </w:r>
      <w:r>
        <w:rPr>
          <w:rFonts w:ascii="仿宋_GB2312" w:eastAsia="仿宋_GB2312" w:hAnsi="黑体" w:hint="eastAsia"/>
          <w:b/>
          <w:sz w:val="32"/>
          <w:szCs w:val="32"/>
        </w:rPr>
        <w:t>）行政机关依法履职和妥善履职的能力有待提高</w:t>
      </w:r>
    </w:p>
    <w:p w14:paraId="7A7A0883" w14:textId="77777777" w:rsidR="00220730" w:rsidRPr="00693946" w:rsidRDefault="00693946" w:rsidP="00220730">
      <w:pPr>
        <w:spacing w:line="240" w:lineRule="auto"/>
        <w:ind w:firstLine="629"/>
        <w:rPr>
          <w:rFonts w:ascii="仿宋_GB2312" w:eastAsia="仿宋_GB2312" w:hAnsi="黑体"/>
          <w:sz w:val="32"/>
          <w:szCs w:val="32"/>
        </w:rPr>
      </w:pPr>
      <w:r>
        <w:rPr>
          <w:rFonts w:ascii="仿宋_GB2312" w:eastAsia="仿宋_GB2312" w:hAnsi="黑体" w:hint="eastAsia"/>
          <w:sz w:val="32"/>
          <w:szCs w:val="32"/>
        </w:rPr>
        <w:t>2018年</w:t>
      </w:r>
      <w:r w:rsidR="002464C4">
        <w:rPr>
          <w:rFonts w:ascii="仿宋_GB2312" w:eastAsia="仿宋_GB2312" w:hAnsi="黑体" w:hint="eastAsia"/>
          <w:sz w:val="32"/>
          <w:szCs w:val="32"/>
        </w:rPr>
        <w:t>行政机关</w:t>
      </w:r>
      <w:r>
        <w:rPr>
          <w:rFonts w:ascii="仿宋_GB2312" w:eastAsia="仿宋_GB2312" w:hAnsi="黑体" w:hint="eastAsia"/>
          <w:sz w:val="32"/>
          <w:szCs w:val="32"/>
        </w:rPr>
        <w:t>被判决限期履行职责的案件</w:t>
      </w:r>
      <w:r w:rsidR="00E7299F">
        <w:rPr>
          <w:rFonts w:ascii="仿宋_GB2312" w:eastAsia="仿宋_GB2312" w:hAnsi="黑体" w:hint="eastAsia"/>
          <w:sz w:val="32"/>
          <w:szCs w:val="32"/>
        </w:rPr>
        <w:t>有8件，其中7件属于政府信息公开案件；</w:t>
      </w:r>
      <w:r>
        <w:rPr>
          <w:rFonts w:ascii="仿宋_GB2312" w:eastAsia="仿宋_GB2312" w:hAnsi="黑体" w:hint="eastAsia"/>
          <w:sz w:val="32"/>
          <w:szCs w:val="32"/>
        </w:rPr>
        <w:t>另有</w:t>
      </w:r>
      <w:r w:rsidR="00E7299F">
        <w:rPr>
          <w:rFonts w:ascii="仿宋_GB2312" w:eastAsia="仿宋_GB2312" w:hAnsi="黑体" w:hint="eastAsia"/>
          <w:sz w:val="32"/>
          <w:szCs w:val="32"/>
        </w:rPr>
        <w:t>1件是</w:t>
      </w:r>
      <w:r>
        <w:rPr>
          <w:rFonts w:ascii="仿宋_GB2312" w:eastAsia="仿宋_GB2312" w:hAnsi="黑体" w:hint="eastAsia"/>
          <w:sz w:val="32"/>
          <w:szCs w:val="32"/>
        </w:rPr>
        <w:t>在原告起诉前未履职而在诉讼中履行职责的案件。</w:t>
      </w:r>
      <w:r w:rsidR="00E7299F">
        <w:rPr>
          <w:rFonts w:ascii="仿宋_GB2312" w:eastAsia="仿宋_GB2312" w:hAnsi="黑体" w:hint="eastAsia"/>
          <w:sz w:val="32"/>
          <w:szCs w:val="32"/>
        </w:rPr>
        <w:t>行政机关因未</w:t>
      </w:r>
      <w:r w:rsidR="00275496">
        <w:rPr>
          <w:rFonts w:ascii="仿宋_GB2312" w:eastAsia="仿宋_GB2312" w:hAnsi="黑体" w:hint="eastAsia"/>
          <w:sz w:val="32"/>
          <w:szCs w:val="32"/>
        </w:rPr>
        <w:t>履行职责</w:t>
      </w:r>
      <w:r w:rsidR="00E7299F">
        <w:rPr>
          <w:rFonts w:ascii="仿宋_GB2312" w:eastAsia="仿宋_GB2312" w:hAnsi="黑体" w:hint="eastAsia"/>
          <w:sz w:val="32"/>
          <w:szCs w:val="32"/>
        </w:rPr>
        <w:t>而被起诉并败诉的</w:t>
      </w:r>
      <w:r w:rsidR="003D5B0F">
        <w:rPr>
          <w:rFonts w:ascii="仿宋_GB2312" w:eastAsia="仿宋_GB2312" w:hAnsi="黑体" w:hint="eastAsia"/>
          <w:sz w:val="32"/>
          <w:szCs w:val="32"/>
        </w:rPr>
        <w:t>情况</w:t>
      </w:r>
      <w:r w:rsidR="00E7299F">
        <w:rPr>
          <w:rFonts w:ascii="仿宋_GB2312" w:eastAsia="仿宋_GB2312" w:hAnsi="黑体" w:hint="eastAsia"/>
          <w:sz w:val="32"/>
          <w:szCs w:val="32"/>
        </w:rPr>
        <w:t>，</w:t>
      </w:r>
      <w:r w:rsidR="003D5B0F">
        <w:rPr>
          <w:rFonts w:ascii="仿宋_GB2312" w:eastAsia="仿宋_GB2312" w:hAnsi="黑体" w:hint="eastAsia"/>
          <w:sz w:val="32"/>
          <w:szCs w:val="32"/>
        </w:rPr>
        <w:t>远远超过往年情况。</w:t>
      </w:r>
      <w:r w:rsidR="00FF383A">
        <w:rPr>
          <w:rFonts w:ascii="仿宋_GB2312" w:eastAsia="仿宋_GB2312" w:hAnsi="黑体" w:hint="eastAsia"/>
          <w:sz w:val="32"/>
          <w:szCs w:val="32"/>
        </w:rPr>
        <w:t>分析其案情，</w:t>
      </w:r>
      <w:r w:rsidR="003D5B0F">
        <w:rPr>
          <w:rFonts w:ascii="仿宋_GB2312" w:eastAsia="仿宋_GB2312" w:hAnsi="黑体" w:hint="eastAsia"/>
          <w:sz w:val="32"/>
          <w:szCs w:val="32"/>
        </w:rPr>
        <w:t>有的是一直未回应行政相对人的申请和主张，属于</w:t>
      </w:r>
      <w:proofErr w:type="gramStart"/>
      <w:r w:rsidR="003D5B0F">
        <w:rPr>
          <w:rFonts w:ascii="仿宋_GB2312" w:eastAsia="仿宋_GB2312" w:hAnsi="黑体" w:hint="eastAsia"/>
          <w:sz w:val="32"/>
          <w:szCs w:val="32"/>
        </w:rPr>
        <w:t>压根未</w:t>
      </w:r>
      <w:proofErr w:type="gramEnd"/>
      <w:r w:rsidR="003D5B0F">
        <w:rPr>
          <w:rFonts w:ascii="仿宋_GB2312" w:eastAsia="仿宋_GB2312" w:hAnsi="黑体" w:hint="eastAsia"/>
          <w:sz w:val="32"/>
          <w:szCs w:val="32"/>
        </w:rPr>
        <w:t>履职；有的是虽回应了行政相对人的申请，但是仅回应了一部分而未全部回应，属于部分履职；还有的是虽回应了相对人的申请，但是未保留证据，属于无证据证明的履职。</w:t>
      </w:r>
      <w:r w:rsidR="00FF383A">
        <w:rPr>
          <w:rFonts w:ascii="仿宋_GB2312" w:eastAsia="仿宋_GB2312" w:hAnsi="黑体" w:hint="eastAsia"/>
          <w:sz w:val="32"/>
          <w:szCs w:val="32"/>
        </w:rPr>
        <w:t>从案件数据看，</w:t>
      </w:r>
      <w:r w:rsidR="00897EBB">
        <w:rPr>
          <w:rFonts w:ascii="仿宋_GB2312" w:eastAsia="仿宋_GB2312" w:hAnsi="黑体" w:hint="eastAsia"/>
          <w:sz w:val="32"/>
          <w:szCs w:val="32"/>
        </w:rPr>
        <w:t>行政</w:t>
      </w:r>
      <w:r>
        <w:rPr>
          <w:rFonts w:ascii="仿宋_GB2312" w:eastAsia="仿宋_GB2312" w:hAnsi="黑体" w:hint="eastAsia"/>
          <w:sz w:val="32"/>
          <w:szCs w:val="32"/>
        </w:rPr>
        <w:t>机关需要</w:t>
      </w:r>
      <w:r w:rsidR="00897EBB">
        <w:rPr>
          <w:rFonts w:ascii="仿宋_GB2312" w:eastAsia="仿宋_GB2312" w:hAnsi="黑体" w:hint="eastAsia"/>
          <w:sz w:val="32"/>
          <w:szCs w:val="32"/>
        </w:rPr>
        <w:t>关注</w:t>
      </w:r>
      <w:r w:rsidR="00FF383A">
        <w:rPr>
          <w:rFonts w:ascii="仿宋_GB2312" w:eastAsia="仿宋_GB2312" w:hAnsi="黑体" w:hint="eastAsia"/>
          <w:sz w:val="32"/>
          <w:szCs w:val="32"/>
        </w:rPr>
        <w:t>接到相对人申请后如何依法履行</w:t>
      </w:r>
      <w:r w:rsidR="00FF383A">
        <w:rPr>
          <w:rFonts w:ascii="仿宋_GB2312" w:eastAsia="仿宋_GB2312" w:hAnsi="黑体" w:hint="eastAsia"/>
          <w:sz w:val="32"/>
          <w:szCs w:val="32"/>
        </w:rPr>
        <w:lastRenderedPageBreak/>
        <w:t>职责的情况，尤其是涉及信息公开工作时，更需要特别重视依法答复、依法公开、妥善送达</w:t>
      </w:r>
      <w:r w:rsidR="00897EBB">
        <w:rPr>
          <w:rFonts w:ascii="仿宋_GB2312" w:eastAsia="仿宋_GB2312" w:hAnsi="黑体" w:hint="eastAsia"/>
          <w:sz w:val="32"/>
          <w:szCs w:val="32"/>
        </w:rPr>
        <w:t>。</w:t>
      </w:r>
    </w:p>
    <w:p w14:paraId="36A5945C" w14:textId="77777777" w:rsidR="008A2532" w:rsidRPr="002E52F5" w:rsidRDefault="008A2532" w:rsidP="00F821DA">
      <w:pPr>
        <w:spacing w:line="240" w:lineRule="auto"/>
        <w:ind w:firstLine="629"/>
        <w:rPr>
          <w:rFonts w:ascii="仿宋_GB2312" w:eastAsia="仿宋_GB2312" w:hAnsi="黑体"/>
          <w:b/>
          <w:sz w:val="32"/>
          <w:szCs w:val="32"/>
        </w:rPr>
      </w:pPr>
      <w:r w:rsidRPr="002E52F5">
        <w:rPr>
          <w:rFonts w:ascii="仿宋_GB2312" w:eastAsia="仿宋_GB2312" w:hAnsi="黑体" w:hint="eastAsia"/>
          <w:b/>
          <w:sz w:val="32"/>
          <w:szCs w:val="32"/>
        </w:rPr>
        <w:t>四、行政执法、应诉的相关建议</w:t>
      </w:r>
    </w:p>
    <w:p w14:paraId="09395030" w14:textId="77777777" w:rsidR="008A2532" w:rsidRPr="005A69A5" w:rsidRDefault="00AF4AE8" w:rsidP="00F821DA">
      <w:pPr>
        <w:spacing w:line="240" w:lineRule="auto"/>
        <w:ind w:firstLine="629"/>
        <w:rPr>
          <w:rFonts w:ascii="仿宋_GB2312" w:eastAsia="仿宋_GB2312" w:hAnsi="黑体"/>
          <w:b/>
          <w:sz w:val="32"/>
          <w:szCs w:val="32"/>
        </w:rPr>
      </w:pPr>
      <w:r w:rsidRPr="005A69A5">
        <w:rPr>
          <w:rFonts w:ascii="仿宋_GB2312" w:eastAsia="仿宋_GB2312" w:hAnsi="黑体" w:hint="eastAsia"/>
          <w:b/>
          <w:sz w:val="32"/>
          <w:szCs w:val="32"/>
        </w:rPr>
        <w:t>（一）机关负责人出庭公示机制</w:t>
      </w:r>
    </w:p>
    <w:p w14:paraId="76C5EED7" w14:textId="77777777" w:rsidR="00EC759E" w:rsidRDefault="00AF4AE8" w:rsidP="00F821DA">
      <w:pPr>
        <w:spacing w:line="240" w:lineRule="auto"/>
        <w:ind w:firstLine="629"/>
        <w:rPr>
          <w:rFonts w:ascii="仿宋_GB2312" w:eastAsia="仿宋_GB2312" w:hAnsi="黑体"/>
          <w:sz w:val="32"/>
          <w:szCs w:val="32"/>
        </w:rPr>
      </w:pPr>
      <w:r>
        <w:rPr>
          <w:rFonts w:ascii="仿宋_GB2312" w:eastAsia="仿宋_GB2312" w:hAnsi="黑体" w:hint="eastAsia"/>
          <w:sz w:val="32"/>
          <w:szCs w:val="32"/>
        </w:rPr>
        <w:t>党的十九大报告强调坚持全面依法治国，</w:t>
      </w:r>
      <w:r w:rsidRPr="00AF4AE8">
        <w:rPr>
          <w:rFonts w:ascii="仿宋_GB2312" w:eastAsia="仿宋_GB2312" w:hAnsi="黑体" w:hint="eastAsia"/>
          <w:sz w:val="32"/>
          <w:szCs w:val="32"/>
        </w:rPr>
        <w:t>坚持依法治国、依法执政、依法行政共同推进</w:t>
      </w:r>
      <w:r>
        <w:rPr>
          <w:rFonts w:ascii="仿宋_GB2312" w:eastAsia="仿宋_GB2312" w:hAnsi="黑体" w:hint="eastAsia"/>
          <w:sz w:val="32"/>
          <w:szCs w:val="32"/>
        </w:rPr>
        <w:t>。</w:t>
      </w:r>
      <w:r w:rsidR="00D15701">
        <w:rPr>
          <w:rFonts w:ascii="仿宋_GB2312" w:eastAsia="仿宋_GB2312" w:hAnsi="黑体" w:hint="eastAsia"/>
          <w:sz w:val="32"/>
          <w:szCs w:val="32"/>
        </w:rPr>
        <w:t>国务院</w:t>
      </w:r>
      <w:r w:rsidR="00B869F8">
        <w:rPr>
          <w:rFonts w:ascii="仿宋_GB2312" w:eastAsia="仿宋_GB2312" w:hAnsi="黑体" w:hint="eastAsia"/>
          <w:sz w:val="32"/>
          <w:szCs w:val="32"/>
        </w:rPr>
        <w:t>办公厅</w:t>
      </w:r>
      <w:r w:rsidR="00D15701">
        <w:rPr>
          <w:rFonts w:ascii="仿宋_GB2312" w:eastAsia="仿宋_GB2312" w:hAnsi="黑体" w:hint="eastAsia"/>
          <w:sz w:val="32"/>
          <w:szCs w:val="32"/>
        </w:rPr>
        <w:t>《关于加强和改进行政应诉工作的意见》要求各地区、各部门要从协调推进“四个全面”战略布局的高度，充分认识做好行政应诉工作的重要意义。</w:t>
      </w:r>
    </w:p>
    <w:p w14:paraId="2268B128" w14:textId="77777777" w:rsidR="0036228D" w:rsidRDefault="0036228D" w:rsidP="00F821DA">
      <w:pPr>
        <w:spacing w:line="240" w:lineRule="auto"/>
        <w:ind w:firstLine="629"/>
        <w:rPr>
          <w:rFonts w:ascii="仿宋_GB2312" w:eastAsia="仿宋_GB2312" w:hAnsi="黑体"/>
          <w:sz w:val="32"/>
          <w:szCs w:val="32"/>
        </w:rPr>
      </w:pPr>
      <w:r>
        <w:rPr>
          <w:rFonts w:ascii="仿宋_GB2312" w:eastAsia="仿宋_GB2312" w:hAnsi="黑体" w:hint="eastAsia"/>
          <w:sz w:val="32"/>
          <w:szCs w:val="32"/>
        </w:rPr>
        <w:t>2018年度的</w:t>
      </w:r>
      <w:r w:rsidR="00AF4AE8">
        <w:rPr>
          <w:rFonts w:ascii="仿宋_GB2312" w:eastAsia="仿宋_GB2312" w:hAnsi="黑体" w:hint="eastAsia"/>
          <w:sz w:val="32"/>
          <w:szCs w:val="32"/>
        </w:rPr>
        <w:t>白皮书</w:t>
      </w:r>
      <w:r>
        <w:rPr>
          <w:rFonts w:ascii="仿宋_GB2312" w:eastAsia="仿宋_GB2312" w:hAnsi="黑体" w:hint="eastAsia"/>
          <w:sz w:val="32"/>
          <w:szCs w:val="32"/>
        </w:rPr>
        <w:t>延续了2017年度的机关负责人出庭公示机制，</w:t>
      </w:r>
      <w:r w:rsidR="00AF4AE8">
        <w:rPr>
          <w:rFonts w:ascii="仿宋_GB2312" w:eastAsia="仿宋_GB2312" w:hAnsi="黑体" w:hint="eastAsia"/>
          <w:sz w:val="32"/>
          <w:szCs w:val="32"/>
        </w:rPr>
        <w:t>将所有出庭</w:t>
      </w:r>
      <w:r>
        <w:rPr>
          <w:rFonts w:ascii="仿宋_GB2312" w:eastAsia="仿宋_GB2312" w:hAnsi="黑体" w:hint="eastAsia"/>
          <w:sz w:val="32"/>
          <w:szCs w:val="32"/>
        </w:rPr>
        <w:t>的机关名称、</w:t>
      </w:r>
      <w:r w:rsidR="00AF4AE8">
        <w:rPr>
          <w:rFonts w:ascii="仿宋_GB2312" w:eastAsia="仿宋_GB2312" w:hAnsi="黑体" w:hint="eastAsia"/>
          <w:sz w:val="32"/>
          <w:szCs w:val="32"/>
        </w:rPr>
        <w:t>负责人姓名、职务予以</w:t>
      </w:r>
      <w:r>
        <w:rPr>
          <w:rFonts w:ascii="仿宋_GB2312" w:eastAsia="仿宋_GB2312" w:hAnsi="黑体" w:hint="eastAsia"/>
          <w:sz w:val="32"/>
          <w:szCs w:val="32"/>
        </w:rPr>
        <w:t>统计公示</w:t>
      </w:r>
      <w:r w:rsidR="00BC1373">
        <w:rPr>
          <w:rFonts w:ascii="仿宋_GB2312" w:eastAsia="仿宋_GB2312" w:hAnsi="黑体" w:hint="eastAsia"/>
          <w:sz w:val="32"/>
          <w:szCs w:val="32"/>
        </w:rPr>
        <w:t>，并</w:t>
      </w:r>
      <w:r>
        <w:rPr>
          <w:rFonts w:ascii="仿宋_GB2312" w:eastAsia="仿宋_GB2312" w:hAnsi="黑体" w:hint="eastAsia"/>
          <w:sz w:val="32"/>
          <w:szCs w:val="32"/>
        </w:rPr>
        <w:t>特别</w:t>
      </w:r>
      <w:r w:rsidR="00BC1373">
        <w:rPr>
          <w:rFonts w:ascii="仿宋_GB2312" w:eastAsia="仿宋_GB2312" w:hAnsi="黑体" w:hint="eastAsia"/>
          <w:sz w:val="32"/>
          <w:szCs w:val="32"/>
        </w:rPr>
        <w:t>将本年度从未出庭的</w:t>
      </w:r>
      <w:r>
        <w:rPr>
          <w:rFonts w:ascii="仿宋_GB2312" w:eastAsia="仿宋_GB2312" w:hAnsi="黑体" w:hint="eastAsia"/>
          <w:sz w:val="32"/>
          <w:szCs w:val="32"/>
        </w:rPr>
        <w:t>被</w:t>
      </w:r>
      <w:proofErr w:type="gramStart"/>
      <w:r>
        <w:rPr>
          <w:rFonts w:ascii="仿宋_GB2312" w:eastAsia="仿宋_GB2312" w:hAnsi="黑体" w:hint="eastAsia"/>
          <w:sz w:val="32"/>
          <w:szCs w:val="32"/>
        </w:rPr>
        <w:t>诉</w:t>
      </w:r>
      <w:r w:rsidR="00BC1373">
        <w:rPr>
          <w:rFonts w:ascii="仿宋_GB2312" w:eastAsia="仿宋_GB2312" w:hAnsi="黑体" w:hint="eastAsia"/>
          <w:sz w:val="32"/>
          <w:szCs w:val="32"/>
        </w:rPr>
        <w:t>机关</w:t>
      </w:r>
      <w:proofErr w:type="gramEnd"/>
      <w:r w:rsidR="00BC1373">
        <w:rPr>
          <w:rFonts w:ascii="仿宋_GB2312" w:eastAsia="仿宋_GB2312" w:hAnsi="黑体" w:hint="eastAsia"/>
          <w:sz w:val="32"/>
          <w:szCs w:val="32"/>
        </w:rPr>
        <w:t>予以公示</w:t>
      </w:r>
      <w:r>
        <w:rPr>
          <w:rFonts w:ascii="仿宋_GB2312" w:eastAsia="仿宋_GB2312" w:hAnsi="黑体" w:hint="eastAsia"/>
          <w:sz w:val="32"/>
          <w:szCs w:val="32"/>
        </w:rPr>
        <w:t>。通过两方面对比，鼓励经常出庭的机关负责人及其所在机关，督促</w:t>
      </w:r>
      <w:r w:rsidR="00AF4AE8">
        <w:rPr>
          <w:rFonts w:ascii="仿宋_GB2312" w:eastAsia="仿宋_GB2312" w:hAnsi="黑体" w:hint="eastAsia"/>
          <w:sz w:val="32"/>
          <w:szCs w:val="32"/>
        </w:rPr>
        <w:t>尚未有过</w:t>
      </w:r>
      <w:r w:rsidR="00ED163D">
        <w:rPr>
          <w:rFonts w:ascii="仿宋_GB2312" w:eastAsia="仿宋_GB2312" w:hAnsi="黑体" w:hint="eastAsia"/>
          <w:sz w:val="32"/>
          <w:szCs w:val="32"/>
        </w:rPr>
        <w:t>负责人</w:t>
      </w:r>
      <w:r w:rsidR="00AF4AE8">
        <w:rPr>
          <w:rFonts w:ascii="仿宋_GB2312" w:eastAsia="仿宋_GB2312" w:hAnsi="黑体" w:hint="eastAsia"/>
          <w:sz w:val="32"/>
          <w:szCs w:val="32"/>
        </w:rPr>
        <w:t>出庭记录的行政机关，</w:t>
      </w:r>
      <w:r w:rsidR="003122EC">
        <w:rPr>
          <w:rFonts w:ascii="仿宋_GB2312" w:eastAsia="仿宋_GB2312" w:hAnsi="黑体" w:hint="eastAsia"/>
          <w:sz w:val="32"/>
          <w:szCs w:val="32"/>
        </w:rPr>
        <w:t>积极履行机关负责人依法出庭应诉的法律义务。</w:t>
      </w:r>
    </w:p>
    <w:p w14:paraId="25611989" w14:textId="77777777" w:rsidR="003122EC" w:rsidRDefault="006D3552" w:rsidP="00F821DA">
      <w:pPr>
        <w:spacing w:line="240" w:lineRule="auto"/>
        <w:ind w:firstLine="629"/>
        <w:rPr>
          <w:rFonts w:ascii="仿宋_GB2312" w:eastAsia="仿宋_GB2312" w:hAnsi="黑体"/>
          <w:sz w:val="32"/>
          <w:szCs w:val="32"/>
        </w:rPr>
      </w:pPr>
      <w:r>
        <w:rPr>
          <w:rFonts w:ascii="仿宋_GB2312" w:eastAsia="仿宋_GB2312" w:hAnsi="黑体" w:hint="eastAsia"/>
          <w:sz w:val="32"/>
          <w:szCs w:val="32"/>
        </w:rPr>
        <w:t>此外，</w:t>
      </w:r>
      <w:r w:rsidR="0036228D">
        <w:rPr>
          <w:rFonts w:ascii="仿宋_GB2312" w:eastAsia="仿宋_GB2312" w:hAnsi="黑体" w:hint="eastAsia"/>
          <w:sz w:val="32"/>
          <w:szCs w:val="32"/>
        </w:rPr>
        <w:t>在今后的庭审直播案件、重点案件和敏感案件中，法院将会视情况发送《行政机关负责人出庭应诉通知书》。该通知书的法律效力要求接收通知书的行政机关必须委派机关负责人出庭应诉，否则将要承担相应的法律责任。</w:t>
      </w:r>
    </w:p>
    <w:p w14:paraId="191D539F" w14:textId="77777777" w:rsidR="00A44FCF" w:rsidRDefault="00AF4AE8" w:rsidP="00A44FCF">
      <w:pPr>
        <w:spacing w:line="240" w:lineRule="auto"/>
        <w:ind w:firstLine="629"/>
        <w:rPr>
          <w:rFonts w:ascii="仿宋_GB2312" w:eastAsia="仿宋_GB2312" w:hAnsi="黑体"/>
          <w:b/>
          <w:sz w:val="32"/>
          <w:szCs w:val="32"/>
        </w:rPr>
      </w:pPr>
      <w:r w:rsidRPr="005A69A5">
        <w:rPr>
          <w:rFonts w:ascii="仿宋_GB2312" w:eastAsia="仿宋_GB2312" w:hAnsi="黑体" w:hint="eastAsia"/>
          <w:b/>
          <w:sz w:val="32"/>
          <w:szCs w:val="32"/>
        </w:rPr>
        <w:t>（二）</w:t>
      </w:r>
      <w:r w:rsidR="00A44FCF" w:rsidRPr="005A69A5">
        <w:rPr>
          <w:rFonts w:ascii="仿宋_GB2312" w:eastAsia="仿宋_GB2312" w:hAnsi="黑体" w:hint="eastAsia"/>
          <w:b/>
          <w:sz w:val="32"/>
          <w:szCs w:val="32"/>
        </w:rPr>
        <w:t>行政</w:t>
      </w:r>
      <w:r w:rsidR="00A44FCF">
        <w:rPr>
          <w:rFonts w:ascii="仿宋_GB2312" w:eastAsia="仿宋_GB2312" w:hAnsi="黑体" w:hint="eastAsia"/>
          <w:b/>
          <w:sz w:val="32"/>
          <w:szCs w:val="32"/>
        </w:rPr>
        <w:t>执法、应诉</w:t>
      </w:r>
      <w:r w:rsidR="00A44FCF" w:rsidRPr="005A69A5">
        <w:rPr>
          <w:rFonts w:ascii="仿宋_GB2312" w:eastAsia="仿宋_GB2312" w:hAnsi="黑体" w:hint="eastAsia"/>
          <w:b/>
          <w:sz w:val="32"/>
          <w:szCs w:val="32"/>
        </w:rPr>
        <w:t>培训机制</w:t>
      </w:r>
    </w:p>
    <w:p w14:paraId="151DACBE" w14:textId="77777777" w:rsidR="00A44FCF" w:rsidRDefault="00A44FCF" w:rsidP="00A44FCF">
      <w:pPr>
        <w:spacing w:line="240" w:lineRule="auto"/>
        <w:ind w:firstLine="629"/>
        <w:rPr>
          <w:rFonts w:ascii="仿宋_GB2312" w:eastAsia="仿宋_GB2312" w:hAnsi="黑体"/>
          <w:sz w:val="32"/>
          <w:szCs w:val="32"/>
        </w:rPr>
      </w:pPr>
      <w:r>
        <w:rPr>
          <w:rFonts w:ascii="仿宋_GB2312" w:eastAsia="仿宋_GB2312" w:hAnsi="黑体" w:hint="eastAsia"/>
          <w:sz w:val="32"/>
          <w:szCs w:val="32"/>
        </w:rPr>
        <w:t>国务院办公厅《关于加强和改进行政应诉工作的意见》强调，要建立行政应诉培训制度，每年开展一到两次集中培</w:t>
      </w:r>
      <w:r>
        <w:rPr>
          <w:rFonts w:ascii="仿宋_GB2312" w:eastAsia="仿宋_GB2312" w:hAnsi="黑体" w:hint="eastAsia"/>
          <w:sz w:val="32"/>
          <w:szCs w:val="32"/>
        </w:rPr>
        <w:lastRenderedPageBreak/>
        <w:t>训、旁听庭审和案例研讨等活动。因此，建议行政机关将行政执法应诉的培训工作纳入机关年度培训中，着重做好执法记录、保存证据、依法答辩和举证、依法出庭应诉及应诉技巧等方面的执法能力和执法意识培训。</w:t>
      </w:r>
    </w:p>
    <w:p w14:paraId="2E78AE6B" w14:textId="77777777" w:rsidR="00AF4AE8" w:rsidRPr="005A69A5" w:rsidRDefault="00A44FCF" w:rsidP="00A44FCF">
      <w:pPr>
        <w:spacing w:line="240" w:lineRule="auto"/>
        <w:ind w:firstLine="629"/>
        <w:rPr>
          <w:rFonts w:ascii="仿宋_GB2312" w:eastAsia="仿宋_GB2312" w:hAnsi="黑体"/>
          <w:b/>
          <w:sz w:val="32"/>
          <w:szCs w:val="32"/>
        </w:rPr>
      </w:pPr>
      <w:r>
        <w:rPr>
          <w:rFonts w:ascii="仿宋_GB2312" w:eastAsia="仿宋_GB2312" w:hAnsi="黑体" w:hint="eastAsia"/>
          <w:b/>
          <w:sz w:val="32"/>
          <w:szCs w:val="32"/>
        </w:rPr>
        <w:t>（三）</w:t>
      </w:r>
      <w:r w:rsidR="00AF4AE8" w:rsidRPr="005A69A5">
        <w:rPr>
          <w:rFonts w:ascii="仿宋_GB2312" w:eastAsia="仿宋_GB2312" w:hAnsi="黑体" w:hint="eastAsia"/>
          <w:b/>
          <w:sz w:val="32"/>
          <w:szCs w:val="32"/>
        </w:rPr>
        <w:t>行政执法</w:t>
      </w:r>
      <w:r w:rsidR="00B71A9F">
        <w:rPr>
          <w:rFonts w:ascii="仿宋_GB2312" w:eastAsia="仿宋_GB2312" w:hAnsi="黑体" w:hint="eastAsia"/>
          <w:b/>
          <w:sz w:val="32"/>
          <w:szCs w:val="32"/>
        </w:rPr>
        <w:t>记录</w:t>
      </w:r>
      <w:r w:rsidR="00AF4AE8" w:rsidRPr="005A69A5">
        <w:rPr>
          <w:rFonts w:ascii="仿宋_GB2312" w:eastAsia="仿宋_GB2312" w:hAnsi="黑体" w:hint="eastAsia"/>
          <w:b/>
          <w:sz w:val="32"/>
          <w:szCs w:val="32"/>
        </w:rPr>
        <w:t>立卷机制</w:t>
      </w:r>
    </w:p>
    <w:p w14:paraId="66C81DF4" w14:textId="77777777" w:rsidR="003C4F3A" w:rsidRDefault="00032A15" w:rsidP="00032A15">
      <w:pPr>
        <w:spacing w:line="240" w:lineRule="auto"/>
        <w:ind w:firstLine="629"/>
        <w:rPr>
          <w:rFonts w:ascii="仿宋_GB2312" w:eastAsia="仿宋_GB2312" w:hAnsi="黑体"/>
          <w:sz w:val="32"/>
          <w:szCs w:val="32"/>
        </w:rPr>
      </w:pPr>
      <w:r>
        <w:rPr>
          <w:rFonts w:ascii="仿宋_GB2312" w:eastAsia="仿宋_GB2312" w:hAnsi="黑体" w:hint="eastAsia"/>
          <w:sz w:val="32"/>
          <w:szCs w:val="32"/>
        </w:rPr>
        <w:t>证据是</w:t>
      </w:r>
      <w:r w:rsidR="00C52336">
        <w:rPr>
          <w:rFonts w:ascii="仿宋_GB2312" w:eastAsia="仿宋_GB2312" w:hAnsi="黑体" w:hint="eastAsia"/>
          <w:sz w:val="32"/>
          <w:szCs w:val="32"/>
        </w:rPr>
        <w:t>行政机关</w:t>
      </w:r>
      <w:r>
        <w:rPr>
          <w:rFonts w:ascii="仿宋_GB2312" w:eastAsia="仿宋_GB2312" w:hAnsi="黑体" w:hint="eastAsia"/>
          <w:sz w:val="32"/>
          <w:szCs w:val="32"/>
        </w:rPr>
        <w:t>最好的诉讼代理人。</w:t>
      </w:r>
    </w:p>
    <w:p w14:paraId="263206BD" w14:textId="77777777" w:rsidR="00AF4AE8" w:rsidRPr="00032A15" w:rsidRDefault="00032A15" w:rsidP="00F821DA">
      <w:pPr>
        <w:spacing w:line="240" w:lineRule="auto"/>
        <w:ind w:firstLine="629"/>
        <w:rPr>
          <w:rFonts w:ascii="仿宋_GB2312" w:eastAsia="仿宋_GB2312" w:hAnsi="黑体"/>
          <w:sz w:val="32"/>
          <w:szCs w:val="32"/>
        </w:rPr>
      </w:pPr>
      <w:r>
        <w:rPr>
          <w:rFonts w:ascii="仿宋_GB2312" w:eastAsia="仿宋_GB2312" w:hAnsi="黑体" w:hint="eastAsia"/>
          <w:sz w:val="32"/>
          <w:szCs w:val="32"/>
        </w:rPr>
        <w:t>依法举证既是行政机关的法定义务，也是行政机关证明己方答辩主张的法定方式。</w:t>
      </w:r>
      <w:r w:rsidR="00C52336">
        <w:rPr>
          <w:rFonts w:ascii="仿宋_GB2312" w:eastAsia="仿宋_GB2312" w:hAnsi="黑体" w:hint="eastAsia"/>
          <w:sz w:val="32"/>
          <w:szCs w:val="32"/>
        </w:rPr>
        <w:t>我市作为国务院</w:t>
      </w:r>
      <w:r>
        <w:rPr>
          <w:rFonts w:ascii="仿宋_GB2312" w:eastAsia="仿宋_GB2312" w:hAnsi="黑体" w:hint="eastAsia"/>
          <w:sz w:val="32"/>
          <w:szCs w:val="32"/>
        </w:rPr>
        <w:t>《关于印发推行行政执法公示制度、执法全过程记录制度、重大执法决定法制审核制度试点工作方案的通知》</w:t>
      </w:r>
      <w:r w:rsidR="002213F6">
        <w:rPr>
          <w:rFonts w:ascii="仿宋_GB2312" w:eastAsia="仿宋_GB2312" w:hAnsi="黑体" w:hint="eastAsia"/>
          <w:sz w:val="32"/>
          <w:szCs w:val="32"/>
        </w:rPr>
        <w:t>的试点地区已经多年</w:t>
      </w:r>
      <w:r>
        <w:rPr>
          <w:rFonts w:ascii="仿宋_GB2312" w:eastAsia="仿宋_GB2312" w:hAnsi="黑体" w:hint="eastAsia"/>
          <w:sz w:val="32"/>
          <w:szCs w:val="32"/>
        </w:rPr>
        <w:t>，</w:t>
      </w:r>
      <w:r w:rsidR="002213F6">
        <w:rPr>
          <w:rFonts w:ascii="仿宋_GB2312" w:eastAsia="仿宋_GB2312" w:hAnsi="黑体" w:hint="eastAsia"/>
          <w:sz w:val="32"/>
          <w:szCs w:val="32"/>
        </w:rPr>
        <w:t>行政机关面对辖区内可能涉诉的行政管理法律关系，尤其要做好</w:t>
      </w:r>
      <w:r>
        <w:rPr>
          <w:rFonts w:ascii="仿宋_GB2312" w:eastAsia="仿宋_GB2312" w:hAnsi="黑体" w:hint="eastAsia"/>
          <w:sz w:val="32"/>
          <w:szCs w:val="32"/>
        </w:rPr>
        <w:t>执法全过程</w:t>
      </w:r>
      <w:r w:rsidR="002213F6">
        <w:rPr>
          <w:rFonts w:ascii="仿宋_GB2312" w:eastAsia="仿宋_GB2312" w:hAnsi="黑体" w:hint="eastAsia"/>
          <w:sz w:val="32"/>
          <w:szCs w:val="32"/>
        </w:rPr>
        <w:t>的</w:t>
      </w:r>
      <w:r>
        <w:rPr>
          <w:rFonts w:ascii="仿宋_GB2312" w:eastAsia="仿宋_GB2312" w:hAnsi="黑体" w:hint="eastAsia"/>
          <w:sz w:val="32"/>
          <w:szCs w:val="32"/>
        </w:rPr>
        <w:t>记录制度，</w:t>
      </w:r>
      <w:r w:rsidR="00B71A9F">
        <w:rPr>
          <w:rFonts w:ascii="仿宋_GB2312" w:eastAsia="仿宋_GB2312" w:hAnsi="黑体" w:hint="eastAsia"/>
          <w:sz w:val="32"/>
          <w:szCs w:val="32"/>
        </w:rPr>
        <w:t>从文字、音像、信息化等方面对行政执法过程的记录</w:t>
      </w:r>
      <w:r w:rsidR="002213F6">
        <w:rPr>
          <w:rFonts w:ascii="仿宋_GB2312" w:eastAsia="仿宋_GB2312" w:hAnsi="黑体" w:hint="eastAsia"/>
          <w:sz w:val="32"/>
          <w:szCs w:val="32"/>
        </w:rPr>
        <w:t>进行完善，从而为本机关在诉讼中的举证准备充分的证据材料</w:t>
      </w:r>
      <w:r w:rsidR="00B71A9F">
        <w:rPr>
          <w:rFonts w:ascii="仿宋_GB2312" w:eastAsia="仿宋_GB2312" w:hAnsi="黑体" w:hint="eastAsia"/>
          <w:sz w:val="32"/>
          <w:szCs w:val="32"/>
        </w:rPr>
        <w:t>。</w:t>
      </w:r>
    </w:p>
    <w:p w14:paraId="6839461E" w14:textId="77777777" w:rsidR="0002154C" w:rsidRPr="00363141" w:rsidRDefault="0002154C" w:rsidP="00F30DA5">
      <w:pPr>
        <w:spacing w:line="240" w:lineRule="auto"/>
        <w:ind w:firstLine="629"/>
        <w:rPr>
          <w:rFonts w:ascii="仿宋_GB2312" w:eastAsia="仿宋_GB2312" w:hAnsi="黑体"/>
          <w:b/>
          <w:sz w:val="32"/>
          <w:szCs w:val="32"/>
        </w:rPr>
      </w:pPr>
      <w:r w:rsidRPr="00363141">
        <w:rPr>
          <w:rFonts w:ascii="仿宋_GB2312" w:eastAsia="仿宋_GB2312" w:hAnsi="黑体" w:hint="eastAsia"/>
          <w:b/>
          <w:sz w:val="32"/>
          <w:szCs w:val="32"/>
        </w:rPr>
        <w:t>结语</w:t>
      </w:r>
    </w:p>
    <w:p w14:paraId="7843D558" w14:textId="77777777" w:rsidR="003C4F3A" w:rsidRPr="00363141" w:rsidRDefault="00D4790A" w:rsidP="00140943">
      <w:pPr>
        <w:spacing w:line="240" w:lineRule="auto"/>
        <w:ind w:firstLine="629"/>
        <w:rPr>
          <w:rFonts w:ascii="仿宋_GB2312" w:eastAsia="仿宋_GB2312" w:hAnsi="黑体"/>
          <w:sz w:val="32"/>
          <w:szCs w:val="32"/>
        </w:rPr>
      </w:pPr>
      <w:r>
        <w:rPr>
          <w:rFonts w:ascii="仿宋_GB2312" w:eastAsia="仿宋_GB2312" w:hAnsi="黑体" w:hint="eastAsia"/>
          <w:sz w:val="32"/>
          <w:szCs w:val="32"/>
        </w:rPr>
        <w:t>2019</w:t>
      </w:r>
      <w:r w:rsidR="000C7473">
        <w:rPr>
          <w:rFonts w:ascii="仿宋_GB2312" w:eastAsia="仿宋_GB2312" w:hAnsi="黑体" w:hint="eastAsia"/>
          <w:sz w:val="32"/>
          <w:szCs w:val="32"/>
        </w:rPr>
        <w:t>年，</w:t>
      </w:r>
      <w:r w:rsidR="00140943">
        <w:rPr>
          <w:rFonts w:ascii="仿宋_GB2312" w:eastAsia="仿宋_GB2312" w:hAnsi="黑体" w:hint="eastAsia"/>
          <w:sz w:val="32"/>
          <w:szCs w:val="32"/>
        </w:rPr>
        <w:t>法院行政审判工作</w:t>
      </w:r>
      <w:r w:rsidR="00386899">
        <w:rPr>
          <w:rFonts w:ascii="仿宋_GB2312" w:eastAsia="仿宋_GB2312" w:hAnsi="黑体" w:hint="eastAsia"/>
          <w:sz w:val="32"/>
          <w:szCs w:val="32"/>
        </w:rPr>
        <w:t>将坚持以习近平新时代中国特色社会主义思想为指导，全面贯彻落实党的十九大和十九届二中、三中全会精神，</w:t>
      </w:r>
      <w:r w:rsidR="000C7473">
        <w:rPr>
          <w:rFonts w:ascii="仿宋_GB2312" w:eastAsia="仿宋_GB2312" w:hAnsi="黑体" w:hint="eastAsia"/>
          <w:sz w:val="32"/>
          <w:szCs w:val="32"/>
        </w:rPr>
        <w:t>在区委的坚强领导下，在区人大及其常委会的有</w:t>
      </w:r>
      <w:r w:rsidR="00E6205A">
        <w:rPr>
          <w:rFonts w:ascii="仿宋_GB2312" w:eastAsia="仿宋_GB2312" w:hAnsi="黑体" w:hint="eastAsia"/>
          <w:sz w:val="32"/>
          <w:szCs w:val="32"/>
        </w:rPr>
        <w:t>力</w:t>
      </w:r>
      <w:r w:rsidR="000C7473">
        <w:rPr>
          <w:rFonts w:ascii="仿宋_GB2312" w:eastAsia="仿宋_GB2312" w:hAnsi="黑体" w:hint="eastAsia"/>
          <w:sz w:val="32"/>
          <w:szCs w:val="32"/>
        </w:rPr>
        <w:t>监督下，</w:t>
      </w:r>
      <w:r w:rsidR="00386899">
        <w:rPr>
          <w:rFonts w:ascii="仿宋_GB2312" w:eastAsia="仿宋_GB2312" w:hAnsi="黑体" w:hint="eastAsia"/>
          <w:sz w:val="32"/>
          <w:szCs w:val="32"/>
        </w:rPr>
        <w:t>在区政府的大力支持下，</w:t>
      </w:r>
      <w:r w:rsidR="008703DC">
        <w:rPr>
          <w:rFonts w:ascii="仿宋_GB2312" w:eastAsia="仿宋_GB2312" w:hAnsi="黑体" w:hint="eastAsia"/>
          <w:sz w:val="32"/>
          <w:szCs w:val="32"/>
        </w:rPr>
        <w:t>在区政协的热切关怀下，</w:t>
      </w:r>
      <w:r>
        <w:rPr>
          <w:rFonts w:ascii="仿宋_GB2312" w:eastAsia="仿宋_GB2312" w:hAnsi="黑体" w:hint="eastAsia"/>
          <w:sz w:val="32"/>
          <w:szCs w:val="32"/>
        </w:rPr>
        <w:t>牢牢把握司法为民、公正司法工作主线，</w:t>
      </w:r>
      <w:r w:rsidR="000C7473">
        <w:rPr>
          <w:rFonts w:ascii="仿宋_GB2312" w:eastAsia="仿宋_GB2312" w:hAnsi="黑体" w:hint="eastAsia"/>
          <w:sz w:val="32"/>
          <w:szCs w:val="32"/>
        </w:rPr>
        <w:t>不忘初心，牢记使命，</w:t>
      </w:r>
      <w:r w:rsidR="00140943">
        <w:rPr>
          <w:rFonts w:ascii="仿宋_GB2312" w:eastAsia="仿宋_GB2312" w:hAnsi="黑体" w:hint="eastAsia"/>
          <w:sz w:val="32"/>
          <w:szCs w:val="32"/>
        </w:rPr>
        <w:t>锐意进取，埋头苦干，</w:t>
      </w:r>
      <w:r w:rsidR="000C7473">
        <w:rPr>
          <w:rFonts w:ascii="仿宋_GB2312" w:eastAsia="仿宋_GB2312" w:hAnsi="黑体" w:hint="eastAsia"/>
          <w:sz w:val="32"/>
          <w:szCs w:val="32"/>
        </w:rPr>
        <w:t>严格依照《行政诉讼法》及其司法解释，履行法定职责，为</w:t>
      </w:r>
      <w:r w:rsidR="00140943">
        <w:rPr>
          <w:rFonts w:ascii="仿宋_GB2312" w:eastAsia="仿宋_GB2312" w:hAnsi="黑体" w:hint="eastAsia"/>
          <w:sz w:val="32"/>
          <w:szCs w:val="32"/>
        </w:rPr>
        <w:t>打造品质城区、</w:t>
      </w:r>
      <w:r w:rsidR="00140943">
        <w:rPr>
          <w:rFonts w:ascii="仿宋_GB2312" w:eastAsia="仿宋_GB2312" w:hAnsi="黑体" w:hint="eastAsia"/>
          <w:sz w:val="32"/>
          <w:szCs w:val="32"/>
        </w:rPr>
        <w:lastRenderedPageBreak/>
        <w:t>建设首善之区</w:t>
      </w:r>
      <w:proofErr w:type="gramStart"/>
      <w:r w:rsidR="000C7473">
        <w:rPr>
          <w:rFonts w:ascii="仿宋_GB2312" w:eastAsia="仿宋_GB2312" w:hAnsi="黑体" w:hint="eastAsia"/>
          <w:sz w:val="32"/>
          <w:szCs w:val="32"/>
        </w:rPr>
        <w:t>作出</w:t>
      </w:r>
      <w:proofErr w:type="gramEnd"/>
      <w:r w:rsidR="000C7473">
        <w:rPr>
          <w:rFonts w:ascii="仿宋_GB2312" w:eastAsia="仿宋_GB2312" w:hAnsi="黑体" w:hint="eastAsia"/>
          <w:sz w:val="32"/>
          <w:szCs w:val="32"/>
        </w:rPr>
        <w:t>新的更大</w:t>
      </w:r>
      <w:r w:rsidR="00140943">
        <w:rPr>
          <w:rFonts w:ascii="仿宋_GB2312" w:eastAsia="仿宋_GB2312" w:hAnsi="黑体" w:hint="eastAsia"/>
          <w:sz w:val="32"/>
          <w:szCs w:val="32"/>
        </w:rPr>
        <w:t>的</w:t>
      </w:r>
      <w:r w:rsidR="000C7473">
        <w:rPr>
          <w:rFonts w:ascii="仿宋_GB2312" w:eastAsia="仿宋_GB2312" w:hAnsi="黑体" w:hint="eastAsia"/>
          <w:sz w:val="32"/>
          <w:szCs w:val="32"/>
        </w:rPr>
        <w:t>贡献</w:t>
      </w:r>
      <w:r w:rsidR="00140943">
        <w:rPr>
          <w:rFonts w:ascii="仿宋_GB2312" w:eastAsia="仿宋_GB2312" w:hAnsi="黑体" w:hint="eastAsia"/>
          <w:sz w:val="32"/>
          <w:szCs w:val="32"/>
        </w:rPr>
        <w:t>，以优异的成绩迎接中华人民共和国成立70周年！</w:t>
      </w:r>
    </w:p>
    <w:sectPr w:rsidR="003C4F3A" w:rsidRPr="00363141" w:rsidSect="00F821DA">
      <w:footerReference w:type="first" r:id="rId22"/>
      <w:pgSz w:w="11906" w:h="16838"/>
      <w:pgMar w:top="1440" w:right="1797" w:bottom="1440" w:left="1797"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4E28A" w14:textId="77777777" w:rsidR="005F6658" w:rsidRDefault="005F6658" w:rsidP="00873600">
      <w:pPr>
        <w:spacing w:line="240" w:lineRule="auto"/>
      </w:pPr>
      <w:r>
        <w:separator/>
      </w:r>
    </w:p>
  </w:endnote>
  <w:endnote w:type="continuationSeparator" w:id="0">
    <w:p w14:paraId="6AF3ADCD" w14:textId="77777777" w:rsidR="005F6658" w:rsidRDefault="005F6658" w:rsidP="008736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81149" w14:textId="77777777" w:rsidR="00847E70" w:rsidRDefault="00847E7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483"/>
      <w:docPartObj>
        <w:docPartGallery w:val="Page Numbers (Bottom of Page)"/>
        <w:docPartUnique/>
      </w:docPartObj>
    </w:sdtPr>
    <w:sdtEndPr/>
    <w:sdtContent>
      <w:p w14:paraId="322D9229" w14:textId="77777777" w:rsidR="00847E70" w:rsidRDefault="005F6658">
        <w:pPr>
          <w:pStyle w:val="ab"/>
          <w:jc w:val="center"/>
        </w:pPr>
        <w:r>
          <w:fldChar w:fldCharType="begin"/>
        </w:r>
        <w:r>
          <w:instrText xml:space="preserve"> PAGE   \* MERGEFORMAT </w:instrText>
        </w:r>
        <w:r>
          <w:fldChar w:fldCharType="separate"/>
        </w:r>
        <w:r w:rsidR="00847E70" w:rsidRPr="00E477E7">
          <w:rPr>
            <w:noProof/>
            <w:lang w:val="zh-CN"/>
          </w:rPr>
          <w:t>2</w:t>
        </w:r>
        <w:r>
          <w:rPr>
            <w:noProof/>
            <w:lang w:val="zh-CN"/>
          </w:rPr>
          <w:fldChar w:fldCharType="end"/>
        </w:r>
      </w:p>
    </w:sdtContent>
  </w:sdt>
  <w:p w14:paraId="194CEDD6" w14:textId="77777777" w:rsidR="00847E70" w:rsidRDefault="00847E7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E0EB7" w14:textId="77777777" w:rsidR="00847E70" w:rsidRDefault="00847E70">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487"/>
      <w:docPartObj>
        <w:docPartGallery w:val="Page Numbers (Bottom of Page)"/>
        <w:docPartUnique/>
      </w:docPartObj>
    </w:sdtPr>
    <w:sdtEndPr/>
    <w:sdtContent>
      <w:p w14:paraId="7B042B27" w14:textId="77777777" w:rsidR="00847E70" w:rsidRDefault="005F6658">
        <w:pPr>
          <w:pStyle w:val="ab"/>
          <w:jc w:val="center"/>
        </w:pPr>
        <w:r>
          <w:fldChar w:fldCharType="begin"/>
        </w:r>
        <w:r>
          <w:instrText xml:space="preserve"> PAGE   \* MERGEFORMAT </w:instrText>
        </w:r>
        <w:r>
          <w:fldChar w:fldCharType="separate"/>
        </w:r>
        <w:r w:rsidR="000979D5" w:rsidRPr="000979D5">
          <w:rPr>
            <w:noProof/>
            <w:lang w:val="zh-CN"/>
          </w:rPr>
          <w:t>12</w:t>
        </w:r>
        <w:r>
          <w:rPr>
            <w:noProof/>
            <w:lang w:val="zh-CN"/>
          </w:rPr>
          <w:fldChar w:fldCharType="end"/>
        </w:r>
      </w:p>
    </w:sdtContent>
  </w:sdt>
  <w:p w14:paraId="69F8696F" w14:textId="77777777" w:rsidR="00847E70" w:rsidRDefault="00847E70">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105C1" w14:textId="77777777" w:rsidR="00847E70" w:rsidRDefault="005F6658">
    <w:pPr>
      <w:pStyle w:val="ab"/>
      <w:jc w:val="center"/>
    </w:pPr>
    <w:r>
      <w:fldChar w:fldCharType="begin"/>
    </w:r>
    <w:r>
      <w:instrText xml:space="preserve"> PAGE   \* MERGEFORMAT </w:instrText>
    </w:r>
    <w:r>
      <w:fldChar w:fldCharType="separate"/>
    </w:r>
    <w:r w:rsidR="000979D5" w:rsidRPr="000979D5">
      <w:rPr>
        <w:noProof/>
        <w:lang w:val="zh-CN"/>
      </w:rPr>
      <w:t>1</w:t>
    </w:r>
    <w:r>
      <w:rPr>
        <w:noProof/>
        <w:lang w:val="zh-CN"/>
      </w:rPr>
      <w:fldChar w:fldCharType="end"/>
    </w:r>
  </w:p>
  <w:p w14:paraId="3BC69FF2" w14:textId="77777777" w:rsidR="00847E70" w:rsidRDefault="00847E70" w:rsidP="004B37C5">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77F91" w14:textId="77777777" w:rsidR="005F6658" w:rsidRDefault="005F6658" w:rsidP="00873600">
      <w:pPr>
        <w:spacing w:line="240" w:lineRule="auto"/>
      </w:pPr>
      <w:r>
        <w:separator/>
      </w:r>
    </w:p>
  </w:footnote>
  <w:footnote w:type="continuationSeparator" w:id="0">
    <w:p w14:paraId="1678F25F" w14:textId="77777777" w:rsidR="005F6658" w:rsidRDefault="005F6658" w:rsidP="00873600">
      <w:pPr>
        <w:spacing w:line="240" w:lineRule="auto"/>
      </w:pPr>
      <w:r>
        <w:continuationSeparator/>
      </w:r>
    </w:p>
  </w:footnote>
  <w:footnote w:id="1">
    <w:p w14:paraId="0DDE66B3" w14:textId="77777777" w:rsidR="00847E70" w:rsidRPr="00433E0B" w:rsidRDefault="00847E70">
      <w:pPr>
        <w:pStyle w:val="a5"/>
      </w:pPr>
      <w:r>
        <w:rPr>
          <w:rStyle w:val="a7"/>
        </w:rPr>
        <w:footnoteRef/>
      </w:r>
      <w:r>
        <w:t xml:space="preserve"> </w:t>
      </w:r>
      <w:r>
        <w:rPr>
          <w:rFonts w:hint="eastAsia"/>
        </w:rPr>
        <w:t>注：房管站依法不具有行政诉讼被告的主体资格。唯一存在的这件案件，是由于原告坚持起诉房管站而形成。该案原告的起诉属于法律上的错列被告且拒绝变更，后被裁定驳回起诉。</w:t>
      </w:r>
    </w:p>
  </w:footnote>
  <w:footnote w:id="2">
    <w:p w14:paraId="2816AC2F" w14:textId="77777777" w:rsidR="00847E70" w:rsidRDefault="00847E70" w:rsidP="002C098C">
      <w:pPr>
        <w:pStyle w:val="a5"/>
      </w:pPr>
      <w:r>
        <w:rPr>
          <w:rStyle w:val="a7"/>
        </w:rPr>
        <w:footnoteRef/>
      </w:r>
      <w:r>
        <w:t xml:space="preserve"> </w:t>
      </w:r>
      <w:r>
        <w:rPr>
          <w:rFonts w:hint="eastAsia"/>
        </w:rPr>
        <w:t>注：该数据之所以出现出庭率超过</w:t>
      </w:r>
      <w:r>
        <w:rPr>
          <w:rFonts w:hint="eastAsia"/>
        </w:rPr>
        <w:t>100%</w:t>
      </w:r>
      <w:r>
        <w:rPr>
          <w:rFonts w:hint="eastAsia"/>
        </w:rPr>
        <w:t>的情况，是由于支队和大队作共同被告时，两个机关均派负责人出庭，出庭数大于开庭数，所以出庭率超过</w:t>
      </w:r>
      <w:r>
        <w:rPr>
          <w:rFonts w:hint="eastAsia"/>
        </w:rPr>
        <w:t>100%</w:t>
      </w:r>
      <w:r>
        <w:rPr>
          <w:rFonts w:hint="eastAsia"/>
        </w:rPr>
        <w:t>。</w:t>
      </w:r>
    </w:p>
  </w:footnote>
  <w:footnote w:id="3">
    <w:p w14:paraId="08D841AC" w14:textId="77777777" w:rsidR="00847E70" w:rsidRPr="00881CA4" w:rsidRDefault="00847E70" w:rsidP="002C098C">
      <w:pPr>
        <w:pStyle w:val="a5"/>
      </w:pPr>
      <w:r>
        <w:rPr>
          <w:rStyle w:val="a7"/>
        </w:rPr>
        <w:footnoteRef/>
      </w:r>
      <w:r>
        <w:t xml:space="preserve"> </w:t>
      </w:r>
      <w:r>
        <w:rPr>
          <w:rFonts w:hint="eastAsia"/>
        </w:rPr>
        <w:t>注：该数据对应的机关负责人均为各公安派出所负责人，无公安分局负责人。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B7FA4" w14:textId="77777777" w:rsidR="00847E70" w:rsidRDefault="00847E7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1EFF" w14:textId="77777777" w:rsidR="00847E70" w:rsidRDefault="00847E70">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B5BD" w14:textId="77777777" w:rsidR="00847E70" w:rsidRDefault="00847E70" w:rsidP="008A5FCA">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00"/>
    <w:rsid w:val="00000596"/>
    <w:rsid w:val="00000EEA"/>
    <w:rsid w:val="0000112B"/>
    <w:rsid w:val="00001D87"/>
    <w:rsid w:val="000021F4"/>
    <w:rsid w:val="000031CC"/>
    <w:rsid w:val="00003646"/>
    <w:rsid w:val="00003AA5"/>
    <w:rsid w:val="00004EB2"/>
    <w:rsid w:val="00005B3C"/>
    <w:rsid w:val="00006178"/>
    <w:rsid w:val="000069DD"/>
    <w:rsid w:val="00007B08"/>
    <w:rsid w:val="00010957"/>
    <w:rsid w:val="00011148"/>
    <w:rsid w:val="000123CF"/>
    <w:rsid w:val="00014629"/>
    <w:rsid w:val="00014BCF"/>
    <w:rsid w:val="00014F12"/>
    <w:rsid w:val="0001573B"/>
    <w:rsid w:val="00015EA6"/>
    <w:rsid w:val="00020284"/>
    <w:rsid w:val="0002154C"/>
    <w:rsid w:val="00022172"/>
    <w:rsid w:val="00026792"/>
    <w:rsid w:val="00026C1B"/>
    <w:rsid w:val="00026F65"/>
    <w:rsid w:val="0002757D"/>
    <w:rsid w:val="00030A5B"/>
    <w:rsid w:val="00032A15"/>
    <w:rsid w:val="000355EB"/>
    <w:rsid w:val="00035762"/>
    <w:rsid w:val="000359BD"/>
    <w:rsid w:val="000368C6"/>
    <w:rsid w:val="0004042B"/>
    <w:rsid w:val="00040FD8"/>
    <w:rsid w:val="00040FDB"/>
    <w:rsid w:val="0004151D"/>
    <w:rsid w:val="00041ABA"/>
    <w:rsid w:val="000422AF"/>
    <w:rsid w:val="00043853"/>
    <w:rsid w:val="00047E0D"/>
    <w:rsid w:val="000505AB"/>
    <w:rsid w:val="00051204"/>
    <w:rsid w:val="000515C6"/>
    <w:rsid w:val="00055EA0"/>
    <w:rsid w:val="0005634A"/>
    <w:rsid w:val="00057D56"/>
    <w:rsid w:val="000602A1"/>
    <w:rsid w:val="00060EF9"/>
    <w:rsid w:val="00061D9E"/>
    <w:rsid w:val="00061E1D"/>
    <w:rsid w:val="00063C94"/>
    <w:rsid w:val="00063D03"/>
    <w:rsid w:val="000653AB"/>
    <w:rsid w:val="0006555A"/>
    <w:rsid w:val="00065FBB"/>
    <w:rsid w:val="0006651E"/>
    <w:rsid w:val="000707E2"/>
    <w:rsid w:val="00071784"/>
    <w:rsid w:val="00072315"/>
    <w:rsid w:val="000754E8"/>
    <w:rsid w:val="00075670"/>
    <w:rsid w:val="00075F8F"/>
    <w:rsid w:val="00076389"/>
    <w:rsid w:val="00077FDA"/>
    <w:rsid w:val="00082BFE"/>
    <w:rsid w:val="00083B78"/>
    <w:rsid w:val="000850D4"/>
    <w:rsid w:val="000863BA"/>
    <w:rsid w:val="000863E4"/>
    <w:rsid w:val="00086BB7"/>
    <w:rsid w:val="0008728D"/>
    <w:rsid w:val="00087C83"/>
    <w:rsid w:val="00090816"/>
    <w:rsid w:val="000928F6"/>
    <w:rsid w:val="00092C6D"/>
    <w:rsid w:val="00093389"/>
    <w:rsid w:val="0009497C"/>
    <w:rsid w:val="00094BBD"/>
    <w:rsid w:val="00094CFC"/>
    <w:rsid w:val="000953B2"/>
    <w:rsid w:val="0009627D"/>
    <w:rsid w:val="00096A85"/>
    <w:rsid w:val="000979D5"/>
    <w:rsid w:val="00097EF4"/>
    <w:rsid w:val="000A1000"/>
    <w:rsid w:val="000A198E"/>
    <w:rsid w:val="000A1D84"/>
    <w:rsid w:val="000A3830"/>
    <w:rsid w:val="000A3B42"/>
    <w:rsid w:val="000A420F"/>
    <w:rsid w:val="000A4B82"/>
    <w:rsid w:val="000A507F"/>
    <w:rsid w:val="000A52B7"/>
    <w:rsid w:val="000A7170"/>
    <w:rsid w:val="000A7258"/>
    <w:rsid w:val="000A76B1"/>
    <w:rsid w:val="000B090A"/>
    <w:rsid w:val="000B1B8E"/>
    <w:rsid w:val="000B38C0"/>
    <w:rsid w:val="000B717C"/>
    <w:rsid w:val="000B720F"/>
    <w:rsid w:val="000B7CBA"/>
    <w:rsid w:val="000C1CAA"/>
    <w:rsid w:val="000C288B"/>
    <w:rsid w:val="000C4D0B"/>
    <w:rsid w:val="000C5DB8"/>
    <w:rsid w:val="000C6446"/>
    <w:rsid w:val="000C71B3"/>
    <w:rsid w:val="000C7473"/>
    <w:rsid w:val="000D064E"/>
    <w:rsid w:val="000D0D3A"/>
    <w:rsid w:val="000D12C3"/>
    <w:rsid w:val="000D1FF1"/>
    <w:rsid w:val="000D2B27"/>
    <w:rsid w:val="000D2C80"/>
    <w:rsid w:val="000D3D5B"/>
    <w:rsid w:val="000D506F"/>
    <w:rsid w:val="000D51B3"/>
    <w:rsid w:val="000D5487"/>
    <w:rsid w:val="000D6134"/>
    <w:rsid w:val="000E03F6"/>
    <w:rsid w:val="000E208C"/>
    <w:rsid w:val="000E2197"/>
    <w:rsid w:val="000E52C1"/>
    <w:rsid w:val="000E783B"/>
    <w:rsid w:val="000F11AC"/>
    <w:rsid w:val="000F1956"/>
    <w:rsid w:val="000F1D7E"/>
    <w:rsid w:val="000F5C89"/>
    <w:rsid w:val="000F5CAB"/>
    <w:rsid w:val="000F623B"/>
    <w:rsid w:val="000F6CDB"/>
    <w:rsid w:val="000F71A3"/>
    <w:rsid w:val="000F7E8F"/>
    <w:rsid w:val="0010034D"/>
    <w:rsid w:val="00103E14"/>
    <w:rsid w:val="00105338"/>
    <w:rsid w:val="00105773"/>
    <w:rsid w:val="00106154"/>
    <w:rsid w:val="00110E09"/>
    <w:rsid w:val="00111426"/>
    <w:rsid w:val="00111488"/>
    <w:rsid w:val="001142D8"/>
    <w:rsid w:val="00114FD6"/>
    <w:rsid w:val="00116237"/>
    <w:rsid w:val="00121EB8"/>
    <w:rsid w:val="001233E4"/>
    <w:rsid w:val="001247F7"/>
    <w:rsid w:val="001262A9"/>
    <w:rsid w:val="001268A7"/>
    <w:rsid w:val="00130682"/>
    <w:rsid w:val="00130967"/>
    <w:rsid w:val="00131DF4"/>
    <w:rsid w:val="00132072"/>
    <w:rsid w:val="00132215"/>
    <w:rsid w:val="00132EEF"/>
    <w:rsid w:val="00134056"/>
    <w:rsid w:val="001367F6"/>
    <w:rsid w:val="00136B35"/>
    <w:rsid w:val="00140943"/>
    <w:rsid w:val="00141A8E"/>
    <w:rsid w:val="00141F2B"/>
    <w:rsid w:val="00144A63"/>
    <w:rsid w:val="00145CC6"/>
    <w:rsid w:val="0014605F"/>
    <w:rsid w:val="00146C17"/>
    <w:rsid w:val="001473C0"/>
    <w:rsid w:val="00150150"/>
    <w:rsid w:val="00152E88"/>
    <w:rsid w:val="00153689"/>
    <w:rsid w:val="00154A97"/>
    <w:rsid w:val="00154E2E"/>
    <w:rsid w:val="00161AD2"/>
    <w:rsid w:val="0016342D"/>
    <w:rsid w:val="00163CF2"/>
    <w:rsid w:val="00163CFA"/>
    <w:rsid w:val="00164A57"/>
    <w:rsid w:val="00164BFD"/>
    <w:rsid w:val="001663D1"/>
    <w:rsid w:val="0016776F"/>
    <w:rsid w:val="00167F48"/>
    <w:rsid w:val="00172171"/>
    <w:rsid w:val="00172F50"/>
    <w:rsid w:val="0017304F"/>
    <w:rsid w:val="00173AB7"/>
    <w:rsid w:val="00173B50"/>
    <w:rsid w:val="00173B84"/>
    <w:rsid w:val="00175926"/>
    <w:rsid w:val="0017747E"/>
    <w:rsid w:val="001802C0"/>
    <w:rsid w:val="00181935"/>
    <w:rsid w:val="00181FBB"/>
    <w:rsid w:val="00182EF6"/>
    <w:rsid w:val="00184272"/>
    <w:rsid w:val="00186193"/>
    <w:rsid w:val="00186D34"/>
    <w:rsid w:val="00190628"/>
    <w:rsid w:val="001914FB"/>
    <w:rsid w:val="00191660"/>
    <w:rsid w:val="00193050"/>
    <w:rsid w:val="0019548A"/>
    <w:rsid w:val="0019623C"/>
    <w:rsid w:val="0019797E"/>
    <w:rsid w:val="001A0270"/>
    <w:rsid w:val="001A0313"/>
    <w:rsid w:val="001A12F6"/>
    <w:rsid w:val="001A2012"/>
    <w:rsid w:val="001A22CF"/>
    <w:rsid w:val="001A2522"/>
    <w:rsid w:val="001A2DE1"/>
    <w:rsid w:val="001A4CB4"/>
    <w:rsid w:val="001A4D6E"/>
    <w:rsid w:val="001A7DAE"/>
    <w:rsid w:val="001B0E76"/>
    <w:rsid w:val="001B20DD"/>
    <w:rsid w:val="001B2E2A"/>
    <w:rsid w:val="001B2FCE"/>
    <w:rsid w:val="001B3A50"/>
    <w:rsid w:val="001B40C8"/>
    <w:rsid w:val="001B6016"/>
    <w:rsid w:val="001B6891"/>
    <w:rsid w:val="001C0949"/>
    <w:rsid w:val="001C2678"/>
    <w:rsid w:val="001C3B42"/>
    <w:rsid w:val="001C42C2"/>
    <w:rsid w:val="001C4C15"/>
    <w:rsid w:val="001C69C3"/>
    <w:rsid w:val="001C7015"/>
    <w:rsid w:val="001D0365"/>
    <w:rsid w:val="001D359C"/>
    <w:rsid w:val="001D36E5"/>
    <w:rsid w:val="001D42CB"/>
    <w:rsid w:val="001D4A76"/>
    <w:rsid w:val="001D53E1"/>
    <w:rsid w:val="001D601C"/>
    <w:rsid w:val="001D7584"/>
    <w:rsid w:val="001E06E2"/>
    <w:rsid w:val="001E17C4"/>
    <w:rsid w:val="001E2039"/>
    <w:rsid w:val="001E2937"/>
    <w:rsid w:val="001E30BD"/>
    <w:rsid w:val="001E33C3"/>
    <w:rsid w:val="001E4571"/>
    <w:rsid w:val="001E4BF7"/>
    <w:rsid w:val="001E4D2B"/>
    <w:rsid w:val="001E64DD"/>
    <w:rsid w:val="001E6D0F"/>
    <w:rsid w:val="001F1D13"/>
    <w:rsid w:val="001F3066"/>
    <w:rsid w:val="001F42E6"/>
    <w:rsid w:val="001F56B1"/>
    <w:rsid w:val="001F6885"/>
    <w:rsid w:val="001F6FA5"/>
    <w:rsid w:val="001F7B3E"/>
    <w:rsid w:val="00200087"/>
    <w:rsid w:val="00200F95"/>
    <w:rsid w:val="00201322"/>
    <w:rsid w:val="00201CCB"/>
    <w:rsid w:val="002024E3"/>
    <w:rsid w:val="00202791"/>
    <w:rsid w:val="002038E5"/>
    <w:rsid w:val="00204611"/>
    <w:rsid w:val="002076CE"/>
    <w:rsid w:val="00210D7D"/>
    <w:rsid w:val="00211129"/>
    <w:rsid w:val="0021240D"/>
    <w:rsid w:val="002129B7"/>
    <w:rsid w:val="00212E2B"/>
    <w:rsid w:val="0021370A"/>
    <w:rsid w:val="00214DC0"/>
    <w:rsid w:val="0021518F"/>
    <w:rsid w:val="00215612"/>
    <w:rsid w:val="00215915"/>
    <w:rsid w:val="00215EEE"/>
    <w:rsid w:val="002178BF"/>
    <w:rsid w:val="00220730"/>
    <w:rsid w:val="00220B37"/>
    <w:rsid w:val="00220C33"/>
    <w:rsid w:val="002213F6"/>
    <w:rsid w:val="0022189E"/>
    <w:rsid w:val="002241FE"/>
    <w:rsid w:val="002249E5"/>
    <w:rsid w:val="00224A4C"/>
    <w:rsid w:val="00224F47"/>
    <w:rsid w:val="00224FB9"/>
    <w:rsid w:val="002260C4"/>
    <w:rsid w:val="00226623"/>
    <w:rsid w:val="00226ED5"/>
    <w:rsid w:val="00234731"/>
    <w:rsid w:val="0023477F"/>
    <w:rsid w:val="0023619A"/>
    <w:rsid w:val="00237A21"/>
    <w:rsid w:val="002426C8"/>
    <w:rsid w:val="00242BDF"/>
    <w:rsid w:val="002435FF"/>
    <w:rsid w:val="002445D8"/>
    <w:rsid w:val="00245EE3"/>
    <w:rsid w:val="00245FC8"/>
    <w:rsid w:val="002464C2"/>
    <w:rsid w:val="002464C4"/>
    <w:rsid w:val="00247D11"/>
    <w:rsid w:val="00247D14"/>
    <w:rsid w:val="002501A9"/>
    <w:rsid w:val="0025098F"/>
    <w:rsid w:val="00250FA6"/>
    <w:rsid w:val="00251A30"/>
    <w:rsid w:val="00252A5E"/>
    <w:rsid w:val="00253C9D"/>
    <w:rsid w:val="0025426C"/>
    <w:rsid w:val="00257BBE"/>
    <w:rsid w:val="00260350"/>
    <w:rsid w:val="00263FC3"/>
    <w:rsid w:val="0026578A"/>
    <w:rsid w:val="00265D3F"/>
    <w:rsid w:val="0027003C"/>
    <w:rsid w:val="00271AA8"/>
    <w:rsid w:val="00271C64"/>
    <w:rsid w:val="0027349B"/>
    <w:rsid w:val="00273654"/>
    <w:rsid w:val="002738CD"/>
    <w:rsid w:val="00275496"/>
    <w:rsid w:val="00275E71"/>
    <w:rsid w:val="00275F6A"/>
    <w:rsid w:val="00277CD9"/>
    <w:rsid w:val="00281945"/>
    <w:rsid w:val="00281D1D"/>
    <w:rsid w:val="002824B2"/>
    <w:rsid w:val="00282F87"/>
    <w:rsid w:val="002850AE"/>
    <w:rsid w:val="00286FEB"/>
    <w:rsid w:val="00287B9D"/>
    <w:rsid w:val="00291038"/>
    <w:rsid w:val="00291FD8"/>
    <w:rsid w:val="00296825"/>
    <w:rsid w:val="00297592"/>
    <w:rsid w:val="002977EA"/>
    <w:rsid w:val="00297D75"/>
    <w:rsid w:val="00297F98"/>
    <w:rsid w:val="00297FDF"/>
    <w:rsid w:val="002A0A22"/>
    <w:rsid w:val="002A0F95"/>
    <w:rsid w:val="002A104D"/>
    <w:rsid w:val="002A32F9"/>
    <w:rsid w:val="002A5C1C"/>
    <w:rsid w:val="002A7E47"/>
    <w:rsid w:val="002B1266"/>
    <w:rsid w:val="002B32E6"/>
    <w:rsid w:val="002B4246"/>
    <w:rsid w:val="002B5D1E"/>
    <w:rsid w:val="002B742B"/>
    <w:rsid w:val="002B7D1D"/>
    <w:rsid w:val="002C03D0"/>
    <w:rsid w:val="002C098C"/>
    <w:rsid w:val="002C10A2"/>
    <w:rsid w:val="002C2D9A"/>
    <w:rsid w:val="002C358B"/>
    <w:rsid w:val="002C3FBD"/>
    <w:rsid w:val="002C469D"/>
    <w:rsid w:val="002C48EC"/>
    <w:rsid w:val="002C4A87"/>
    <w:rsid w:val="002C4C1A"/>
    <w:rsid w:val="002C589F"/>
    <w:rsid w:val="002C59EE"/>
    <w:rsid w:val="002C5E2F"/>
    <w:rsid w:val="002C5F24"/>
    <w:rsid w:val="002C6BFB"/>
    <w:rsid w:val="002C6C6A"/>
    <w:rsid w:val="002C722D"/>
    <w:rsid w:val="002D0295"/>
    <w:rsid w:val="002D0788"/>
    <w:rsid w:val="002D0C7F"/>
    <w:rsid w:val="002D472B"/>
    <w:rsid w:val="002D72ED"/>
    <w:rsid w:val="002E02E2"/>
    <w:rsid w:val="002E1363"/>
    <w:rsid w:val="002E1FA0"/>
    <w:rsid w:val="002E2D08"/>
    <w:rsid w:val="002E3A52"/>
    <w:rsid w:val="002E4F74"/>
    <w:rsid w:val="002E52F5"/>
    <w:rsid w:val="002E5423"/>
    <w:rsid w:val="002E7541"/>
    <w:rsid w:val="002E7A93"/>
    <w:rsid w:val="002E7DD0"/>
    <w:rsid w:val="002F1C46"/>
    <w:rsid w:val="002F21C0"/>
    <w:rsid w:val="002F2CA4"/>
    <w:rsid w:val="002F31BB"/>
    <w:rsid w:val="002F31C5"/>
    <w:rsid w:val="002F3C78"/>
    <w:rsid w:val="002F5452"/>
    <w:rsid w:val="002F6A18"/>
    <w:rsid w:val="002F6BB1"/>
    <w:rsid w:val="002F6BF4"/>
    <w:rsid w:val="002F70EE"/>
    <w:rsid w:val="003032E8"/>
    <w:rsid w:val="00303F91"/>
    <w:rsid w:val="00305030"/>
    <w:rsid w:val="00305721"/>
    <w:rsid w:val="003073AE"/>
    <w:rsid w:val="00307E66"/>
    <w:rsid w:val="00307F41"/>
    <w:rsid w:val="0031072B"/>
    <w:rsid w:val="00310859"/>
    <w:rsid w:val="003118E8"/>
    <w:rsid w:val="003122EC"/>
    <w:rsid w:val="00313355"/>
    <w:rsid w:val="003146EB"/>
    <w:rsid w:val="00315374"/>
    <w:rsid w:val="003157B1"/>
    <w:rsid w:val="003157D7"/>
    <w:rsid w:val="00315941"/>
    <w:rsid w:val="00316D26"/>
    <w:rsid w:val="0032046B"/>
    <w:rsid w:val="003207F0"/>
    <w:rsid w:val="00320AA4"/>
    <w:rsid w:val="00321CD3"/>
    <w:rsid w:val="00324CEB"/>
    <w:rsid w:val="00331C16"/>
    <w:rsid w:val="00331EAA"/>
    <w:rsid w:val="0033304B"/>
    <w:rsid w:val="003338B1"/>
    <w:rsid w:val="00333CB9"/>
    <w:rsid w:val="0033631B"/>
    <w:rsid w:val="003373F1"/>
    <w:rsid w:val="00337D69"/>
    <w:rsid w:val="00341159"/>
    <w:rsid w:val="00342758"/>
    <w:rsid w:val="00344E5E"/>
    <w:rsid w:val="00345B7C"/>
    <w:rsid w:val="00350D2B"/>
    <w:rsid w:val="0035173B"/>
    <w:rsid w:val="0035361D"/>
    <w:rsid w:val="00354A18"/>
    <w:rsid w:val="003557F9"/>
    <w:rsid w:val="003559D5"/>
    <w:rsid w:val="00355EA2"/>
    <w:rsid w:val="0035761A"/>
    <w:rsid w:val="00360D8C"/>
    <w:rsid w:val="00360F76"/>
    <w:rsid w:val="003612AE"/>
    <w:rsid w:val="003612B7"/>
    <w:rsid w:val="00361CAE"/>
    <w:rsid w:val="00361FC8"/>
    <w:rsid w:val="0036228D"/>
    <w:rsid w:val="00363141"/>
    <w:rsid w:val="003644F2"/>
    <w:rsid w:val="0036464C"/>
    <w:rsid w:val="00365C4E"/>
    <w:rsid w:val="0036736F"/>
    <w:rsid w:val="00367813"/>
    <w:rsid w:val="0037145E"/>
    <w:rsid w:val="00372074"/>
    <w:rsid w:val="003751BA"/>
    <w:rsid w:val="003753B5"/>
    <w:rsid w:val="00377086"/>
    <w:rsid w:val="003816FC"/>
    <w:rsid w:val="0038317D"/>
    <w:rsid w:val="003836AF"/>
    <w:rsid w:val="0038384F"/>
    <w:rsid w:val="00383E96"/>
    <w:rsid w:val="003860EF"/>
    <w:rsid w:val="00386899"/>
    <w:rsid w:val="00386B76"/>
    <w:rsid w:val="0039057E"/>
    <w:rsid w:val="00390BE4"/>
    <w:rsid w:val="00391238"/>
    <w:rsid w:val="0039140D"/>
    <w:rsid w:val="0039215A"/>
    <w:rsid w:val="00392935"/>
    <w:rsid w:val="00393072"/>
    <w:rsid w:val="00393918"/>
    <w:rsid w:val="00393E6F"/>
    <w:rsid w:val="00394951"/>
    <w:rsid w:val="00397573"/>
    <w:rsid w:val="003A1E25"/>
    <w:rsid w:val="003A261F"/>
    <w:rsid w:val="003A315B"/>
    <w:rsid w:val="003A33AA"/>
    <w:rsid w:val="003A3DB0"/>
    <w:rsid w:val="003A47BC"/>
    <w:rsid w:val="003A4D99"/>
    <w:rsid w:val="003A5C63"/>
    <w:rsid w:val="003A697B"/>
    <w:rsid w:val="003A6AD9"/>
    <w:rsid w:val="003A7475"/>
    <w:rsid w:val="003B0EFF"/>
    <w:rsid w:val="003B2C08"/>
    <w:rsid w:val="003B391D"/>
    <w:rsid w:val="003B4776"/>
    <w:rsid w:val="003B58E1"/>
    <w:rsid w:val="003B5925"/>
    <w:rsid w:val="003B5A4B"/>
    <w:rsid w:val="003B734E"/>
    <w:rsid w:val="003B74F0"/>
    <w:rsid w:val="003B7C7F"/>
    <w:rsid w:val="003C079C"/>
    <w:rsid w:val="003C0829"/>
    <w:rsid w:val="003C33C0"/>
    <w:rsid w:val="003C4F3A"/>
    <w:rsid w:val="003C649F"/>
    <w:rsid w:val="003C64E8"/>
    <w:rsid w:val="003C6CFF"/>
    <w:rsid w:val="003C7B3C"/>
    <w:rsid w:val="003D03B7"/>
    <w:rsid w:val="003D062B"/>
    <w:rsid w:val="003D3793"/>
    <w:rsid w:val="003D4988"/>
    <w:rsid w:val="003D49CD"/>
    <w:rsid w:val="003D4A02"/>
    <w:rsid w:val="003D4ABC"/>
    <w:rsid w:val="003D5B0F"/>
    <w:rsid w:val="003E0391"/>
    <w:rsid w:val="003E128C"/>
    <w:rsid w:val="003E2611"/>
    <w:rsid w:val="003E4FD1"/>
    <w:rsid w:val="003E5E72"/>
    <w:rsid w:val="003E7B2A"/>
    <w:rsid w:val="003F1C2D"/>
    <w:rsid w:val="003F23BA"/>
    <w:rsid w:val="003F2594"/>
    <w:rsid w:val="003F2B6C"/>
    <w:rsid w:val="003F3324"/>
    <w:rsid w:val="003F380F"/>
    <w:rsid w:val="003F4CAD"/>
    <w:rsid w:val="003F5C57"/>
    <w:rsid w:val="003F6210"/>
    <w:rsid w:val="0040055B"/>
    <w:rsid w:val="004011A3"/>
    <w:rsid w:val="004017F1"/>
    <w:rsid w:val="0040214C"/>
    <w:rsid w:val="00402A65"/>
    <w:rsid w:val="00402BEB"/>
    <w:rsid w:val="00404A7C"/>
    <w:rsid w:val="00405950"/>
    <w:rsid w:val="00406699"/>
    <w:rsid w:val="0041076B"/>
    <w:rsid w:val="00411322"/>
    <w:rsid w:val="00412ACB"/>
    <w:rsid w:val="0041389A"/>
    <w:rsid w:val="004139F0"/>
    <w:rsid w:val="0041447D"/>
    <w:rsid w:val="004157DC"/>
    <w:rsid w:val="004205CB"/>
    <w:rsid w:val="00423B62"/>
    <w:rsid w:val="00423C36"/>
    <w:rsid w:val="00424041"/>
    <w:rsid w:val="00424D51"/>
    <w:rsid w:val="0042603F"/>
    <w:rsid w:val="004260B2"/>
    <w:rsid w:val="00427CA9"/>
    <w:rsid w:val="00427D55"/>
    <w:rsid w:val="00430B7F"/>
    <w:rsid w:val="00430C4B"/>
    <w:rsid w:val="00433E0B"/>
    <w:rsid w:val="00434800"/>
    <w:rsid w:val="00436DF3"/>
    <w:rsid w:val="004371D5"/>
    <w:rsid w:val="00440116"/>
    <w:rsid w:val="0044063E"/>
    <w:rsid w:val="00440901"/>
    <w:rsid w:val="0044250E"/>
    <w:rsid w:val="00444D0E"/>
    <w:rsid w:val="004458B9"/>
    <w:rsid w:val="00446A27"/>
    <w:rsid w:val="00447E63"/>
    <w:rsid w:val="004505D8"/>
    <w:rsid w:val="0045097C"/>
    <w:rsid w:val="0045215B"/>
    <w:rsid w:val="00452935"/>
    <w:rsid w:val="00452A3D"/>
    <w:rsid w:val="00454776"/>
    <w:rsid w:val="00454B60"/>
    <w:rsid w:val="004558D6"/>
    <w:rsid w:val="004572FB"/>
    <w:rsid w:val="00457763"/>
    <w:rsid w:val="00460924"/>
    <w:rsid w:val="00460937"/>
    <w:rsid w:val="00460A9B"/>
    <w:rsid w:val="00460BAE"/>
    <w:rsid w:val="00460BCA"/>
    <w:rsid w:val="0046101C"/>
    <w:rsid w:val="00463152"/>
    <w:rsid w:val="00463260"/>
    <w:rsid w:val="00464D40"/>
    <w:rsid w:val="004679C2"/>
    <w:rsid w:val="00470F2E"/>
    <w:rsid w:val="0047104E"/>
    <w:rsid w:val="004714FB"/>
    <w:rsid w:val="00473F38"/>
    <w:rsid w:val="00474118"/>
    <w:rsid w:val="004757D8"/>
    <w:rsid w:val="00477E25"/>
    <w:rsid w:val="0048116C"/>
    <w:rsid w:val="0048245B"/>
    <w:rsid w:val="0048292D"/>
    <w:rsid w:val="00485739"/>
    <w:rsid w:val="004866F1"/>
    <w:rsid w:val="00487D25"/>
    <w:rsid w:val="0049169E"/>
    <w:rsid w:val="0049184A"/>
    <w:rsid w:val="00494B26"/>
    <w:rsid w:val="00494BF9"/>
    <w:rsid w:val="00495057"/>
    <w:rsid w:val="00495FCE"/>
    <w:rsid w:val="00496B1B"/>
    <w:rsid w:val="00496E5E"/>
    <w:rsid w:val="00496FA1"/>
    <w:rsid w:val="00497A01"/>
    <w:rsid w:val="004A0AFD"/>
    <w:rsid w:val="004A0D28"/>
    <w:rsid w:val="004A2AC6"/>
    <w:rsid w:val="004A3835"/>
    <w:rsid w:val="004A48CA"/>
    <w:rsid w:val="004A5E59"/>
    <w:rsid w:val="004A5F27"/>
    <w:rsid w:val="004A6035"/>
    <w:rsid w:val="004A6285"/>
    <w:rsid w:val="004A7088"/>
    <w:rsid w:val="004B162F"/>
    <w:rsid w:val="004B17CD"/>
    <w:rsid w:val="004B2764"/>
    <w:rsid w:val="004B2878"/>
    <w:rsid w:val="004B2D55"/>
    <w:rsid w:val="004B2E37"/>
    <w:rsid w:val="004B2FDB"/>
    <w:rsid w:val="004B37C5"/>
    <w:rsid w:val="004B3F62"/>
    <w:rsid w:val="004B5833"/>
    <w:rsid w:val="004B7B28"/>
    <w:rsid w:val="004C00C3"/>
    <w:rsid w:val="004C17B4"/>
    <w:rsid w:val="004C3340"/>
    <w:rsid w:val="004C398E"/>
    <w:rsid w:val="004C4915"/>
    <w:rsid w:val="004C5A70"/>
    <w:rsid w:val="004C61AF"/>
    <w:rsid w:val="004C76D6"/>
    <w:rsid w:val="004D0A1E"/>
    <w:rsid w:val="004D0E69"/>
    <w:rsid w:val="004D11C6"/>
    <w:rsid w:val="004D25EB"/>
    <w:rsid w:val="004D2769"/>
    <w:rsid w:val="004D2E0D"/>
    <w:rsid w:val="004D2F7C"/>
    <w:rsid w:val="004D30CE"/>
    <w:rsid w:val="004D3A1E"/>
    <w:rsid w:val="004D6608"/>
    <w:rsid w:val="004D6BDC"/>
    <w:rsid w:val="004E2147"/>
    <w:rsid w:val="004E3A69"/>
    <w:rsid w:val="004E6F54"/>
    <w:rsid w:val="004E721F"/>
    <w:rsid w:val="004F135B"/>
    <w:rsid w:val="004F262D"/>
    <w:rsid w:val="004F413E"/>
    <w:rsid w:val="004F52E0"/>
    <w:rsid w:val="004F5B73"/>
    <w:rsid w:val="004F63A9"/>
    <w:rsid w:val="004F665A"/>
    <w:rsid w:val="004F73F7"/>
    <w:rsid w:val="00501655"/>
    <w:rsid w:val="00501E60"/>
    <w:rsid w:val="00502F43"/>
    <w:rsid w:val="00503465"/>
    <w:rsid w:val="00504015"/>
    <w:rsid w:val="005052D7"/>
    <w:rsid w:val="00505E0E"/>
    <w:rsid w:val="0050643B"/>
    <w:rsid w:val="00507932"/>
    <w:rsid w:val="0051120B"/>
    <w:rsid w:val="0051165A"/>
    <w:rsid w:val="00512EA5"/>
    <w:rsid w:val="0051428F"/>
    <w:rsid w:val="005156F8"/>
    <w:rsid w:val="00515A78"/>
    <w:rsid w:val="0051664F"/>
    <w:rsid w:val="00516F68"/>
    <w:rsid w:val="0051737D"/>
    <w:rsid w:val="00517637"/>
    <w:rsid w:val="0052006F"/>
    <w:rsid w:val="005200CB"/>
    <w:rsid w:val="00521AD6"/>
    <w:rsid w:val="005220E7"/>
    <w:rsid w:val="00524E7A"/>
    <w:rsid w:val="00526957"/>
    <w:rsid w:val="005271EA"/>
    <w:rsid w:val="00532E2A"/>
    <w:rsid w:val="00533687"/>
    <w:rsid w:val="0053682B"/>
    <w:rsid w:val="00537556"/>
    <w:rsid w:val="00537843"/>
    <w:rsid w:val="00540246"/>
    <w:rsid w:val="005445E5"/>
    <w:rsid w:val="00545A32"/>
    <w:rsid w:val="00550379"/>
    <w:rsid w:val="00552105"/>
    <w:rsid w:val="005535A5"/>
    <w:rsid w:val="0055486A"/>
    <w:rsid w:val="00555CCA"/>
    <w:rsid w:val="005606A1"/>
    <w:rsid w:val="005631D4"/>
    <w:rsid w:val="005647C8"/>
    <w:rsid w:val="0056493B"/>
    <w:rsid w:val="005660BE"/>
    <w:rsid w:val="00566C93"/>
    <w:rsid w:val="00570898"/>
    <w:rsid w:val="00570D8B"/>
    <w:rsid w:val="00573E89"/>
    <w:rsid w:val="00574340"/>
    <w:rsid w:val="00574B61"/>
    <w:rsid w:val="00574D72"/>
    <w:rsid w:val="00575595"/>
    <w:rsid w:val="00577A5E"/>
    <w:rsid w:val="00577BA8"/>
    <w:rsid w:val="005807B0"/>
    <w:rsid w:val="00581F55"/>
    <w:rsid w:val="005843EA"/>
    <w:rsid w:val="0058509F"/>
    <w:rsid w:val="005852A9"/>
    <w:rsid w:val="00585521"/>
    <w:rsid w:val="005859F6"/>
    <w:rsid w:val="0058624F"/>
    <w:rsid w:val="00586736"/>
    <w:rsid w:val="00586DAD"/>
    <w:rsid w:val="005873D2"/>
    <w:rsid w:val="005909F0"/>
    <w:rsid w:val="00590B6D"/>
    <w:rsid w:val="00590E0C"/>
    <w:rsid w:val="00591261"/>
    <w:rsid w:val="005A05B9"/>
    <w:rsid w:val="005A1618"/>
    <w:rsid w:val="005A1F55"/>
    <w:rsid w:val="005A33E4"/>
    <w:rsid w:val="005A453C"/>
    <w:rsid w:val="005A641A"/>
    <w:rsid w:val="005A69A5"/>
    <w:rsid w:val="005A6F0C"/>
    <w:rsid w:val="005A7324"/>
    <w:rsid w:val="005B160B"/>
    <w:rsid w:val="005B40CC"/>
    <w:rsid w:val="005B4EB8"/>
    <w:rsid w:val="005B7284"/>
    <w:rsid w:val="005C028E"/>
    <w:rsid w:val="005C1555"/>
    <w:rsid w:val="005C18E4"/>
    <w:rsid w:val="005C1CE6"/>
    <w:rsid w:val="005C31B7"/>
    <w:rsid w:val="005C4FF6"/>
    <w:rsid w:val="005C6A0B"/>
    <w:rsid w:val="005C6A66"/>
    <w:rsid w:val="005C7D75"/>
    <w:rsid w:val="005D12C0"/>
    <w:rsid w:val="005D130A"/>
    <w:rsid w:val="005D2DB7"/>
    <w:rsid w:val="005D4D89"/>
    <w:rsid w:val="005D5030"/>
    <w:rsid w:val="005D544C"/>
    <w:rsid w:val="005D79D4"/>
    <w:rsid w:val="005E1581"/>
    <w:rsid w:val="005E1E1C"/>
    <w:rsid w:val="005E3D28"/>
    <w:rsid w:val="005E5F81"/>
    <w:rsid w:val="005E6D6A"/>
    <w:rsid w:val="005E7601"/>
    <w:rsid w:val="005F1443"/>
    <w:rsid w:val="005F203D"/>
    <w:rsid w:val="005F249D"/>
    <w:rsid w:val="005F2714"/>
    <w:rsid w:val="005F2CBE"/>
    <w:rsid w:val="005F3325"/>
    <w:rsid w:val="005F37D2"/>
    <w:rsid w:val="005F3B28"/>
    <w:rsid w:val="005F6658"/>
    <w:rsid w:val="005F6A96"/>
    <w:rsid w:val="005F6D52"/>
    <w:rsid w:val="005F724E"/>
    <w:rsid w:val="00600345"/>
    <w:rsid w:val="00601C0C"/>
    <w:rsid w:val="0060292D"/>
    <w:rsid w:val="00603897"/>
    <w:rsid w:val="00604946"/>
    <w:rsid w:val="00605D5F"/>
    <w:rsid w:val="00606789"/>
    <w:rsid w:val="006069DF"/>
    <w:rsid w:val="0061042B"/>
    <w:rsid w:val="0061107B"/>
    <w:rsid w:val="00611A7E"/>
    <w:rsid w:val="0061275D"/>
    <w:rsid w:val="006127F8"/>
    <w:rsid w:val="00612DFD"/>
    <w:rsid w:val="006132CD"/>
    <w:rsid w:val="006141F8"/>
    <w:rsid w:val="00616A74"/>
    <w:rsid w:val="00616CF7"/>
    <w:rsid w:val="00616F77"/>
    <w:rsid w:val="00617E79"/>
    <w:rsid w:val="00617F6D"/>
    <w:rsid w:val="00620776"/>
    <w:rsid w:val="00620846"/>
    <w:rsid w:val="00620D84"/>
    <w:rsid w:val="00620F34"/>
    <w:rsid w:val="00622BE6"/>
    <w:rsid w:val="00624FBF"/>
    <w:rsid w:val="00626348"/>
    <w:rsid w:val="00626844"/>
    <w:rsid w:val="00626F2B"/>
    <w:rsid w:val="006277E6"/>
    <w:rsid w:val="0063082F"/>
    <w:rsid w:val="00632446"/>
    <w:rsid w:val="0063369D"/>
    <w:rsid w:val="0063391C"/>
    <w:rsid w:val="006341BE"/>
    <w:rsid w:val="00636847"/>
    <w:rsid w:val="00637DCD"/>
    <w:rsid w:val="00641DD6"/>
    <w:rsid w:val="00642380"/>
    <w:rsid w:val="00645B05"/>
    <w:rsid w:val="00645D30"/>
    <w:rsid w:val="00645E79"/>
    <w:rsid w:val="00646097"/>
    <w:rsid w:val="006468B5"/>
    <w:rsid w:val="00647631"/>
    <w:rsid w:val="0064784C"/>
    <w:rsid w:val="00647A5B"/>
    <w:rsid w:val="00647E72"/>
    <w:rsid w:val="0065034A"/>
    <w:rsid w:val="006505BC"/>
    <w:rsid w:val="006508C3"/>
    <w:rsid w:val="00650AC5"/>
    <w:rsid w:val="00651315"/>
    <w:rsid w:val="00652607"/>
    <w:rsid w:val="00652B63"/>
    <w:rsid w:val="00653040"/>
    <w:rsid w:val="00653223"/>
    <w:rsid w:val="00655817"/>
    <w:rsid w:val="00657487"/>
    <w:rsid w:val="0065791E"/>
    <w:rsid w:val="00660D43"/>
    <w:rsid w:val="00662539"/>
    <w:rsid w:val="006627F9"/>
    <w:rsid w:val="00662A85"/>
    <w:rsid w:val="00667AE0"/>
    <w:rsid w:val="00671863"/>
    <w:rsid w:val="00673723"/>
    <w:rsid w:val="00673E53"/>
    <w:rsid w:val="00674471"/>
    <w:rsid w:val="00674EA7"/>
    <w:rsid w:val="00675196"/>
    <w:rsid w:val="00675894"/>
    <w:rsid w:val="00676BBE"/>
    <w:rsid w:val="006775F0"/>
    <w:rsid w:val="00680C92"/>
    <w:rsid w:val="00681C3F"/>
    <w:rsid w:val="00682568"/>
    <w:rsid w:val="006837AA"/>
    <w:rsid w:val="006859C7"/>
    <w:rsid w:val="006859D9"/>
    <w:rsid w:val="00685A78"/>
    <w:rsid w:val="00685E07"/>
    <w:rsid w:val="0068667A"/>
    <w:rsid w:val="00691697"/>
    <w:rsid w:val="00691BAC"/>
    <w:rsid w:val="00691C0A"/>
    <w:rsid w:val="0069252C"/>
    <w:rsid w:val="0069324A"/>
    <w:rsid w:val="0069393A"/>
    <w:rsid w:val="00693946"/>
    <w:rsid w:val="00694441"/>
    <w:rsid w:val="00695B3A"/>
    <w:rsid w:val="00695F60"/>
    <w:rsid w:val="0069751B"/>
    <w:rsid w:val="006A056D"/>
    <w:rsid w:val="006A0707"/>
    <w:rsid w:val="006A13E0"/>
    <w:rsid w:val="006A203D"/>
    <w:rsid w:val="006A24FA"/>
    <w:rsid w:val="006A3CEC"/>
    <w:rsid w:val="006A3FE7"/>
    <w:rsid w:val="006A47C7"/>
    <w:rsid w:val="006A50AC"/>
    <w:rsid w:val="006A59D5"/>
    <w:rsid w:val="006A7865"/>
    <w:rsid w:val="006A7AC5"/>
    <w:rsid w:val="006B0929"/>
    <w:rsid w:val="006B1C4A"/>
    <w:rsid w:val="006B2C1C"/>
    <w:rsid w:val="006B44C5"/>
    <w:rsid w:val="006B4585"/>
    <w:rsid w:val="006B62D6"/>
    <w:rsid w:val="006B6933"/>
    <w:rsid w:val="006C0B2D"/>
    <w:rsid w:val="006C0BBE"/>
    <w:rsid w:val="006C15F5"/>
    <w:rsid w:val="006C17B7"/>
    <w:rsid w:val="006C18D3"/>
    <w:rsid w:val="006C361C"/>
    <w:rsid w:val="006C3744"/>
    <w:rsid w:val="006C3ECC"/>
    <w:rsid w:val="006C4086"/>
    <w:rsid w:val="006C45DD"/>
    <w:rsid w:val="006C5032"/>
    <w:rsid w:val="006C6526"/>
    <w:rsid w:val="006C68E6"/>
    <w:rsid w:val="006C6E23"/>
    <w:rsid w:val="006C7D23"/>
    <w:rsid w:val="006D1935"/>
    <w:rsid w:val="006D3552"/>
    <w:rsid w:val="006D4A4E"/>
    <w:rsid w:val="006E00F5"/>
    <w:rsid w:val="006E286D"/>
    <w:rsid w:val="006E33D6"/>
    <w:rsid w:val="006E3457"/>
    <w:rsid w:val="006E5F49"/>
    <w:rsid w:val="006E6943"/>
    <w:rsid w:val="006E6D38"/>
    <w:rsid w:val="006E7750"/>
    <w:rsid w:val="006F043C"/>
    <w:rsid w:val="006F05CD"/>
    <w:rsid w:val="006F1025"/>
    <w:rsid w:val="006F1200"/>
    <w:rsid w:val="006F17E6"/>
    <w:rsid w:val="006F1B01"/>
    <w:rsid w:val="006F2191"/>
    <w:rsid w:val="006F2CFB"/>
    <w:rsid w:val="006F31EC"/>
    <w:rsid w:val="006F4A47"/>
    <w:rsid w:val="006F7F00"/>
    <w:rsid w:val="00700DD0"/>
    <w:rsid w:val="007021E8"/>
    <w:rsid w:val="00702530"/>
    <w:rsid w:val="00703928"/>
    <w:rsid w:val="00705554"/>
    <w:rsid w:val="00705D0C"/>
    <w:rsid w:val="00706D33"/>
    <w:rsid w:val="00710B05"/>
    <w:rsid w:val="00711182"/>
    <w:rsid w:val="00713F6A"/>
    <w:rsid w:val="0071548E"/>
    <w:rsid w:val="00716CDB"/>
    <w:rsid w:val="00717FB2"/>
    <w:rsid w:val="007204CB"/>
    <w:rsid w:val="007229ED"/>
    <w:rsid w:val="00723315"/>
    <w:rsid w:val="007236C3"/>
    <w:rsid w:val="00726175"/>
    <w:rsid w:val="007262BA"/>
    <w:rsid w:val="00726843"/>
    <w:rsid w:val="00727865"/>
    <w:rsid w:val="00730056"/>
    <w:rsid w:val="00730AAF"/>
    <w:rsid w:val="00730B5A"/>
    <w:rsid w:val="00730E22"/>
    <w:rsid w:val="00731794"/>
    <w:rsid w:val="00732E59"/>
    <w:rsid w:val="00734438"/>
    <w:rsid w:val="00735705"/>
    <w:rsid w:val="00736F68"/>
    <w:rsid w:val="00740AAC"/>
    <w:rsid w:val="007410D0"/>
    <w:rsid w:val="0074129A"/>
    <w:rsid w:val="00741504"/>
    <w:rsid w:val="007422E4"/>
    <w:rsid w:val="00743ABD"/>
    <w:rsid w:val="00744C68"/>
    <w:rsid w:val="0074630E"/>
    <w:rsid w:val="007466FA"/>
    <w:rsid w:val="007467AF"/>
    <w:rsid w:val="00746863"/>
    <w:rsid w:val="00746944"/>
    <w:rsid w:val="007478FF"/>
    <w:rsid w:val="007501A9"/>
    <w:rsid w:val="007523A2"/>
    <w:rsid w:val="007527DB"/>
    <w:rsid w:val="007531D4"/>
    <w:rsid w:val="00753243"/>
    <w:rsid w:val="00754416"/>
    <w:rsid w:val="00755553"/>
    <w:rsid w:val="00756120"/>
    <w:rsid w:val="00761D43"/>
    <w:rsid w:val="0076466D"/>
    <w:rsid w:val="00764804"/>
    <w:rsid w:val="00766833"/>
    <w:rsid w:val="00766EBC"/>
    <w:rsid w:val="00767CE3"/>
    <w:rsid w:val="007701FD"/>
    <w:rsid w:val="007706A7"/>
    <w:rsid w:val="0077070B"/>
    <w:rsid w:val="007718E3"/>
    <w:rsid w:val="007760FE"/>
    <w:rsid w:val="00780569"/>
    <w:rsid w:val="00786843"/>
    <w:rsid w:val="00786B36"/>
    <w:rsid w:val="007903E0"/>
    <w:rsid w:val="00790DD4"/>
    <w:rsid w:val="00792D56"/>
    <w:rsid w:val="007938DC"/>
    <w:rsid w:val="00793B06"/>
    <w:rsid w:val="00793D9E"/>
    <w:rsid w:val="00794A14"/>
    <w:rsid w:val="007962FA"/>
    <w:rsid w:val="00797CE8"/>
    <w:rsid w:val="007A00C7"/>
    <w:rsid w:val="007A0F5C"/>
    <w:rsid w:val="007A294A"/>
    <w:rsid w:val="007A3758"/>
    <w:rsid w:val="007A4A20"/>
    <w:rsid w:val="007A4E26"/>
    <w:rsid w:val="007A5402"/>
    <w:rsid w:val="007A553E"/>
    <w:rsid w:val="007A5A02"/>
    <w:rsid w:val="007A76C1"/>
    <w:rsid w:val="007B0032"/>
    <w:rsid w:val="007B1DD2"/>
    <w:rsid w:val="007B53FA"/>
    <w:rsid w:val="007B71EF"/>
    <w:rsid w:val="007C1128"/>
    <w:rsid w:val="007C3587"/>
    <w:rsid w:val="007C4F04"/>
    <w:rsid w:val="007C57F6"/>
    <w:rsid w:val="007C5D53"/>
    <w:rsid w:val="007C693A"/>
    <w:rsid w:val="007D01CF"/>
    <w:rsid w:val="007D10AB"/>
    <w:rsid w:val="007D1DA3"/>
    <w:rsid w:val="007D2F9B"/>
    <w:rsid w:val="007D43EC"/>
    <w:rsid w:val="007D4CA9"/>
    <w:rsid w:val="007D5A1E"/>
    <w:rsid w:val="007D5B28"/>
    <w:rsid w:val="007D717F"/>
    <w:rsid w:val="007D7679"/>
    <w:rsid w:val="007D767B"/>
    <w:rsid w:val="007E0364"/>
    <w:rsid w:val="007E0DDA"/>
    <w:rsid w:val="007E179A"/>
    <w:rsid w:val="007E1F2F"/>
    <w:rsid w:val="007E38D2"/>
    <w:rsid w:val="007E5143"/>
    <w:rsid w:val="007E73AA"/>
    <w:rsid w:val="007E7B88"/>
    <w:rsid w:val="007F0A85"/>
    <w:rsid w:val="007F22BF"/>
    <w:rsid w:val="007F3478"/>
    <w:rsid w:val="007F3F12"/>
    <w:rsid w:val="007F54C6"/>
    <w:rsid w:val="007F5C0F"/>
    <w:rsid w:val="007F64F6"/>
    <w:rsid w:val="007F68B2"/>
    <w:rsid w:val="007F6C89"/>
    <w:rsid w:val="007F713E"/>
    <w:rsid w:val="007F79C8"/>
    <w:rsid w:val="00800B3D"/>
    <w:rsid w:val="0080196B"/>
    <w:rsid w:val="0080261F"/>
    <w:rsid w:val="008072D4"/>
    <w:rsid w:val="00807C9E"/>
    <w:rsid w:val="00811EE5"/>
    <w:rsid w:val="0081259C"/>
    <w:rsid w:val="008126AB"/>
    <w:rsid w:val="00813D61"/>
    <w:rsid w:val="008150FE"/>
    <w:rsid w:val="0081596B"/>
    <w:rsid w:val="00815B0C"/>
    <w:rsid w:val="00815BA5"/>
    <w:rsid w:val="00821AD8"/>
    <w:rsid w:val="00822785"/>
    <w:rsid w:val="00822E9C"/>
    <w:rsid w:val="00822EB0"/>
    <w:rsid w:val="008238AB"/>
    <w:rsid w:val="00823974"/>
    <w:rsid w:val="00823D8C"/>
    <w:rsid w:val="00823F07"/>
    <w:rsid w:val="0082471B"/>
    <w:rsid w:val="00824A2A"/>
    <w:rsid w:val="00825036"/>
    <w:rsid w:val="00825C6D"/>
    <w:rsid w:val="0082624A"/>
    <w:rsid w:val="00826501"/>
    <w:rsid w:val="008267B8"/>
    <w:rsid w:val="008267E5"/>
    <w:rsid w:val="00826CFF"/>
    <w:rsid w:val="00830856"/>
    <w:rsid w:val="008317D5"/>
    <w:rsid w:val="00833871"/>
    <w:rsid w:val="0083459C"/>
    <w:rsid w:val="00837CED"/>
    <w:rsid w:val="00844BD0"/>
    <w:rsid w:val="00845CA3"/>
    <w:rsid w:val="00846144"/>
    <w:rsid w:val="008466ED"/>
    <w:rsid w:val="00847E70"/>
    <w:rsid w:val="00850D40"/>
    <w:rsid w:val="00853267"/>
    <w:rsid w:val="00853C53"/>
    <w:rsid w:val="00854929"/>
    <w:rsid w:val="00855D82"/>
    <w:rsid w:val="00856A3D"/>
    <w:rsid w:val="008578C6"/>
    <w:rsid w:val="008631AB"/>
    <w:rsid w:val="00863B83"/>
    <w:rsid w:val="00863EEB"/>
    <w:rsid w:val="00864838"/>
    <w:rsid w:val="00865969"/>
    <w:rsid w:val="00865B7D"/>
    <w:rsid w:val="0086665B"/>
    <w:rsid w:val="00867F8C"/>
    <w:rsid w:val="00870376"/>
    <w:rsid w:val="008703DC"/>
    <w:rsid w:val="008706F9"/>
    <w:rsid w:val="008713B3"/>
    <w:rsid w:val="00871443"/>
    <w:rsid w:val="00871FE7"/>
    <w:rsid w:val="00872347"/>
    <w:rsid w:val="00872871"/>
    <w:rsid w:val="00873600"/>
    <w:rsid w:val="00873B01"/>
    <w:rsid w:val="008745C9"/>
    <w:rsid w:val="00880448"/>
    <w:rsid w:val="008811C2"/>
    <w:rsid w:val="00881E87"/>
    <w:rsid w:val="0088311B"/>
    <w:rsid w:val="008863C2"/>
    <w:rsid w:val="00886F41"/>
    <w:rsid w:val="00887F16"/>
    <w:rsid w:val="00891375"/>
    <w:rsid w:val="008915C1"/>
    <w:rsid w:val="00892582"/>
    <w:rsid w:val="00892B50"/>
    <w:rsid w:val="0089346F"/>
    <w:rsid w:val="00894002"/>
    <w:rsid w:val="00894D55"/>
    <w:rsid w:val="008957C4"/>
    <w:rsid w:val="00897C0E"/>
    <w:rsid w:val="00897CC8"/>
    <w:rsid w:val="00897EBB"/>
    <w:rsid w:val="008A2532"/>
    <w:rsid w:val="008A2CBC"/>
    <w:rsid w:val="008A30DF"/>
    <w:rsid w:val="008A30EC"/>
    <w:rsid w:val="008A4286"/>
    <w:rsid w:val="008A57B4"/>
    <w:rsid w:val="008A5FCA"/>
    <w:rsid w:val="008A624E"/>
    <w:rsid w:val="008A6CDB"/>
    <w:rsid w:val="008B0340"/>
    <w:rsid w:val="008B05A6"/>
    <w:rsid w:val="008B1553"/>
    <w:rsid w:val="008B2DF6"/>
    <w:rsid w:val="008B3453"/>
    <w:rsid w:val="008B3E61"/>
    <w:rsid w:val="008B5AE6"/>
    <w:rsid w:val="008B6AE3"/>
    <w:rsid w:val="008B7F75"/>
    <w:rsid w:val="008B7FCE"/>
    <w:rsid w:val="008C126D"/>
    <w:rsid w:val="008C2071"/>
    <w:rsid w:val="008C26F4"/>
    <w:rsid w:val="008C2F9A"/>
    <w:rsid w:val="008C6908"/>
    <w:rsid w:val="008C77EC"/>
    <w:rsid w:val="008C7A5D"/>
    <w:rsid w:val="008D1C5E"/>
    <w:rsid w:val="008D1E84"/>
    <w:rsid w:val="008D227B"/>
    <w:rsid w:val="008D5468"/>
    <w:rsid w:val="008D6EF4"/>
    <w:rsid w:val="008D756D"/>
    <w:rsid w:val="008E0286"/>
    <w:rsid w:val="008E1039"/>
    <w:rsid w:val="008E1B3D"/>
    <w:rsid w:val="008E2687"/>
    <w:rsid w:val="008E26AF"/>
    <w:rsid w:val="008E2B3F"/>
    <w:rsid w:val="008E3BA1"/>
    <w:rsid w:val="008E4116"/>
    <w:rsid w:val="008E4846"/>
    <w:rsid w:val="008E50F9"/>
    <w:rsid w:val="008E549D"/>
    <w:rsid w:val="008E6486"/>
    <w:rsid w:val="008E6E9E"/>
    <w:rsid w:val="008E7AE6"/>
    <w:rsid w:val="008E7E81"/>
    <w:rsid w:val="008F00AA"/>
    <w:rsid w:val="008F0B81"/>
    <w:rsid w:val="008F1688"/>
    <w:rsid w:val="008F3343"/>
    <w:rsid w:val="008F3EE7"/>
    <w:rsid w:val="008F3F91"/>
    <w:rsid w:val="008F4754"/>
    <w:rsid w:val="008F544B"/>
    <w:rsid w:val="008F5A75"/>
    <w:rsid w:val="008F6EF4"/>
    <w:rsid w:val="008F7AC5"/>
    <w:rsid w:val="00901C9C"/>
    <w:rsid w:val="0090256B"/>
    <w:rsid w:val="00903908"/>
    <w:rsid w:val="00906F9A"/>
    <w:rsid w:val="00907502"/>
    <w:rsid w:val="0090764F"/>
    <w:rsid w:val="0090788E"/>
    <w:rsid w:val="00907A9B"/>
    <w:rsid w:val="0091104C"/>
    <w:rsid w:val="0091301C"/>
    <w:rsid w:val="00914803"/>
    <w:rsid w:val="00914830"/>
    <w:rsid w:val="00916DD3"/>
    <w:rsid w:val="009203FE"/>
    <w:rsid w:val="00920F1F"/>
    <w:rsid w:val="00921213"/>
    <w:rsid w:val="009220F0"/>
    <w:rsid w:val="0092397E"/>
    <w:rsid w:val="00924513"/>
    <w:rsid w:val="009246CB"/>
    <w:rsid w:val="00924733"/>
    <w:rsid w:val="009248DC"/>
    <w:rsid w:val="00925A51"/>
    <w:rsid w:val="00926881"/>
    <w:rsid w:val="0092768D"/>
    <w:rsid w:val="0093094C"/>
    <w:rsid w:val="0093104A"/>
    <w:rsid w:val="00932A1F"/>
    <w:rsid w:val="00933B38"/>
    <w:rsid w:val="00933E16"/>
    <w:rsid w:val="009344DB"/>
    <w:rsid w:val="009356DA"/>
    <w:rsid w:val="009362B8"/>
    <w:rsid w:val="009368C1"/>
    <w:rsid w:val="00936BA1"/>
    <w:rsid w:val="00940BF8"/>
    <w:rsid w:val="00940F2F"/>
    <w:rsid w:val="00941489"/>
    <w:rsid w:val="009415E6"/>
    <w:rsid w:val="009420A7"/>
    <w:rsid w:val="00943299"/>
    <w:rsid w:val="009445F1"/>
    <w:rsid w:val="009457F0"/>
    <w:rsid w:val="0094663A"/>
    <w:rsid w:val="00946739"/>
    <w:rsid w:val="0094675B"/>
    <w:rsid w:val="00947DFB"/>
    <w:rsid w:val="00953CE8"/>
    <w:rsid w:val="009546B8"/>
    <w:rsid w:val="0095472E"/>
    <w:rsid w:val="00954C29"/>
    <w:rsid w:val="009564C7"/>
    <w:rsid w:val="00957DB4"/>
    <w:rsid w:val="009601B8"/>
    <w:rsid w:val="0096153C"/>
    <w:rsid w:val="00961EE6"/>
    <w:rsid w:val="00963C27"/>
    <w:rsid w:val="00964307"/>
    <w:rsid w:val="009652FC"/>
    <w:rsid w:val="009679F4"/>
    <w:rsid w:val="00967B15"/>
    <w:rsid w:val="00970A74"/>
    <w:rsid w:val="00971F0A"/>
    <w:rsid w:val="0097221E"/>
    <w:rsid w:val="00972A00"/>
    <w:rsid w:val="00973C73"/>
    <w:rsid w:val="009749F1"/>
    <w:rsid w:val="00976086"/>
    <w:rsid w:val="0097695F"/>
    <w:rsid w:val="00976C14"/>
    <w:rsid w:val="009815D0"/>
    <w:rsid w:val="00982EA8"/>
    <w:rsid w:val="009834E6"/>
    <w:rsid w:val="0098429D"/>
    <w:rsid w:val="00984CA8"/>
    <w:rsid w:val="00984EA9"/>
    <w:rsid w:val="0098606D"/>
    <w:rsid w:val="009867B8"/>
    <w:rsid w:val="009872A6"/>
    <w:rsid w:val="009923BA"/>
    <w:rsid w:val="00992674"/>
    <w:rsid w:val="009938C9"/>
    <w:rsid w:val="0099417D"/>
    <w:rsid w:val="009961E7"/>
    <w:rsid w:val="00996C2F"/>
    <w:rsid w:val="00996E9B"/>
    <w:rsid w:val="009973F8"/>
    <w:rsid w:val="009A1BC7"/>
    <w:rsid w:val="009A29BD"/>
    <w:rsid w:val="009A2F23"/>
    <w:rsid w:val="009A33B8"/>
    <w:rsid w:val="009A36EB"/>
    <w:rsid w:val="009A3FBF"/>
    <w:rsid w:val="009A56F6"/>
    <w:rsid w:val="009A5B9B"/>
    <w:rsid w:val="009B08E1"/>
    <w:rsid w:val="009B1A1F"/>
    <w:rsid w:val="009B2E25"/>
    <w:rsid w:val="009B5032"/>
    <w:rsid w:val="009B64F1"/>
    <w:rsid w:val="009B6705"/>
    <w:rsid w:val="009C10FF"/>
    <w:rsid w:val="009C1734"/>
    <w:rsid w:val="009C197D"/>
    <w:rsid w:val="009C217F"/>
    <w:rsid w:val="009C2382"/>
    <w:rsid w:val="009C2446"/>
    <w:rsid w:val="009C33D1"/>
    <w:rsid w:val="009C3636"/>
    <w:rsid w:val="009C3883"/>
    <w:rsid w:val="009C5CDB"/>
    <w:rsid w:val="009C63F4"/>
    <w:rsid w:val="009C7035"/>
    <w:rsid w:val="009C75D8"/>
    <w:rsid w:val="009D0428"/>
    <w:rsid w:val="009D10CA"/>
    <w:rsid w:val="009D253A"/>
    <w:rsid w:val="009D3EA3"/>
    <w:rsid w:val="009D4155"/>
    <w:rsid w:val="009D5096"/>
    <w:rsid w:val="009D5D1E"/>
    <w:rsid w:val="009D7E47"/>
    <w:rsid w:val="009E00DA"/>
    <w:rsid w:val="009E1F83"/>
    <w:rsid w:val="009E2B03"/>
    <w:rsid w:val="009E33D6"/>
    <w:rsid w:val="009E3BC4"/>
    <w:rsid w:val="009E3C9C"/>
    <w:rsid w:val="009E5FCF"/>
    <w:rsid w:val="009E6AF4"/>
    <w:rsid w:val="009E74E1"/>
    <w:rsid w:val="009E7D41"/>
    <w:rsid w:val="009F04E9"/>
    <w:rsid w:val="009F063C"/>
    <w:rsid w:val="009F0F32"/>
    <w:rsid w:val="009F0F76"/>
    <w:rsid w:val="009F2934"/>
    <w:rsid w:val="009F2A83"/>
    <w:rsid w:val="009F392E"/>
    <w:rsid w:val="009F3A53"/>
    <w:rsid w:val="009F4E32"/>
    <w:rsid w:val="009F4E74"/>
    <w:rsid w:val="009F6386"/>
    <w:rsid w:val="009F770D"/>
    <w:rsid w:val="009F7969"/>
    <w:rsid w:val="009F7AFF"/>
    <w:rsid w:val="00A01F24"/>
    <w:rsid w:val="00A02541"/>
    <w:rsid w:val="00A0466A"/>
    <w:rsid w:val="00A04E02"/>
    <w:rsid w:val="00A04E2F"/>
    <w:rsid w:val="00A06213"/>
    <w:rsid w:val="00A075D8"/>
    <w:rsid w:val="00A12A7B"/>
    <w:rsid w:val="00A14068"/>
    <w:rsid w:val="00A1712E"/>
    <w:rsid w:val="00A17CBD"/>
    <w:rsid w:val="00A20694"/>
    <w:rsid w:val="00A21AFD"/>
    <w:rsid w:val="00A21EF5"/>
    <w:rsid w:val="00A220ED"/>
    <w:rsid w:val="00A22543"/>
    <w:rsid w:val="00A225E1"/>
    <w:rsid w:val="00A23BED"/>
    <w:rsid w:val="00A262F1"/>
    <w:rsid w:val="00A26BF8"/>
    <w:rsid w:val="00A31A4C"/>
    <w:rsid w:val="00A31C27"/>
    <w:rsid w:val="00A3232C"/>
    <w:rsid w:val="00A32549"/>
    <w:rsid w:val="00A3347F"/>
    <w:rsid w:val="00A34BA0"/>
    <w:rsid w:val="00A35334"/>
    <w:rsid w:val="00A35726"/>
    <w:rsid w:val="00A36580"/>
    <w:rsid w:val="00A36C61"/>
    <w:rsid w:val="00A40D15"/>
    <w:rsid w:val="00A4174C"/>
    <w:rsid w:val="00A43370"/>
    <w:rsid w:val="00A43F69"/>
    <w:rsid w:val="00A44FCF"/>
    <w:rsid w:val="00A46F85"/>
    <w:rsid w:val="00A472C7"/>
    <w:rsid w:val="00A47862"/>
    <w:rsid w:val="00A5028A"/>
    <w:rsid w:val="00A50561"/>
    <w:rsid w:val="00A50CDD"/>
    <w:rsid w:val="00A51451"/>
    <w:rsid w:val="00A52443"/>
    <w:rsid w:val="00A52C3F"/>
    <w:rsid w:val="00A5456D"/>
    <w:rsid w:val="00A55A8C"/>
    <w:rsid w:val="00A55F3E"/>
    <w:rsid w:val="00A608A9"/>
    <w:rsid w:val="00A63BD9"/>
    <w:rsid w:val="00A65E0D"/>
    <w:rsid w:val="00A668CA"/>
    <w:rsid w:val="00A67560"/>
    <w:rsid w:val="00A67EEA"/>
    <w:rsid w:val="00A67F9F"/>
    <w:rsid w:val="00A702E9"/>
    <w:rsid w:val="00A7141C"/>
    <w:rsid w:val="00A725E9"/>
    <w:rsid w:val="00A735A8"/>
    <w:rsid w:val="00A738DE"/>
    <w:rsid w:val="00A75548"/>
    <w:rsid w:val="00A76293"/>
    <w:rsid w:val="00A76774"/>
    <w:rsid w:val="00A76E6E"/>
    <w:rsid w:val="00A772A9"/>
    <w:rsid w:val="00A772C6"/>
    <w:rsid w:val="00A804BB"/>
    <w:rsid w:val="00A80DEA"/>
    <w:rsid w:val="00A80EE8"/>
    <w:rsid w:val="00A846B6"/>
    <w:rsid w:val="00A84719"/>
    <w:rsid w:val="00A84857"/>
    <w:rsid w:val="00A84B1F"/>
    <w:rsid w:val="00A85724"/>
    <w:rsid w:val="00A85D23"/>
    <w:rsid w:val="00A86122"/>
    <w:rsid w:val="00A8626B"/>
    <w:rsid w:val="00A87ACC"/>
    <w:rsid w:val="00A87DC1"/>
    <w:rsid w:val="00A91FD5"/>
    <w:rsid w:val="00A92C2A"/>
    <w:rsid w:val="00A9496B"/>
    <w:rsid w:val="00A94E48"/>
    <w:rsid w:val="00A95898"/>
    <w:rsid w:val="00AA03A0"/>
    <w:rsid w:val="00AA08C3"/>
    <w:rsid w:val="00AA107A"/>
    <w:rsid w:val="00AA1491"/>
    <w:rsid w:val="00AA270D"/>
    <w:rsid w:val="00AA2AEA"/>
    <w:rsid w:val="00AA393C"/>
    <w:rsid w:val="00AA4B6D"/>
    <w:rsid w:val="00AA632A"/>
    <w:rsid w:val="00AA7BAD"/>
    <w:rsid w:val="00AA7E29"/>
    <w:rsid w:val="00AB049C"/>
    <w:rsid w:val="00AB0F0E"/>
    <w:rsid w:val="00AB124D"/>
    <w:rsid w:val="00AB5325"/>
    <w:rsid w:val="00AC2400"/>
    <w:rsid w:val="00AC2E63"/>
    <w:rsid w:val="00AC4444"/>
    <w:rsid w:val="00AC53EC"/>
    <w:rsid w:val="00AC7399"/>
    <w:rsid w:val="00AC7CA6"/>
    <w:rsid w:val="00AD007A"/>
    <w:rsid w:val="00AD0E66"/>
    <w:rsid w:val="00AD15F1"/>
    <w:rsid w:val="00AD1C11"/>
    <w:rsid w:val="00AD257F"/>
    <w:rsid w:val="00AD489E"/>
    <w:rsid w:val="00AD4C74"/>
    <w:rsid w:val="00AD5385"/>
    <w:rsid w:val="00AD6B1F"/>
    <w:rsid w:val="00AD73D9"/>
    <w:rsid w:val="00AE0713"/>
    <w:rsid w:val="00AE071F"/>
    <w:rsid w:val="00AE0EF5"/>
    <w:rsid w:val="00AE15CD"/>
    <w:rsid w:val="00AE1FB1"/>
    <w:rsid w:val="00AE2259"/>
    <w:rsid w:val="00AE3061"/>
    <w:rsid w:val="00AE3A7A"/>
    <w:rsid w:val="00AE4292"/>
    <w:rsid w:val="00AE46CD"/>
    <w:rsid w:val="00AE4A12"/>
    <w:rsid w:val="00AE5FD9"/>
    <w:rsid w:val="00AE6B85"/>
    <w:rsid w:val="00AE7389"/>
    <w:rsid w:val="00AE7A59"/>
    <w:rsid w:val="00AF1B64"/>
    <w:rsid w:val="00AF20CB"/>
    <w:rsid w:val="00AF232D"/>
    <w:rsid w:val="00AF235C"/>
    <w:rsid w:val="00AF29E6"/>
    <w:rsid w:val="00AF4AE8"/>
    <w:rsid w:val="00AF4E10"/>
    <w:rsid w:val="00AF55AC"/>
    <w:rsid w:val="00AF5C06"/>
    <w:rsid w:val="00AF63CC"/>
    <w:rsid w:val="00AF7E52"/>
    <w:rsid w:val="00B00DFA"/>
    <w:rsid w:val="00B01035"/>
    <w:rsid w:val="00B013E5"/>
    <w:rsid w:val="00B01822"/>
    <w:rsid w:val="00B047E5"/>
    <w:rsid w:val="00B04850"/>
    <w:rsid w:val="00B04A1E"/>
    <w:rsid w:val="00B04A64"/>
    <w:rsid w:val="00B04FF1"/>
    <w:rsid w:val="00B05ECA"/>
    <w:rsid w:val="00B0600D"/>
    <w:rsid w:val="00B061DF"/>
    <w:rsid w:val="00B07196"/>
    <w:rsid w:val="00B10E13"/>
    <w:rsid w:val="00B11D91"/>
    <w:rsid w:val="00B1201D"/>
    <w:rsid w:val="00B15386"/>
    <w:rsid w:val="00B15457"/>
    <w:rsid w:val="00B15503"/>
    <w:rsid w:val="00B16D73"/>
    <w:rsid w:val="00B175CF"/>
    <w:rsid w:val="00B21E0A"/>
    <w:rsid w:val="00B23E5B"/>
    <w:rsid w:val="00B24067"/>
    <w:rsid w:val="00B243FF"/>
    <w:rsid w:val="00B244A9"/>
    <w:rsid w:val="00B24D88"/>
    <w:rsid w:val="00B26DA7"/>
    <w:rsid w:val="00B3068B"/>
    <w:rsid w:val="00B31A42"/>
    <w:rsid w:val="00B32005"/>
    <w:rsid w:val="00B324E2"/>
    <w:rsid w:val="00B32890"/>
    <w:rsid w:val="00B3355A"/>
    <w:rsid w:val="00B33ABB"/>
    <w:rsid w:val="00B42BBA"/>
    <w:rsid w:val="00B42C8D"/>
    <w:rsid w:val="00B4327C"/>
    <w:rsid w:val="00B43968"/>
    <w:rsid w:val="00B44D4E"/>
    <w:rsid w:val="00B45CE6"/>
    <w:rsid w:val="00B461FC"/>
    <w:rsid w:val="00B505EC"/>
    <w:rsid w:val="00B50AF7"/>
    <w:rsid w:val="00B52F82"/>
    <w:rsid w:val="00B5352D"/>
    <w:rsid w:val="00B538ED"/>
    <w:rsid w:val="00B56CE1"/>
    <w:rsid w:val="00B56FF7"/>
    <w:rsid w:val="00B57E3D"/>
    <w:rsid w:val="00B60CF2"/>
    <w:rsid w:val="00B60FFF"/>
    <w:rsid w:val="00B6100F"/>
    <w:rsid w:val="00B61019"/>
    <w:rsid w:val="00B6279B"/>
    <w:rsid w:val="00B6425B"/>
    <w:rsid w:val="00B66221"/>
    <w:rsid w:val="00B66426"/>
    <w:rsid w:val="00B66D2B"/>
    <w:rsid w:val="00B7031F"/>
    <w:rsid w:val="00B71A9F"/>
    <w:rsid w:val="00B72674"/>
    <w:rsid w:val="00B72CDE"/>
    <w:rsid w:val="00B7737B"/>
    <w:rsid w:val="00B8008E"/>
    <w:rsid w:val="00B811A9"/>
    <w:rsid w:val="00B81869"/>
    <w:rsid w:val="00B81FF5"/>
    <w:rsid w:val="00B839E0"/>
    <w:rsid w:val="00B83A04"/>
    <w:rsid w:val="00B85D70"/>
    <w:rsid w:val="00B869F8"/>
    <w:rsid w:val="00B86AC9"/>
    <w:rsid w:val="00B90763"/>
    <w:rsid w:val="00B910CC"/>
    <w:rsid w:val="00B93D8F"/>
    <w:rsid w:val="00B95407"/>
    <w:rsid w:val="00B95EC6"/>
    <w:rsid w:val="00B96105"/>
    <w:rsid w:val="00B96D9B"/>
    <w:rsid w:val="00B97204"/>
    <w:rsid w:val="00B976CC"/>
    <w:rsid w:val="00B9775B"/>
    <w:rsid w:val="00BA07C5"/>
    <w:rsid w:val="00BA162C"/>
    <w:rsid w:val="00BA2C58"/>
    <w:rsid w:val="00BA629B"/>
    <w:rsid w:val="00BA6F80"/>
    <w:rsid w:val="00BA76B0"/>
    <w:rsid w:val="00BA7A34"/>
    <w:rsid w:val="00BB06E6"/>
    <w:rsid w:val="00BB14AB"/>
    <w:rsid w:val="00BB1533"/>
    <w:rsid w:val="00BB20FC"/>
    <w:rsid w:val="00BB3C7F"/>
    <w:rsid w:val="00BB3E95"/>
    <w:rsid w:val="00BB53EC"/>
    <w:rsid w:val="00BB5DAD"/>
    <w:rsid w:val="00BB73AD"/>
    <w:rsid w:val="00BB7426"/>
    <w:rsid w:val="00BB76F3"/>
    <w:rsid w:val="00BB7ADA"/>
    <w:rsid w:val="00BC02F5"/>
    <w:rsid w:val="00BC0B6B"/>
    <w:rsid w:val="00BC1373"/>
    <w:rsid w:val="00BC29E1"/>
    <w:rsid w:val="00BC2C00"/>
    <w:rsid w:val="00BC31F7"/>
    <w:rsid w:val="00BC430A"/>
    <w:rsid w:val="00BC4586"/>
    <w:rsid w:val="00BC4D9D"/>
    <w:rsid w:val="00BC5C32"/>
    <w:rsid w:val="00BC6C75"/>
    <w:rsid w:val="00BD11B9"/>
    <w:rsid w:val="00BD1AC2"/>
    <w:rsid w:val="00BD2F3E"/>
    <w:rsid w:val="00BD331C"/>
    <w:rsid w:val="00BD4923"/>
    <w:rsid w:val="00BD4E4A"/>
    <w:rsid w:val="00BD693D"/>
    <w:rsid w:val="00BD7177"/>
    <w:rsid w:val="00BD72E4"/>
    <w:rsid w:val="00BE02A2"/>
    <w:rsid w:val="00BE0C5B"/>
    <w:rsid w:val="00BE1B8C"/>
    <w:rsid w:val="00BE2252"/>
    <w:rsid w:val="00BE5DA0"/>
    <w:rsid w:val="00BE5FAD"/>
    <w:rsid w:val="00BE72C3"/>
    <w:rsid w:val="00BE796B"/>
    <w:rsid w:val="00BF2526"/>
    <w:rsid w:val="00BF2ECB"/>
    <w:rsid w:val="00BF2F5C"/>
    <w:rsid w:val="00BF53E9"/>
    <w:rsid w:val="00BF5654"/>
    <w:rsid w:val="00BF58AA"/>
    <w:rsid w:val="00BF5969"/>
    <w:rsid w:val="00BF7DD1"/>
    <w:rsid w:val="00C007C9"/>
    <w:rsid w:val="00C00F29"/>
    <w:rsid w:val="00C01F6F"/>
    <w:rsid w:val="00C02463"/>
    <w:rsid w:val="00C03925"/>
    <w:rsid w:val="00C04195"/>
    <w:rsid w:val="00C0517B"/>
    <w:rsid w:val="00C059E0"/>
    <w:rsid w:val="00C06692"/>
    <w:rsid w:val="00C06DC3"/>
    <w:rsid w:val="00C10C5A"/>
    <w:rsid w:val="00C11C18"/>
    <w:rsid w:val="00C125E1"/>
    <w:rsid w:val="00C12A73"/>
    <w:rsid w:val="00C13622"/>
    <w:rsid w:val="00C13860"/>
    <w:rsid w:val="00C146D6"/>
    <w:rsid w:val="00C16449"/>
    <w:rsid w:val="00C17C34"/>
    <w:rsid w:val="00C2103E"/>
    <w:rsid w:val="00C22710"/>
    <w:rsid w:val="00C2296C"/>
    <w:rsid w:val="00C24A1E"/>
    <w:rsid w:val="00C24D92"/>
    <w:rsid w:val="00C2518C"/>
    <w:rsid w:val="00C25CEB"/>
    <w:rsid w:val="00C31B3F"/>
    <w:rsid w:val="00C33F8B"/>
    <w:rsid w:val="00C34946"/>
    <w:rsid w:val="00C352C0"/>
    <w:rsid w:val="00C36574"/>
    <w:rsid w:val="00C36E2B"/>
    <w:rsid w:val="00C4074B"/>
    <w:rsid w:val="00C42149"/>
    <w:rsid w:val="00C424FF"/>
    <w:rsid w:val="00C42776"/>
    <w:rsid w:val="00C44A81"/>
    <w:rsid w:val="00C45017"/>
    <w:rsid w:val="00C456B2"/>
    <w:rsid w:val="00C468F4"/>
    <w:rsid w:val="00C50051"/>
    <w:rsid w:val="00C503F3"/>
    <w:rsid w:val="00C5114C"/>
    <w:rsid w:val="00C52336"/>
    <w:rsid w:val="00C53B92"/>
    <w:rsid w:val="00C543E3"/>
    <w:rsid w:val="00C54A62"/>
    <w:rsid w:val="00C550B9"/>
    <w:rsid w:val="00C550D8"/>
    <w:rsid w:val="00C56A39"/>
    <w:rsid w:val="00C57F12"/>
    <w:rsid w:val="00C62A63"/>
    <w:rsid w:val="00C6372C"/>
    <w:rsid w:val="00C63DF5"/>
    <w:rsid w:val="00C65BCF"/>
    <w:rsid w:val="00C66274"/>
    <w:rsid w:val="00C666BA"/>
    <w:rsid w:val="00C66D21"/>
    <w:rsid w:val="00C703A6"/>
    <w:rsid w:val="00C70E44"/>
    <w:rsid w:val="00C728AB"/>
    <w:rsid w:val="00C73043"/>
    <w:rsid w:val="00C738D7"/>
    <w:rsid w:val="00C7426B"/>
    <w:rsid w:val="00C768B4"/>
    <w:rsid w:val="00C822DB"/>
    <w:rsid w:val="00C83284"/>
    <w:rsid w:val="00C83C6F"/>
    <w:rsid w:val="00C84236"/>
    <w:rsid w:val="00C869E9"/>
    <w:rsid w:val="00C918E3"/>
    <w:rsid w:val="00C91B57"/>
    <w:rsid w:val="00C9230B"/>
    <w:rsid w:val="00C9241C"/>
    <w:rsid w:val="00C947E1"/>
    <w:rsid w:val="00C948F8"/>
    <w:rsid w:val="00C94945"/>
    <w:rsid w:val="00C950F0"/>
    <w:rsid w:val="00C95ED5"/>
    <w:rsid w:val="00C973F3"/>
    <w:rsid w:val="00C9776D"/>
    <w:rsid w:val="00CA0026"/>
    <w:rsid w:val="00CA1BA3"/>
    <w:rsid w:val="00CA1CDB"/>
    <w:rsid w:val="00CA3ABD"/>
    <w:rsid w:val="00CA4804"/>
    <w:rsid w:val="00CA5095"/>
    <w:rsid w:val="00CA5744"/>
    <w:rsid w:val="00CA5FE7"/>
    <w:rsid w:val="00CA7208"/>
    <w:rsid w:val="00CA7396"/>
    <w:rsid w:val="00CA7D6B"/>
    <w:rsid w:val="00CB1A34"/>
    <w:rsid w:val="00CB209A"/>
    <w:rsid w:val="00CB24BC"/>
    <w:rsid w:val="00CB3160"/>
    <w:rsid w:val="00CB453F"/>
    <w:rsid w:val="00CB6D3F"/>
    <w:rsid w:val="00CC10A2"/>
    <w:rsid w:val="00CC10AF"/>
    <w:rsid w:val="00CC2013"/>
    <w:rsid w:val="00CC369D"/>
    <w:rsid w:val="00CC3B07"/>
    <w:rsid w:val="00CC433A"/>
    <w:rsid w:val="00CC5B07"/>
    <w:rsid w:val="00CC5FFC"/>
    <w:rsid w:val="00CC6CDB"/>
    <w:rsid w:val="00CC73D5"/>
    <w:rsid w:val="00CC7949"/>
    <w:rsid w:val="00CD2141"/>
    <w:rsid w:val="00CD25D0"/>
    <w:rsid w:val="00CD2D25"/>
    <w:rsid w:val="00CD2EE8"/>
    <w:rsid w:val="00CD36BA"/>
    <w:rsid w:val="00CD3D5B"/>
    <w:rsid w:val="00CD3FB5"/>
    <w:rsid w:val="00CD5715"/>
    <w:rsid w:val="00CD6615"/>
    <w:rsid w:val="00CE0461"/>
    <w:rsid w:val="00CE17E1"/>
    <w:rsid w:val="00CE5B02"/>
    <w:rsid w:val="00CE69DD"/>
    <w:rsid w:val="00CE76AF"/>
    <w:rsid w:val="00CF054E"/>
    <w:rsid w:val="00CF0CB5"/>
    <w:rsid w:val="00CF3B5B"/>
    <w:rsid w:val="00CF6B29"/>
    <w:rsid w:val="00CF6DA3"/>
    <w:rsid w:val="00CF77E6"/>
    <w:rsid w:val="00D0117B"/>
    <w:rsid w:val="00D020DC"/>
    <w:rsid w:val="00D02608"/>
    <w:rsid w:val="00D068DE"/>
    <w:rsid w:val="00D07354"/>
    <w:rsid w:val="00D1093C"/>
    <w:rsid w:val="00D10D7B"/>
    <w:rsid w:val="00D11E93"/>
    <w:rsid w:val="00D1203E"/>
    <w:rsid w:val="00D126C2"/>
    <w:rsid w:val="00D1299F"/>
    <w:rsid w:val="00D1406C"/>
    <w:rsid w:val="00D147C0"/>
    <w:rsid w:val="00D14C3C"/>
    <w:rsid w:val="00D15370"/>
    <w:rsid w:val="00D15701"/>
    <w:rsid w:val="00D1651D"/>
    <w:rsid w:val="00D173DA"/>
    <w:rsid w:val="00D22EAC"/>
    <w:rsid w:val="00D24093"/>
    <w:rsid w:val="00D245B1"/>
    <w:rsid w:val="00D24A6F"/>
    <w:rsid w:val="00D24AC4"/>
    <w:rsid w:val="00D2527D"/>
    <w:rsid w:val="00D269C5"/>
    <w:rsid w:val="00D30177"/>
    <w:rsid w:val="00D30426"/>
    <w:rsid w:val="00D31C73"/>
    <w:rsid w:val="00D31DD4"/>
    <w:rsid w:val="00D333B2"/>
    <w:rsid w:val="00D345EE"/>
    <w:rsid w:val="00D34AAE"/>
    <w:rsid w:val="00D352F8"/>
    <w:rsid w:val="00D366CA"/>
    <w:rsid w:val="00D36F4C"/>
    <w:rsid w:val="00D373A2"/>
    <w:rsid w:val="00D40CC1"/>
    <w:rsid w:val="00D40DE4"/>
    <w:rsid w:val="00D41F7B"/>
    <w:rsid w:val="00D4291E"/>
    <w:rsid w:val="00D43D8E"/>
    <w:rsid w:val="00D44859"/>
    <w:rsid w:val="00D457D4"/>
    <w:rsid w:val="00D46089"/>
    <w:rsid w:val="00D4790A"/>
    <w:rsid w:val="00D50CC8"/>
    <w:rsid w:val="00D51634"/>
    <w:rsid w:val="00D52710"/>
    <w:rsid w:val="00D53F09"/>
    <w:rsid w:val="00D54305"/>
    <w:rsid w:val="00D543A4"/>
    <w:rsid w:val="00D5651C"/>
    <w:rsid w:val="00D574D0"/>
    <w:rsid w:val="00D57A61"/>
    <w:rsid w:val="00D6241D"/>
    <w:rsid w:val="00D63C8E"/>
    <w:rsid w:val="00D643C0"/>
    <w:rsid w:val="00D64CA4"/>
    <w:rsid w:val="00D65EE8"/>
    <w:rsid w:val="00D66627"/>
    <w:rsid w:val="00D66A41"/>
    <w:rsid w:val="00D674D9"/>
    <w:rsid w:val="00D675D5"/>
    <w:rsid w:val="00D67896"/>
    <w:rsid w:val="00D71D05"/>
    <w:rsid w:val="00D72D98"/>
    <w:rsid w:val="00D73CA8"/>
    <w:rsid w:val="00D74A0B"/>
    <w:rsid w:val="00D74D58"/>
    <w:rsid w:val="00D75767"/>
    <w:rsid w:val="00D7784E"/>
    <w:rsid w:val="00D80367"/>
    <w:rsid w:val="00D80F70"/>
    <w:rsid w:val="00D81C3C"/>
    <w:rsid w:val="00D81E07"/>
    <w:rsid w:val="00D82643"/>
    <w:rsid w:val="00D84F05"/>
    <w:rsid w:val="00D85543"/>
    <w:rsid w:val="00D85545"/>
    <w:rsid w:val="00D86467"/>
    <w:rsid w:val="00D86940"/>
    <w:rsid w:val="00D87211"/>
    <w:rsid w:val="00D87C0D"/>
    <w:rsid w:val="00D87E6B"/>
    <w:rsid w:val="00D91364"/>
    <w:rsid w:val="00D91E08"/>
    <w:rsid w:val="00D92377"/>
    <w:rsid w:val="00D94003"/>
    <w:rsid w:val="00D94408"/>
    <w:rsid w:val="00D94C85"/>
    <w:rsid w:val="00D95BD7"/>
    <w:rsid w:val="00D96132"/>
    <w:rsid w:val="00D96667"/>
    <w:rsid w:val="00D97103"/>
    <w:rsid w:val="00D97407"/>
    <w:rsid w:val="00D97B0C"/>
    <w:rsid w:val="00DA070E"/>
    <w:rsid w:val="00DA1A6A"/>
    <w:rsid w:val="00DA22BA"/>
    <w:rsid w:val="00DA24CE"/>
    <w:rsid w:val="00DA34E4"/>
    <w:rsid w:val="00DA49F2"/>
    <w:rsid w:val="00DB13E5"/>
    <w:rsid w:val="00DB15CD"/>
    <w:rsid w:val="00DB18C6"/>
    <w:rsid w:val="00DB1E56"/>
    <w:rsid w:val="00DB2104"/>
    <w:rsid w:val="00DB261D"/>
    <w:rsid w:val="00DB38D5"/>
    <w:rsid w:val="00DB3D6B"/>
    <w:rsid w:val="00DB4123"/>
    <w:rsid w:val="00DB4360"/>
    <w:rsid w:val="00DB52A3"/>
    <w:rsid w:val="00DB7D19"/>
    <w:rsid w:val="00DB7E41"/>
    <w:rsid w:val="00DC011F"/>
    <w:rsid w:val="00DC0736"/>
    <w:rsid w:val="00DC10E1"/>
    <w:rsid w:val="00DC2350"/>
    <w:rsid w:val="00DC2639"/>
    <w:rsid w:val="00DC2D82"/>
    <w:rsid w:val="00DC3E32"/>
    <w:rsid w:val="00DC541F"/>
    <w:rsid w:val="00DC61F1"/>
    <w:rsid w:val="00DD0928"/>
    <w:rsid w:val="00DD288C"/>
    <w:rsid w:val="00DD2E7D"/>
    <w:rsid w:val="00DD2F34"/>
    <w:rsid w:val="00DD3156"/>
    <w:rsid w:val="00DD4F69"/>
    <w:rsid w:val="00DD4FC3"/>
    <w:rsid w:val="00DD5479"/>
    <w:rsid w:val="00DD74F4"/>
    <w:rsid w:val="00DE007C"/>
    <w:rsid w:val="00DE1AED"/>
    <w:rsid w:val="00DE3C15"/>
    <w:rsid w:val="00DE4317"/>
    <w:rsid w:val="00DF3CA1"/>
    <w:rsid w:val="00DF593B"/>
    <w:rsid w:val="00DF5AE0"/>
    <w:rsid w:val="00DF5B0F"/>
    <w:rsid w:val="00DF5BAD"/>
    <w:rsid w:val="00DF650A"/>
    <w:rsid w:val="00DF67A7"/>
    <w:rsid w:val="00DF7367"/>
    <w:rsid w:val="00E00A38"/>
    <w:rsid w:val="00E02108"/>
    <w:rsid w:val="00E03C3F"/>
    <w:rsid w:val="00E10E78"/>
    <w:rsid w:val="00E116DF"/>
    <w:rsid w:val="00E13049"/>
    <w:rsid w:val="00E1392D"/>
    <w:rsid w:val="00E139F4"/>
    <w:rsid w:val="00E15584"/>
    <w:rsid w:val="00E16E18"/>
    <w:rsid w:val="00E17D2E"/>
    <w:rsid w:val="00E206E2"/>
    <w:rsid w:val="00E21F4F"/>
    <w:rsid w:val="00E24A8D"/>
    <w:rsid w:val="00E25104"/>
    <w:rsid w:val="00E2561C"/>
    <w:rsid w:val="00E26898"/>
    <w:rsid w:val="00E26BB7"/>
    <w:rsid w:val="00E27424"/>
    <w:rsid w:val="00E3138C"/>
    <w:rsid w:val="00E361D4"/>
    <w:rsid w:val="00E361D7"/>
    <w:rsid w:val="00E3764B"/>
    <w:rsid w:val="00E4063C"/>
    <w:rsid w:val="00E41ED0"/>
    <w:rsid w:val="00E42549"/>
    <w:rsid w:val="00E42CB4"/>
    <w:rsid w:val="00E44CE2"/>
    <w:rsid w:val="00E4664B"/>
    <w:rsid w:val="00E46B85"/>
    <w:rsid w:val="00E4744C"/>
    <w:rsid w:val="00E477E7"/>
    <w:rsid w:val="00E508C6"/>
    <w:rsid w:val="00E50F6A"/>
    <w:rsid w:val="00E51C19"/>
    <w:rsid w:val="00E52890"/>
    <w:rsid w:val="00E52D9F"/>
    <w:rsid w:val="00E534DC"/>
    <w:rsid w:val="00E53502"/>
    <w:rsid w:val="00E54AB6"/>
    <w:rsid w:val="00E54AC9"/>
    <w:rsid w:val="00E54D7D"/>
    <w:rsid w:val="00E56017"/>
    <w:rsid w:val="00E567AA"/>
    <w:rsid w:val="00E56B1C"/>
    <w:rsid w:val="00E56BA8"/>
    <w:rsid w:val="00E579EE"/>
    <w:rsid w:val="00E6205A"/>
    <w:rsid w:val="00E62156"/>
    <w:rsid w:val="00E62B3F"/>
    <w:rsid w:val="00E62D76"/>
    <w:rsid w:val="00E63658"/>
    <w:rsid w:val="00E65F5E"/>
    <w:rsid w:val="00E66E19"/>
    <w:rsid w:val="00E67166"/>
    <w:rsid w:val="00E70999"/>
    <w:rsid w:val="00E71613"/>
    <w:rsid w:val="00E727DD"/>
    <w:rsid w:val="00E7299F"/>
    <w:rsid w:val="00E73727"/>
    <w:rsid w:val="00E7407A"/>
    <w:rsid w:val="00E7434F"/>
    <w:rsid w:val="00E80103"/>
    <w:rsid w:val="00E82538"/>
    <w:rsid w:val="00E86F09"/>
    <w:rsid w:val="00E87A9E"/>
    <w:rsid w:val="00E87B60"/>
    <w:rsid w:val="00E915A8"/>
    <w:rsid w:val="00E938D5"/>
    <w:rsid w:val="00E94D00"/>
    <w:rsid w:val="00E94FC8"/>
    <w:rsid w:val="00E950A7"/>
    <w:rsid w:val="00E95894"/>
    <w:rsid w:val="00E95900"/>
    <w:rsid w:val="00E95D5E"/>
    <w:rsid w:val="00E96187"/>
    <w:rsid w:val="00E963E0"/>
    <w:rsid w:val="00E96758"/>
    <w:rsid w:val="00E971E7"/>
    <w:rsid w:val="00EA026F"/>
    <w:rsid w:val="00EA13CC"/>
    <w:rsid w:val="00EA43A7"/>
    <w:rsid w:val="00EA567D"/>
    <w:rsid w:val="00EA5F47"/>
    <w:rsid w:val="00EA7899"/>
    <w:rsid w:val="00EA7EEC"/>
    <w:rsid w:val="00EB03AB"/>
    <w:rsid w:val="00EB0410"/>
    <w:rsid w:val="00EB0948"/>
    <w:rsid w:val="00EB0ED9"/>
    <w:rsid w:val="00EB17A2"/>
    <w:rsid w:val="00EB1EEE"/>
    <w:rsid w:val="00EB26C3"/>
    <w:rsid w:val="00EB2881"/>
    <w:rsid w:val="00EB2ABC"/>
    <w:rsid w:val="00EB5C3F"/>
    <w:rsid w:val="00EC0CA6"/>
    <w:rsid w:val="00EC1199"/>
    <w:rsid w:val="00EC22CE"/>
    <w:rsid w:val="00EC40AA"/>
    <w:rsid w:val="00EC495A"/>
    <w:rsid w:val="00EC6C24"/>
    <w:rsid w:val="00EC6EA5"/>
    <w:rsid w:val="00EC759E"/>
    <w:rsid w:val="00EC75A6"/>
    <w:rsid w:val="00EC760C"/>
    <w:rsid w:val="00ED1295"/>
    <w:rsid w:val="00ED163D"/>
    <w:rsid w:val="00ED4727"/>
    <w:rsid w:val="00ED5CEE"/>
    <w:rsid w:val="00ED5E86"/>
    <w:rsid w:val="00EE03C5"/>
    <w:rsid w:val="00EE2395"/>
    <w:rsid w:val="00EE4D0E"/>
    <w:rsid w:val="00EE5110"/>
    <w:rsid w:val="00EE6339"/>
    <w:rsid w:val="00EE6CE9"/>
    <w:rsid w:val="00EF1602"/>
    <w:rsid w:val="00EF244A"/>
    <w:rsid w:val="00EF41E5"/>
    <w:rsid w:val="00EF5DF0"/>
    <w:rsid w:val="00EF5E82"/>
    <w:rsid w:val="00EF69C7"/>
    <w:rsid w:val="00EF778B"/>
    <w:rsid w:val="00EF788B"/>
    <w:rsid w:val="00EF7901"/>
    <w:rsid w:val="00EF7F0D"/>
    <w:rsid w:val="00F002CD"/>
    <w:rsid w:val="00F00758"/>
    <w:rsid w:val="00F00A2D"/>
    <w:rsid w:val="00F01574"/>
    <w:rsid w:val="00F03FC4"/>
    <w:rsid w:val="00F04D1E"/>
    <w:rsid w:val="00F04E95"/>
    <w:rsid w:val="00F061C0"/>
    <w:rsid w:val="00F07F78"/>
    <w:rsid w:val="00F1014F"/>
    <w:rsid w:val="00F10214"/>
    <w:rsid w:val="00F10CEC"/>
    <w:rsid w:val="00F131CE"/>
    <w:rsid w:val="00F15362"/>
    <w:rsid w:val="00F15465"/>
    <w:rsid w:val="00F175B8"/>
    <w:rsid w:val="00F179BF"/>
    <w:rsid w:val="00F20804"/>
    <w:rsid w:val="00F20EB0"/>
    <w:rsid w:val="00F21EE3"/>
    <w:rsid w:val="00F23B08"/>
    <w:rsid w:val="00F2496E"/>
    <w:rsid w:val="00F25B46"/>
    <w:rsid w:val="00F261F9"/>
    <w:rsid w:val="00F26683"/>
    <w:rsid w:val="00F274F7"/>
    <w:rsid w:val="00F2764E"/>
    <w:rsid w:val="00F27EFD"/>
    <w:rsid w:val="00F30DA5"/>
    <w:rsid w:val="00F34247"/>
    <w:rsid w:val="00F344B0"/>
    <w:rsid w:val="00F34568"/>
    <w:rsid w:val="00F34652"/>
    <w:rsid w:val="00F3469E"/>
    <w:rsid w:val="00F34DC5"/>
    <w:rsid w:val="00F34F74"/>
    <w:rsid w:val="00F35891"/>
    <w:rsid w:val="00F364CD"/>
    <w:rsid w:val="00F37DB5"/>
    <w:rsid w:val="00F40B2D"/>
    <w:rsid w:val="00F40E2A"/>
    <w:rsid w:val="00F41A78"/>
    <w:rsid w:val="00F42D56"/>
    <w:rsid w:val="00F43C66"/>
    <w:rsid w:val="00F46946"/>
    <w:rsid w:val="00F46D26"/>
    <w:rsid w:val="00F47370"/>
    <w:rsid w:val="00F478CB"/>
    <w:rsid w:val="00F50A02"/>
    <w:rsid w:val="00F52D63"/>
    <w:rsid w:val="00F54BF8"/>
    <w:rsid w:val="00F54FE1"/>
    <w:rsid w:val="00F55E08"/>
    <w:rsid w:val="00F55E97"/>
    <w:rsid w:val="00F563A6"/>
    <w:rsid w:val="00F567B4"/>
    <w:rsid w:val="00F5687C"/>
    <w:rsid w:val="00F574E1"/>
    <w:rsid w:val="00F60650"/>
    <w:rsid w:val="00F60954"/>
    <w:rsid w:val="00F633D0"/>
    <w:rsid w:val="00F64FD8"/>
    <w:rsid w:val="00F66D0D"/>
    <w:rsid w:val="00F67DC2"/>
    <w:rsid w:val="00F7168E"/>
    <w:rsid w:val="00F729F6"/>
    <w:rsid w:val="00F733C1"/>
    <w:rsid w:val="00F73FFD"/>
    <w:rsid w:val="00F740E3"/>
    <w:rsid w:val="00F74C1E"/>
    <w:rsid w:val="00F75546"/>
    <w:rsid w:val="00F80B7B"/>
    <w:rsid w:val="00F8199B"/>
    <w:rsid w:val="00F8208E"/>
    <w:rsid w:val="00F821DA"/>
    <w:rsid w:val="00F82213"/>
    <w:rsid w:val="00F83CF5"/>
    <w:rsid w:val="00F8466B"/>
    <w:rsid w:val="00F849A3"/>
    <w:rsid w:val="00F8520B"/>
    <w:rsid w:val="00F852FD"/>
    <w:rsid w:val="00F911C7"/>
    <w:rsid w:val="00F92ED5"/>
    <w:rsid w:val="00F96492"/>
    <w:rsid w:val="00F975C8"/>
    <w:rsid w:val="00FA08E6"/>
    <w:rsid w:val="00FA0EAB"/>
    <w:rsid w:val="00FA2688"/>
    <w:rsid w:val="00FA3259"/>
    <w:rsid w:val="00FA3528"/>
    <w:rsid w:val="00FA3E8F"/>
    <w:rsid w:val="00FA55A7"/>
    <w:rsid w:val="00FA6F31"/>
    <w:rsid w:val="00FB14B8"/>
    <w:rsid w:val="00FB2664"/>
    <w:rsid w:val="00FB305E"/>
    <w:rsid w:val="00FB3A31"/>
    <w:rsid w:val="00FB4377"/>
    <w:rsid w:val="00FB4589"/>
    <w:rsid w:val="00FB499B"/>
    <w:rsid w:val="00FB4F10"/>
    <w:rsid w:val="00FB632B"/>
    <w:rsid w:val="00FB6AD7"/>
    <w:rsid w:val="00FB7025"/>
    <w:rsid w:val="00FB7275"/>
    <w:rsid w:val="00FB75F7"/>
    <w:rsid w:val="00FC0B1B"/>
    <w:rsid w:val="00FC1FD9"/>
    <w:rsid w:val="00FC35B5"/>
    <w:rsid w:val="00FC3A58"/>
    <w:rsid w:val="00FC3C94"/>
    <w:rsid w:val="00FC6E59"/>
    <w:rsid w:val="00FC71BB"/>
    <w:rsid w:val="00FC78EE"/>
    <w:rsid w:val="00FD19BB"/>
    <w:rsid w:val="00FD353C"/>
    <w:rsid w:val="00FD3B0A"/>
    <w:rsid w:val="00FD4773"/>
    <w:rsid w:val="00FD4E6C"/>
    <w:rsid w:val="00FD764E"/>
    <w:rsid w:val="00FD7959"/>
    <w:rsid w:val="00FD7DAB"/>
    <w:rsid w:val="00FE3E77"/>
    <w:rsid w:val="00FE4E83"/>
    <w:rsid w:val="00FE50AA"/>
    <w:rsid w:val="00FE7AA1"/>
    <w:rsid w:val="00FF09FD"/>
    <w:rsid w:val="00FF383A"/>
    <w:rsid w:val="00FF5714"/>
    <w:rsid w:val="00FF6118"/>
    <w:rsid w:val="00FF6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DDDDF"/>
  <w15:docId w15:val="{2F17ED1D-BC15-4B0A-A0D3-537582AF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5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6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600"/>
    <w:pPr>
      <w:spacing w:line="240" w:lineRule="auto"/>
    </w:pPr>
    <w:rPr>
      <w:sz w:val="18"/>
      <w:szCs w:val="18"/>
    </w:rPr>
  </w:style>
  <w:style w:type="character" w:customStyle="1" w:styleId="a4">
    <w:name w:val="批注框文本 字符"/>
    <w:basedOn w:val="a0"/>
    <w:link w:val="a3"/>
    <w:uiPriority w:val="99"/>
    <w:semiHidden/>
    <w:rsid w:val="00873600"/>
    <w:rPr>
      <w:rFonts w:ascii="Calibri" w:eastAsia="宋体" w:hAnsi="Calibri" w:cs="Times New Roman"/>
      <w:sz w:val="18"/>
      <w:szCs w:val="18"/>
    </w:rPr>
  </w:style>
  <w:style w:type="paragraph" w:styleId="a5">
    <w:name w:val="footnote text"/>
    <w:basedOn w:val="a"/>
    <w:link w:val="a6"/>
    <w:uiPriority w:val="99"/>
    <w:semiHidden/>
    <w:unhideWhenUsed/>
    <w:rsid w:val="00873600"/>
    <w:pPr>
      <w:snapToGrid w:val="0"/>
      <w:jc w:val="left"/>
    </w:pPr>
    <w:rPr>
      <w:rFonts w:asciiTheme="minorHAnsi" w:eastAsiaTheme="minorEastAsia" w:hAnsiTheme="minorHAnsi" w:cstheme="minorBidi"/>
      <w:sz w:val="18"/>
      <w:szCs w:val="18"/>
    </w:rPr>
  </w:style>
  <w:style w:type="character" w:customStyle="1" w:styleId="a6">
    <w:name w:val="脚注文本 字符"/>
    <w:basedOn w:val="a0"/>
    <w:link w:val="a5"/>
    <w:uiPriority w:val="99"/>
    <w:semiHidden/>
    <w:rsid w:val="00873600"/>
    <w:rPr>
      <w:sz w:val="18"/>
      <w:szCs w:val="18"/>
    </w:rPr>
  </w:style>
  <w:style w:type="character" w:styleId="a7">
    <w:name w:val="footnote reference"/>
    <w:basedOn w:val="a0"/>
    <w:uiPriority w:val="99"/>
    <w:semiHidden/>
    <w:unhideWhenUsed/>
    <w:rsid w:val="00873600"/>
    <w:rPr>
      <w:vertAlign w:val="superscript"/>
    </w:rPr>
  </w:style>
  <w:style w:type="table" w:styleId="a8">
    <w:name w:val="Table Grid"/>
    <w:basedOn w:val="a1"/>
    <w:uiPriority w:val="59"/>
    <w:rsid w:val="0087360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01095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a">
    <w:name w:val="页眉 字符"/>
    <w:basedOn w:val="a0"/>
    <w:link w:val="a9"/>
    <w:uiPriority w:val="99"/>
    <w:rsid w:val="00010957"/>
    <w:rPr>
      <w:rFonts w:ascii="Calibri" w:eastAsia="宋体" w:hAnsi="Calibri" w:cs="Times New Roman"/>
      <w:sz w:val="18"/>
      <w:szCs w:val="18"/>
    </w:rPr>
  </w:style>
  <w:style w:type="paragraph" w:styleId="ab">
    <w:name w:val="footer"/>
    <w:basedOn w:val="a"/>
    <w:link w:val="ac"/>
    <w:uiPriority w:val="99"/>
    <w:unhideWhenUsed/>
    <w:rsid w:val="00010957"/>
    <w:pPr>
      <w:tabs>
        <w:tab w:val="center" w:pos="4153"/>
        <w:tab w:val="right" w:pos="8306"/>
      </w:tabs>
      <w:snapToGrid w:val="0"/>
      <w:spacing w:line="240" w:lineRule="atLeast"/>
      <w:jc w:val="left"/>
    </w:pPr>
    <w:rPr>
      <w:sz w:val="18"/>
      <w:szCs w:val="18"/>
    </w:rPr>
  </w:style>
  <w:style w:type="character" w:customStyle="1" w:styleId="ac">
    <w:name w:val="页脚 字符"/>
    <w:basedOn w:val="a0"/>
    <w:link w:val="ab"/>
    <w:uiPriority w:val="99"/>
    <w:rsid w:val="0001095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chart" Target="charts/chart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plotArea>
      <c:layout/>
      <c:pieChart>
        <c:varyColors val="1"/>
        <c:ser>
          <c:idx val="0"/>
          <c:order val="0"/>
          <c:tx>
            <c:strRef>
              <c:f>Sheet1!$B$1</c:f>
              <c:strCache>
                <c:ptCount val="1"/>
                <c:pt idx="0">
                  <c:v>案件数</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行政案件</c:v>
                </c:pt>
                <c:pt idx="1">
                  <c:v>司法救助案件</c:v>
                </c:pt>
              </c:strCache>
            </c:strRef>
          </c:cat>
          <c:val>
            <c:numRef>
              <c:f>Sheet1!$B$2:$B$3</c:f>
              <c:numCache>
                <c:formatCode>General</c:formatCode>
                <c:ptCount val="2"/>
                <c:pt idx="0">
                  <c:v>367</c:v>
                </c:pt>
                <c:pt idx="1">
                  <c:v>26</c:v>
                </c:pt>
              </c:numCache>
            </c:numRef>
          </c:val>
          <c:extLst>
            <c:ext xmlns:c16="http://schemas.microsoft.com/office/drawing/2014/chart" uri="{C3380CC4-5D6E-409C-BE32-E72D297353CC}">
              <c16:uniqueId val="{00000000-1E73-4F33-BF94-05430869E256}"/>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Sheet1!$B$1</c:f>
              <c:strCache>
                <c:ptCount val="1"/>
                <c:pt idx="0">
                  <c:v>审结案件</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行政案件</c:v>
                </c:pt>
                <c:pt idx="1">
                  <c:v>司法救助案件</c:v>
                </c:pt>
                <c:pt idx="2">
                  <c:v>民事案件</c:v>
                </c:pt>
              </c:strCache>
            </c:strRef>
          </c:cat>
          <c:val>
            <c:numRef>
              <c:f>Sheet1!$B$2:$B$4</c:f>
              <c:numCache>
                <c:formatCode>General</c:formatCode>
                <c:ptCount val="3"/>
                <c:pt idx="0">
                  <c:v>364</c:v>
                </c:pt>
                <c:pt idx="1">
                  <c:v>26</c:v>
                </c:pt>
                <c:pt idx="2">
                  <c:v>38</c:v>
                </c:pt>
              </c:numCache>
            </c:numRef>
          </c:val>
          <c:extLst>
            <c:ext xmlns:c16="http://schemas.microsoft.com/office/drawing/2014/chart" uri="{C3380CC4-5D6E-409C-BE32-E72D297353CC}">
              <c16:uniqueId val="{00000000-C3E4-4AE1-836D-31D2CED4FE45}"/>
            </c:ext>
          </c:extLst>
        </c:ser>
        <c:ser>
          <c:idx val="1"/>
          <c:order val="1"/>
          <c:tx>
            <c:strRef>
              <c:f>Sheet1!$C$1</c:f>
              <c:strCache>
                <c:ptCount val="1"/>
                <c:pt idx="0">
                  <c:v>审理案件</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行政案件</c:v>
                </c:pt>
                <c:pt idx="1">
                  <c:v>司法救助案件</c:v>
                </c:pt>
                <c:pt idx="2">
                  <c:v>民事案件</c:v>
                </c:pt>
              </c:strCache>
            </c:strRef>
          </c:cat>
          <c:val>
            <c:numRef>
              <c:f>Sheet1!$C$2:$C$4</c:f>
              <c:numCache>
                <c:formatCode>General</c:formatCode>
                <c:ptCount val="3"/>
                <c:pt idx="0">
                  <c:v>389</c:v>
                </c:pt>
                <c:pt idx="1">
                  <c:v>26</c:v>
                </c:pt>
                <c:pt idx="2">
                  <c:v>38</c:v>
                </c:pt>
              </c:numCache>
            </c:numRef>
          </c:val>
          <c:extLst>
            <c:ext xmlns:c16="http://schemas.microsoft.com/office/drawing/2014/chart" uri="{C3380CC4-5D6E-409C-BE32-E72D297353CC}">
              <c16:uniqueId val="{00000001-C3E4-4AE1-836D-31D2CED4FE45}"/>
            </c:ext>
          </c:extLst>
        </c:ser>
        <c:dLbls>
          <c:showLegendKey val="0"/>
          <c:showVal val="0"/>
          <c:showCatName val="0"/>
          <c:showSerName val="0"/>
          <c:showPercent val="0"/>
          <c:showBubbleSize val="0"/>
        </c:dLbls>
        <c:gapWidth val="150"/>
        <c:shape val="box"/>
        <c:axId val="131721856"/>
        <c:axId val="131723648"/>
        <c:axId val="219761728"/>
      </c:bar3DChart>
      <c:catAx>
        <c:axId val="131721856"/>
        <c:scaling>
          <c:orientation val="minMax"/>
        </c:scaling>
        <c:delete val="0"/>
        <c:axPos val="b"/>
        <c:numFmt formatCode="General" sourceLinked="0"/>
        <c:majorTickMark val="out"/>
        <c:minorTickMark val="none"/>
        <c:tickLblPos val="nextTo"/>
        <c:crossAx val="131723648"/>
        <c:crosses val="autoZero"/>
        <c:auto val="1"/>
        <c:lblAlgn val="ctr"/>
        <c:lblOffset val="100"/>
        <c:noMultiLvlLbl val="0"/>
      </c:catAx>
      <c:valAx>
        <c:axId val="131723648"/>
        <c:scaling>
          <c:orientation val="minMax"/>
        </c:scaling>
        <c:delete val="0"/>
        <c:axPos val="l"/>
        <c:majorGridlines/>
        <c:numFmt formatCode="General" sourceLinked="1"/>
        <c:majorTickMark val="out"/>
        <c:minorTickMark val="none"/>
        <c:tickLblPos val="nextTo"/>
        <c:crossAx val="131721856"/>
        <c:crosses val="autoZero"/>
        <c:crossBetween val="between"/>
      </c:valAx>
      <c:serAx>
        <c:axId val="219761728"/>
        <c:scaling>
          <c:orientation val="minMax"/>
        </c:scaling>
        <c:delete val="0"/>
        <c:axPos val="b"/>
        <c:majorTickMark val="out"/>
        <c:minorTickMark val="none"/>
        <c:tickLblPos val="nextTo"/>
        <c:crossAx val="131723648"/>
        <c:crosses val="autoZero"/>
      </c:ser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Sheet1!$B$1</c:f>
              <c:strCache>
                <c:ptCount val="1"/>
                <c:pt idx="0">
                  <c:v>2017年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行政诉讼案件数</c:v>
                </c:pt>
                <c:pt idx="1">
                  <c:v>行政非诉审查案件数</c:v>
                </c:pt>
              </c:strCache>
            </c:strRef>
          </c:cat>
          <c:val>
            <c:numRef>
              <c:f>Sheet1!$B$2:$B$3</c:f>
              <c:numCache>
                <c:formatCode>General</c:formatCode>
                <c:ptCount val="2"/>
                <c:pt idx="0">
                  <c:v>165</c:v>
                </c:pt>
                <c:pt idx="1">
                  <c:v>393</c:v>
                </c:pt>
              </c:numCache>
            </c:numRef>
          </c:val>
          <c:extLst>
            <c:ext xmlns:c16="http://schemas.microsoft.com/office/drawing/2014/chart" uri="{C3380CC4-5D6E-409C-BE32-E72D297353CC}">
              <c16:uniqueId val="{00000000-256E-4BA7-AB9C-049C01BB3CC2}"/>
            </c:ext>
          </c:extLst>
        </c:ser>
        <c:ser>
          <c:idx val="1"/>
          <c:order val="1"/>
          <c:tx>
            <c:strRef>
              <c:f>Sheet1!$C$1</c:f>
              <c:strCache>
                <c:ptCount val="1"/>
                <c:pt idx="0">
                  <c:v>2018年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行政诉讼案件数</c:v>
                </c:pt>
                <c:pt idx="1">
                  <c:v>行政非诉审查案件数</c:v>
                </c:pt>
              </c:strCache>
            </c:strRef>
          </c:cat>
          <c:val>
            <c:numRef>
              <c:f>Sheet1!$C$2:$C$3</c:f>
              <c:numCache>
                <c:formatCode>General</c:formatCode>
                <c:ptCount val="2"/>
                <c:pt idx="0">
                  <c:v>294</c:v>
                </c:pt>
                <c:pt idx="1">
                  <c:v>73</c:v>
                </c:pt>
              </c:numCache>
            </c:numRef>
          </c:val>
          <c:extLst>
            <c:ext xmlns:c16="http://schemas.microsoft.com/office/drawing/2014/chart" uri="{C3380CC4-5D6E-409C-BE32-E72D297353CC}">
              <c16:uniqueId val="{00000001-256E-4BA7-AB9C-049C01BB3CC2}"/>
            </c:ext>
          </c:extLst>
        </c:ser>
        <c:dLbls>
          <c:showLegendKey val="0"/>
          <c:showVal val="0"/>
          <c:showCatName val="0"/>
          <c:showSerName val="0"/>
          <c:showPercent val="0"/>
          <c:showBubbleSize val="0"/>
        </c:dLbls>
        <c:gapWidth val="150"/>
        <c:axId val="95463680"/>
        <c:axId val="95481856"/>
      </c:barChart>
      <c:catAx>
        <c:axId val="95463680"/>
        <c:scaling>
          <c:orientation val="minMax"/>
        </c:scaling>
        <c:delete val="0"/>
        <c:axPos val="b"/>
        <c:numFmt formatCode="General" sourceLinked="0"/>
        <c:majorTickMark val="out"/>
        <c:minorTickMark val="none"/>
        <c:tickLblPos val="nextTo"/>
        <c:crossAx val="95481856"/>
        <c:crosses val="autoZero"/>
        <c:auto val="1"/>
        <c:lblAlgn val="ctr"/>
        <c:lblOffset val="100"/>
        <c:noMultiLvlLbl val="0"/>
      </c:catAx>
      <c:valAx>
        <c:axId val="95481856"/>
        <c:scaling>
          <c:orientation val="minMax"/>
        </c:scaling>
        <c:delete val="0"/>
        <c:axPos val="l"/>
        <c:majorGridlines/>
        <c:numFmt formatCode="General" sourceLinked="1"/>
        <c:majorTickMark val="out"/>
        <c:minorTickMark val="none"/>
        <c:tickLblPos val="nextTo"/>
        <c:crossAx val="9546368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列1</c:v>
                </c:pt>
              </c:strCache>
            </c:strRef>
          </c:tx>
          <c:explosion val="25"/>
          <c:cat>
            <c:strRef>
              <c:f>Sheet1!$A$2:$A$12</c:f>
              <c:strCache>
                <c:ptCount val="11"/>
                <c:pt idx="0">
                  <c:v>行政赔偿</c:v>
                </c:pt>
                <c:pt idx="1">
                  <c:v>信息公开</c:v>
                </c:pt>
                <c:pt idx="2">
                  <c:v>行政处罚</c:v>
                </c:pt>
                <c:pt idx="3">
                  <c:v>行政强制</c:v>
                </c:pt>
                <c:pt idx="4">
                  <c:v>行政登记</c:v>
                </c:pt>
                <c:pt idx="5">
                  <c:v>行政告知</c:v>
                </c:pt>
                <c:pt idx="6">
                  <c:v>其他行政决定</c:v>
                </c:pt>
                <c:pt idx="7">
                  <c:v>履行职责</c:v>
                </c:pt>
                <c:pt idx="8">
                  <c:v>行政给付</c:v>
                </c:pt>
                <c:pt idx="9">
                  <c:v>行政复议</c:v>
                </c:pt>
                <c:pt idx="10">
                  <c:v>行政许可</c:v>
                </c:pt>
              </c:strCache>
            </c:strRef>
          </c:cat>
          <c:val>
            <c:numRef>
              <c:f>Sheet1!$B$2:$B$12</c:f>
              <c:numCache>
                <c:formatCode>General</c:formatCode>
                <c:ptCount val="11"/>
                <c:pt idx="0">
                  <c:v>116</c:v>
                </c:pt>
                <c:pt idx="1">
                  <c:v>47</c:v>
                </c:pt>
                <c:pt idx="2">
                  <c:v>31</c:v>
                </c:pt>
                <c:pt idx="3">
                  <c:v>7</c:v>
                </c:pt>
                <c:pt idx="4">
                  <c:v>29</c:v>
                </c:pt>
                <c:pt idx="5">
                  <c:v>7</c:v>
                </c:pt>
                <c:pt idx="6">
                  <c:v>30</c:v>
                </c:pt>
                <c:pt idx="7">
                  <c:v>6</c:v>
                </c:pt>
                <c:pt idx="8">
                  <c:v>4</c:v>
                </c:pt>
                <c:pt idx="9">
                  <c:v>1</c:v>
                </c:pt>
                <c:pt idx="10">
                  <c:v>16</c:v>
                </c:pt>
              </c:numCache>
            </c:numRef>
          </c:val>
          <c:extLst>
            <c:ext xmlns:c16="http://schemas.microsoft.com/office/drawing/2014/chart" uri="{C3380CC4-5D6E-409C-BE32-E72D297353CC}">
              <c16:uniqueId val="{00000000-ABB4-452C-8539-C074C03B05E9}"/>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Sheet1!$B$1</c:f>
              <c:strCache>
                <c:ptCount val="1"/>
                <c:pt idx="0">
                  <c:v>机关负责人出庭率</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2015年</c:v>
                </c:pt>
                <c:pt idx="1">
                  <c:v>2016年</c:v>
                </c:pt>
                <c:pt idx="2">
                  <c:v>2017年</c:v>
                </c:pt>
                <c:pt idx="3">
                  <c:v>2018年</c:v>
                </c:pt>
              </c:strCache>
            </c:strRef>
          </c:cat>
          <c:val>
            <c:numRef>
              <c:f>Sheet1!$B$2:$B$5</c:f>
              <c:numCache>
                <c:formatCode>0.00%</c:formatCode>
                <c:ptCount val="4"/>
                <c:pt idx="0">
                  <c:v>0.42600000000000032</c:v>
                </c:pt>
                <c:pt idx="1">
                  <c:v>0.27700000000000002</c:v>
                </c:pt>
                <c:pt idx="2">
                  <c:v>0.65700000000000236</c:v>
                </c:pt>
                <c:pt idx="3">
                  <c:v>0.5145999999999995</c:v>
                </c:pt>
              </c:numCache>
            </c:numRef>
          </c:val>
          <c:smooth val="0"/>
          <c:extLst>
            <c:ext xmlns:c16="http://schemas.microsoft.com/office/drawing/2014/chart" uri="{C3380CC4-5D6E-409C-BE32-E72D297353CC}">
              <c16:uniqueId val="{00000000-2EEC-487E-85DF-490B9ACCD1BF}"/>
            </c:ext>
          </c:extLst>
        </c:ser>
        <c:dLbls>
          <c:showLegendKey val="0"/>
          <c:showVal val="0"/>
          <c:showCatName val="0"/>
          <c:showSerName val="0"/>
          <c:showPercent val="0"/>
          <c:showBubbleSize val="0"/>
        </c:dLbls>
        <c:smooth val="0"/>
        <c:axId val="139289728"/>
        <c:axId val="139291264"/>
      </c:lineChart>
      <c:catAx>
        <c:axId val="139289728"/>
        <c:scaling>
          <c:orientation val="minMax"/>
        </c:scaling>
        <c:delete val="0"/>
        <c:axPos val="b"/>
        <c:numFmt formatCode="General" sourceLinked="0"/>
        <c:majorTickMark val="out"/>
        <c:minorTickMark val="none"/>
        <c:tickLblPos val="nextTo"/>
        <c:crossAx val="139291264"/>
        <c:crosses val="autoZero"/>
        <c:auto val="1"/>
        <c:lblAlgn val="ctr"/>
        <c:lblOffset val="100"/>
        <c:noMultiLvlLbl val="0"/>
      </c:catAx>
      <c:valAx>
        <c:axId val="139291264"/>
        <c:scaling>
          <c:orientation val="minMax"/>
        </c:scaling>
        <c:delete val="0"/>
        <c:axPos val="l"/>
        <c:majorGridlines/>
        <c:numFmt formatCode="0.00%" sourceLinked="1"/>
        <c:majorTickMark val="out"/>
        <c:minorTickMark val="none"/>
        <c:tickLblPos val="nextTo"/>
        <c:crossAx val="13928972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title>
      <c:overlay val="0"/>
    </c:title>
    <c:autoTitleDeleted val="0"/>
    <c:plotArea>
      <c:layout/>
      <c:lineChart>
        <c:grouping val="standard"/>
        <c:varyColors val="0"/>
        <c:ser>
          <c:idx val="0"/>
          <c:order val="0"/>
          <c:tx>
            <c:strRef>
              <c:f>Sheet1!$B$1</c:f>
              <c:strCache>
                <c:ptCount val="1"/>
                <c:pt idx="0">
                  <c:v>败诉数量</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2015年</c:v>
                </c:pt>
                <c:pt idx="1">
                  <c:v>2016年</c:v>
                </c:pt>
                <c:pt idx="2">
                  <c:v>2017年</c:v>
                </c:pt>
                <c:pt idx="3">
                  <c:v>2018年</c:v>
                </c:pt>
              </c:strCache>
            </c:strRef>
          </c:cat>
          <c:val>
            <c:numRef>
              <c:f>Sheet1!$B$2:$B$5</c:f>
              <c:numCache>
                <c:formatCode>General</c:formatCode>
                <c:ptCount val="4"/>
                <c:pt idx="0">
                  <c:v>94</c:v>
                </c:pt>
                <c:pt idx="1">
                  <c:v>20</c:v>
                </c:pt>
                <c:pt idx="2">
                  <c:v>8</c:v>
                </c:pt>
                <c:pt idx="3">
                  <c:v>13</c:v>
                </c:pt>
              </c:numCache>
            </c:numRef>
          </c:val>
          <c:smooth val="0"/>
          <c:extLst>
            <c:ext xmlns:c16="http://schemas.microsoft.com/office/drawing/2014/chart" uri="{C3380CC4-5D6E-409C-BE32-E72D297353CC}">
              <c16:uniqueId val="{00000000-B1BA-423E-95A0-EFA454EFCBDB}"/>
            </c:ext>
          </c:extLst>
        </c:ser>
        <c:dLbls>
          <c:showLegendKey val="0"/>
          <c:showVal val="0"/>
          <c:showCatName val="0"/>
          <c:showSerName val="0"/>
          <c:showPercent val="0"/>
          <c:showBubbleSize val="0"/>
        </c:dLbls>
        <c:smooth val="0"/>
        <c:axId val="131603072"/>
        <c:axId val="139338112"/>
      </c:lineChart>
      <c:catAx>
        <c:axId val="131603072"/>
        <c:scaling>
          <c:orientation val="minMax"/>
        </c:scaling>
        <c:delete val="0"/>
        <c:axPos val="b"/>
        <c:numFmt formatCode="General" sourceLinked="1"/>
        <c:majorTickMark val="out"/>
        <c:minorTickMark val="none"/>
        <c:tickLblPos val="nextTo"/>
        <c:crossAx val="139338112"/>
        <c:crosses val="autoZero"/>
        <c:auto val="1"/>
        <c:lblAlgn val="ctr"/>
        <c:lblOffset val="100"/>
        <c:noMultiLvlLbl val="0"/>
      </c:catAx>
      <c:valAx>
        <c:axId val="139338112"/>
        <c:scaling>
          <c:orientation val="minMax"/>
        </c:scaling>
        <c:delete val="0"/>
        <c:axPos val="l"/>
        <c:majorGridlines/>
        <c:numFmt formatCode="General" sourceLinked="1"/>
        <c:majorTickMark val="out"/>
        <c:minorTickMark val="none"/>
        <c:tickLblPos val="nextTo"/>
        <c:crossAx val="13160307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12"/>
    </mc:Choice>
    <mc:Fallback>
      <c:style val="12"/>
    </mc:Fallback>
  </mc:AlternateContent>
  <c:chart>
    <c:title>
      <c:overlay val="0"/>
    </c:title>
    <c:autoTitleDeleted val="0"/>
    <c:plotArea>
      <c:layout/>
      <c:lineChart>
        <c:grouping val="standard"/>
        <c:varyColors val="0"/>
        <c:ser>
          <c:idx val="0"/>
          <c:order val="0"/>
          <c:tx>
            <c:strRef>
              <c:f>Sheet1!$B$1</c:f>
              <c:strCache>
                <c:ptCount val="1"/>
                <c:pt idx="0">
                  <c:v>败诉比率</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2015年</c:v>
                </c:pt>
                <c:pt idx="1">
                  <c:v>2016年</c:v>
                </c:pt>
                <c:pt idx="2">
                  <c:v>2017年</c:v>
                </c:pt>
                <c:pt idx="3">
                  <c:v>2018年</c:v>
                </c:pt>
              </c:strCache>
            </c:strRef>
          </c:cat>
          <c:val>
            <c:numRef>
              <c:f>Sheet1!$B$2:$B$5</c:f>
              <c:numCache>
                <c:formatCode>0.00%</c:formatCode>
                <c:ptCount val="4"/>
                <c:pt idx="0">
                  <c:v>0.31400000000000039</c:v>
                </c:pt>
                <c:pt idx="1">
                  <c:v>0.14700000000000019</c:v>
                </c:pt>
                <c:pt idx="2">
                  <c:v>5.6000000000000001E-2</c:v>
                </c:pt>
                <c:pt idx="3">
                  <c:v>4.5000000000000012E-2</c:v>
                </c:pt>
              </c:numCache>
            </c:numRef>
          </c:val>
          <c:smooth val="0"/>
          <c:extLst>
            <c:ext xmlns:c16="http://schemas.microsoft.com/office/drawing/2014/chart" uri="{C3380CC4-5D6E-409C-BE32-E72D297353CC}">
              <c16:uniqueId val="{00000000-2B1A-4D89-88E1-B3E98DFBEDF3}"/>
            </c:ext>
          </c:extLst>
        </c:ser>
        <c:dLbls>
          <c:showLegendKey val="0"/>
          <c:showVal val="0"/>
          <c:showCatName val="0"/>
          <c:showSerName val="0"/>
          <c:showPercent val="0"/>
          <c:showBubbleSize val="0"/>
        </c:dLbls>
        <c:smooth val="0"/>
        <c:axId val="220893568"/>
        <c:axId val="220895104"/>
      </c:lineChart>
      <c:catAx>
        <c:axId val="220893568"/>
        <c:scaling>
          <c:orientation val="minMax"/>
        </c:scaling>
        <c:delete val="0"/>
        <c:axPos val="b"/>
        <c:numFmt formatCode="General" sourceLinked="1"/>
        <c:majorTickMark val="out"/>
        <c:minorTickMark val="none"/>
        <c:tickLblPos val="nextTo"/>
        <c:crossAx val="220895104"/>
        <c:crosses val="autoZero"/>
        <c:auto val="1"/>
        <c:lblAlgn val="ctr"/>
        <c:lblOffset val="100"/>
        <c:noMultiLvlLbl val="0"/>
      </c:catAx>
      <c:valAx>
        <c:axId val="220895104"/>
        <c:scaling>
          <c:orientation val="minMax"/>
        </c:scaling>
        <c:delete val="0"/>
        <c:axPos val="l"/>
        <c:majorGridlines/>
        <c:numFmt formatCode="0.00%" sourceLinked="1"/>
        <c:majorTickMark val="out"/>
        <c:minorTickMark val="none"/>
        <c:tickLblPos val="nextTo"/>
        <c:crossAx val="2208935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1A67A-ECF1-4E29-B4D8-7F8EF943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1150</Words>
  <Characters>6559</Characters>
  <Application>Microsoft Office Word</Application>
  <DocSecurity>0</DocSecurity>
  <Lines>54</Lines>
  <Paragraphs>15</Paragraphs>
  <ScaleCrop>false</ScaleCrop>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 </cp:lastModifiedBy>
  <cp:revision>2</cp:revision>
  <dcterms:created xsi:type="dcterms:W3CDTF">2019-11-12T03:47:00Z</dcterms:created>
  <dcterms:modified xsi:type="dcterms:W3CDTF">2019-11-12T03:47:00Z</dcterms:modified>
</cp:coreProperties>
</file>