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75" w:beforeAutospacing="0" w:after="75" w:afterAutospacing="0"/>
        <w:jc w:val="center"/>
      </w:pPr>
      <w:r>
        <w:rPr>
          <w:rStyle w:val="8"/>
          <w:rFonts w:hint="eastAsia" w:ascii="宋体" w:hAnsi="宋体" w:cs="宋体"/>
          <w:sz w:val="31"/>
          <w:szCs w:val="31"/>
          <w:lang w:eastAsia="zh-CN"/>
        </w:rPr>
        <w:t>德化法院物业外包服务</w:t>
      </w:r>
      <w:r>
        <w:rPr>
          <w:rStyle w:val="8"/>
          <w:rFonts w:hint="eastAsia" w:ascii="宋体" w:hAnsi="宋体" w:cs="宋体"/>
          <w:sz w:val="31"/>
          <w:szCs w:val="31"/>
        </w:rPr>
        <w:t>招标内容及要求</w:t>
      </w:r>
    </w:p>
    <w:p>
      <w:pPr>
        <w:pStyle w:val="5"/>
        <w:widowControl/>
        <w:spacing w:before="75" w:beforeAutospacing="0" w:after="75" w:afterAutospacing="0"/>
      </w:pPr>
      <w:r>
        <w:t>一、项目概况（采购标的）</w:t>
      </w:r>
    </w:p>
    <w:p>
      <w:pPr>
        <w:pStyle w:val="5"/>
        <w:widowControl/>
        <w:shd w:val="clear" w:color="auto" w:fill="FFFFFF"/>
        <w:spacing w:before="135" w:beforeAutospacing="0" w:line="330" w:lineRule="atLeast"/>
        <w:ind w:firstLine="240"/>
      </w:pPr>
      <w:r>
        <w:rPr>
          <w:rFonts w:hint="eastAsia" w:ascii="宋体" w:hAnsi="宋体" w:cs="宋体"/>
          <w:color w:val="444444"/>
          <w:sz w:val="21"/>
          <w:szCs w:val="21"/>
          <w:shd w:val="clear" w:color="auto" w:fill="FFFFFF"/>
        </w:rPr>
        <w:t>1.1、本次采购项目为德化县人民法院物业管理服务，并按照国务院《物业管理条例》、《福建省物业管理条例》等法规、政策的规定，对德化县人民法院物业管理服务进行公开招标，要求投标人必须具有独立法人资格，经营范围必须获得国家行政主管部门的许可。</w:t>
      </w:r>
    </w:p>
    <w:p>
      <w:pPr>
        <w:pStyle w:val="5"/>
        <w:widowControl/>
        <w:shd w:val="clear" w:color="auto" w:fill="FFFFFF"/>
        <w:spacing w:before="135" w:beforeAutospacing="0" w:line="330" w:lineRule="atLeast"/>
        <w:ind w:firstLine="240"/>
      </w:pPr>
      <w:r>
        <w:rPr>
          <w:rFonts w:hint="eastAsia" w:ascii="宋体" w:hAnsi="宋体" w:cs="宋体"/>
          <w:color w:val="444444"/>
          <w:sz w:val="21"/>
          <w:szCs w:val="21"/>
          <w:shd w:val="clear" w:color="auto" w:fill="FFFFFF"/>
        </w:rPr>
        <w:t>1.2、投标人务必仔细阅读招标文件中所规定的，其中包括技术要求在内的所有细则。</w:t>
      </w:r>
    </w:p>
    <w:p>
      <w:pPr>
        <w:pStyle w:val="5"/>
        <w:widowControl/>
        <w:shd w:val="clear" w:color="auto" w:fill="FFFFFF"/>
        <w:spacing w:before="135" w:beforeAutospacing="0" w:line="330" w:lineRule="atLeast"/>
        <w:ind w:firstLine="240"/>
      </w:pPr>
      <w:r>
        <w:rPr>
          <w:rFonts w:hint="eastAsia" w:ascii="宋体" w:hAnsi="宋体" w:cs="宋体"/>
          <w:color w:val="444444"/>
          <w:sz w:val="21"/>
          <w:szCs w:val="21"/>
          <w:shd w:val="clear" w:color="auto" w:fill="FFFFFF"/>
        </w:rPr>
        <w:t>1.3、德化县人民法院大楼。现有建筑面积约13000平方米。 </w:t>
      </w:r>
    </w:p>
    <w:p>
      <w:pPr>
        <w:pStyle w:val="5"/>
        <w:widowControl/>
      </w:pPr>
      <w:r>
        <w:rPr>
          <w:rFonts w:hint="eastAsia" w:ascii="宋体" w:hAnsi="宋体" w:cs="宋体"/>
          <w:color w:val="444444"/>
          <w:sz w:val="21"/>
          <w:szCs w:val="21"/>
        </w:rPr>
        <w:t> 1.4、服务期限为一年。</w:t>
      </w:r>
    </w:p>
    <w:p>
      <w:pPr>
        <w:pStyle w:val="5"/>
        <w:widowControl/>
        <w:shd w:val="clear" w:color="auto" w:fill="FFFFFF"/>
        <w:spacing w:before="135" w:beforeAutospacing="0" w:line="270" w:lineRule="atLeast"/>
      </w:pPr>
      <w:r>
        <w:rPr>
          <w:rStyle w:val="8"/>
          <w:rFonts w:hint="eastAsia" w:ascii="宋体" w:hAnsi="宋体" w:cs="宋体"/>
          <w:color w:val="444444"/>
          <w:sz w:val="21"/>
          <w:szCs w:val="21"/>
          <w:shd w:val="clear" w:color="auto" w:fill="FFFFFF"/>
          <w:lang w:eastAsia="zh-CN"/>
        </w:rPr>
        <w:t>二、</w:t>
      </w:r>
      <w:r>
        <w:rPr>
          <w:rStyle w:val="8"/>
          <w:rFonts w:hint="eastAsia" w:ascii="宋体" w:hAnsi="宋体" w:cs="宋体"/>
          <w:color w:val="444444"/>
          <w:sz w:val="21"/>
          <w:szCs w:val="21"/>
          <w:shd w:val="clear" w:color="auto" w:fill="FFFFFF"/>
        </w:rPr>
        <w:t>物业管理服务工作内容及人员配备</w:t>
      </w:r>
    </w:p>
    <w:tbl>
      <w:tblPr>
        <w:tblStyle w:val="6"/>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48"/>
        <w:gridCol w:w="1060"/>
        <w:gridCol w:w="1046"/>
        <w:gridCol w:w="1260"/>
        <w:gridCol w:w="861"/>
        <w:gridCol w:w="1132"/>
        <w:gridCol w:w="11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903" w:type="dxa"/>
            <w:tcBorders>
              <w:top w:val="single" w:color="000000" w:sz="6" w:space="0"/>
              <w:left w:val="single" w:color="000000" w:sz="6" w:space="0"/>
              <w:bottom w:val="single" w:color="auto" w:sz="6" w:space="0"/>
              <w:right w:val="single" w:color="000000"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rPr>
              <w:t>行名</w:t>
            </w:r>
          </w:p>
        </w:tc>
        <w:tc>
          <w:tcPr>
            <w:tcW w:w="1030" w:type="dxa"/>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rPr>
              <w:t>水电服务</w:t>
            </w:r>
          </w:p>
        </w:tc>
        <w:tc>
          <w:tcPr>
            <w:tcW w:w="1016" w:type="dxa"/>
            <w:tcBorders>
              <w:top w:val="outset" w:color="auto" w:sz="6" w:space="0"/>
              <w:left w:val="nil"/>
              <w:bottom w:val="outset"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rPr>
              <w:t>保洁服务</w:t>
            </w:r>
          </w:p>
        </w:tc>
        <w:tc>
          <w:tcPr>
            <w:tcW w:w="1230" w:type="dxa"/>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rPr>
              <w:t>消防值班服务</w:t>
            </w:r>
          </w:p>
        </w:tc>
        <w:tc>
          <w:tcPr>
            <w:tcW w:w="831" w:type="dxa"/>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rPr>
              <w:t>绿化服务</w:t>
            </w:r>
          </w:p>
        </w:tc>
        <w:tc>
          <w:tcPr>
            <w:tcW w:w="1102" w:type="dxa"/>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rPr>
              <w:t>项目经理</w:t>
            </w:r>
          </w:p>
        </w:tc>
        <w:tc>
          <w:tcPr>
            <w:tcW w:w="1116" w:type="dxa"/>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rPr>
              <w:t>人数合计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0" w:hRule="atLeast"/>
          <w:tblCellSpacing w:w="15" w:type="dxa"/>
        </w:trPr>
        <w:tc>
          <w:tcPr>
            <w:tcW w:w="903" w:type="dxa"/>
            <w:tcBorders>
              <w:top w:val="nil"/>
              <w:left w:val="single" w:color="auto" w:sz="6" w:space="0"/>
              <w:bottom w:val="outset"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rPr>
              <w:t>计划人数</w:t>
            </w:r>
          </w:p>
        </w:tc>
        <w:tc>
          <w:tcPr>
            <w:tcW w:w="1030" w:type="dxa"/>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rPr>
              <w:t>1人</w:t>
            </w:r>
          </w:p>
        </w:tc>
        <w:tc>
          <w:tcPr>
            <w:tcW w:w="1016" w:type="dxa"/>
            <w:tcBorders>
              <w:top w:val="nil"/>
              <w:left w:val="nil"/>
              <w:bottom w:val="outset"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rPr>
              <w:t>3人</w:t>
            </w:r>
          </w:p>
        </w:tc>
        <w:tc>
          <w:tcPr>
            <w:tcW w:w="1230" w:type="dxa"/>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rPr>
              <w:t>2人</w:t>
            </w:r>
          </w:p>
        </w:tc>
        <w:tc>
          <w:tcPr>
            <w:tcW w:w="831" w:type="dxa"/>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rPr>
              <w:t>1人</w:t>
            </w:r>
          </w:p>
        </w:tc>
        <w:tc>
          <w:tcPr>
            <w:tcW w:w="1102" w:type="dxa"/>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rPr>
              <w:t>1人</w:t>
            </w:r>
          </w:p>
        </w:tc>
        <w:tc>
          <w:tcPr>
            <w:tcW w:w="1116" w:type="dxa"/>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textAlignment w:val="center"/>
            </w:pPr>
            <w:r>
              <w:rPr>
                <w:rFonts w:hint="eastAsia" w:ascii="宋体" w:hAnsi="宋体" w:cs="宋体"/>
                <w:color w:val="444444"/>
                <w:sz w:val="21"/>
                <w:szCs w:val="21"/>
                <w:lang w:val="en-US" w:eastAsia="zh-CN"/>
              </w:rPr>
              <w:t>8</w:t>
            </w:r>
            <w:r>
              <w:rPr>
                <w:rFonts w:hint="eastAsia" w:ascii="宋体" w:hAnsi="宋体" w:cs="宋体"/>
                <w:color w:val="444444"/>
                <w:sz w:val="21"/>
                <w:szCs w:val="21"/>
              </w:rPr>
              <w:t>人</w:t>
            </w:r>
          </w:p>
        </w:tc>
      </w:tr>
    </w:tbl>
    <w:p>
      <w:pPr>
        <w:pStyle w:val="5"/>
        <w:widowControl/>
        <w:shd w:val="clear" w:color="auto" w:fill="FFFFFF"/>
        <w:spacing w:before="135" w:beforeAutospacing="0"/>
        <w:ind w:firstLine="480"/>
        <w:rPr>
          <w:rFonts w:hint="eastAsia" w:ascii="宋体" w:hAnsi="宋体" w:cs="宋体"/>
          <w:color w:val="444444"/>
          <w:sz w:val="21"/>
          <w:szCs w:val="21"/>
          <w:shd w:val="clear" w:color="auto" w:fill="FFFFFF"/>
        </w:rPr>
      </w:pPr>
      <w:r>
        <w:rPr>
          <w:rFonts w:hint="eastAsia" w:ascii="宋体" w:hAnsi="宋体" w:cs="宋体"/>
          <w:color w:val="444444"/>
          <w:sz w:val="21"/>
          <w:szCs w:val="21"/>
          <w:shd w:val="clear" w:color="auto" w:fill="FFFFFF"/>
        </w:rPr>
        <w:t>注：投标人配备的80%（含）以上服务人员工作经验应达到2年以上，保证男性、女性不超过</w:t>
      </w:r>
      <w:r>
        <w:rPr>
          <w:rFonts w:hint="eastAsia" w:ascii="宋体" w:hAnsi="宋体" w:cs="宋体"/>
          <w:color w:val="444444"/>
          <w:sz w:val="21"/>
          <w:szCs w:val="21"/>
          <w:shd w:val="clear" w:color="auto" w:fill="FFFFFF"/>
          <w:lang w:val="en-US" w:eastAsia="zh-CN"/>
        </w:rPr>
        <w:t>52</w:t>
      </w:r>
      <w:r>
        <w:rPr>
          <w:rFonts w:hint="eastAsia" w:ascii="宋体" w:hAnsi="宋体" w:cs="宋体"/>
          <w:color w:val="444444"/>
          <w:sz w:val="21"/>
          <w:szCs w:val="21"/>
          <w:shd w:val="clear" w:color="auto" w:fill="FFFFFF"/>
        </w:rPr>
        <w:t>周岁。</w:t>
      </w:r>
    </w:p>
    <w:p>
      <w:pPr>
        <w:pStyle w:val="5"/>
        <w:widowControl/>
        <w:shd w:val="clear" w:color="auto" w:fill="FFFFFF"/>
        <w:spacing w:before="135" w:beforeAutospacing="0" w:line="270" w:lineRule="atLeast"/>
      </w:pPr>
      <w:r>
        <w:rPr>
          <w:rStyle w:val="8"/>
          <w:rFonts w:hint="eastAsia" w:ascii="宋体" w:hAnsi="宋体" w:cs="宋体"/>
          <w:color w:val="444444"/>
          <w:sz w:val="21"/>
          <w:szCs w:val="21"/>
          <w:shd w:val="clear" w:color="auto" w:fill="FFFFFF"/>
          <w:lang w:eastAsia="zh-CN"/>
        </w:rPr>
        <w:t>三</w:t>
      </w:r>
      <w:r>
        <w:rPr>
          <w:rStyle w:val="8"/>
          <w:rFonts w:hint="eastAsia" w:ascii="宋体" w:hAnsi="宋体" w:cs="宋体"/>
          <w:color w:val="444444"/>
          <w:sz w:val="21"/>
          <w:szCs w:val="21"/>
          <w:shd w:val="clear" w:color="auto" w:fill="FFFFFF"/>
        </w:rPr>
        <w:t>、服务基本要求</w:t>
      </w:r>
    </w:p>
    <w:p>
      <w:pPr>
        <w:pStyle w:val="5"/>
        <w:widowControl/>
        <w:shd w:val="clear" w:color="auto" w:fill="FFFFFF"/>
        <w:spacing w:before="135" w:beforeAutospacing="0" w:line="270" w:lineRule="atLeast"/>
        <w:ind w:firstLine="375"/>
      </w:pPr>
      <w:r>
        <w:rPr>
          <w:rStyle w:val="8"/>
          <w:rFonts w:hint="eastAsia" w:ascii="宋体" w:hAnsi="宋体" w:cs="宋体"/>
          <w:color w:val="444444"/>
          <w:sz w:val="21"/>
          <w:szCs w:val="21"/>
          <w:shd w:val="clear" w:color="auto" w:fill="FFFFFF"/>
        </w:rPr>
        <w:t>1、人员管理标准</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1.1投标人指派项目经理负责现场物业服务管理和协调。主要负责人员招聘，严格人员选拨和录用，把好人员准入关，已录用人员的简历、培训、持证情况等资料应报备采购人，采购人有权对服务工作人员的录用资格进行审查，不符合要求的不予录用。</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1.2投标人力求保持人员的相对稳定，一次性调配人员不得超过总人数的20%，项目经理调整应事先征得采购人同意，因未能履行人员储备或因人员调整影响工作质量和进度的，采购人有权追究投标人的赔偿责任。</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1.3投标人负责服务工作人员的人员管理、业务培训、日常业务指导等工作，应按照采购人要求对服务工作人员进行保密、安全防范等方面的教育管理，服务工作人员上岗前必须经过培训和考核，人员变动应征得采购人同意并及时将相关信息报送相关部门。</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1.4服务劳动用工必须符合国家的相关规定，投标人与服务工作人员签订劳动合同，及时支付劳动报酬，并按照国家相关法律规定为招聘人员缴纳各项社会保险和住房公积金。服务工作人员在采购人工作期间产生的所有用工风险均由投标人承担。投标人与服务工作人员发生任何的经济、法律纠纷和人身损害赔偿等，由投标人自行解决。</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1.5服务工作人员工作期间统一着装，必须遵守采购人的相关制度，如：作息制度、场地制度、就餐制度及采购人拟定的其它制度，不得以采购人名义从事任何其他活动。</w:t>
      </w:r>
    </w:p>
    <w:p>
      <w:pPr>
        <w:pStyle w:val="5"/>
        <w:widowControl/>
        <w:shd w:val="clear" w:color="auto" w:fill="FFFFFF"/>
        <w:spacing w:before="135" w:beforeAutospacing="0" w:line="270" w:lineRule="atLeast"/>
        <w:ind w:firstLine="375"/>
      </w:pPr>
      <w:r>
        <w:rPr>
          <w:rStyle w:val="8"/>
          <w:rFonts w:hint="eastAsia" w:ascii="宋体" w:hAnsi="宋体" w:cs="宋体"/>
          <w:color w:val="444444"/>
          <w:sz w:val="21"/>
          <w:szCs w:val="21"/>
          <w:shd w:val="clear" w:color="auto" w:fill="FFFFFF"/>
        </w:rPr>
        <w:t>2、服务人员要求及服务标准</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2.1保洁服务内容与标准：</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（1）公共部位每日清扫</w:t>
      </w:r>
      <w:r>
        <w:rPr>
          <w:rFonts w:hint="eastAsia" w:ascii="宋体" w:hAnsi="宋体" w:cs="宋体"/>
          <w:color w:val="444444"/>
          <w:sz w:val="21"/>
          <w:szCs w:val="21"/>
          <w:shd w:val="clear" w:color="auto" w:fill="FFFFFF"/>
          <w:lang w:eastAsia="zh-CN"/>
        </w:rPr>
        <w:t>不少于两次</w:t>
      </w:r>
      <w:r>
        <w:rPr>
          <w:rFonts w:hint="eastAsia" w:ascii="宋体" w:hAnsi="宋体" w:cs="宋体"/>
          <w:color w:val="444444"/>
          <w:sz w:val="21"/>
          <w:szCs w:val="21"/>
          <w:shd w:val="clear" w:color="auto" w:fill="FFFFFF"/>
        </w:rPr>
        <w:t>，每隔一小时巡扫一次；瓷砖地面每日擦拭</w:t>
      </w:r>
      <w:r>
        <w:rPr>
          <w:rFonts w:hint="eastAsia" w:ascii="宋体" w:hAnsi="宋体" w:cs="宋体"/>
          <w:color w:val="444444"/>
          <w:sz w:val="21"/>
          <w:szCs w:val="21"/>
          <w:shd w:val="clear" w:color="auto" w:fill="FFFFFF"/>
          <w:lang w:eastAsia="zh-CN"/>
        </w:rPr>
        <w:t>不少于两次</w:t>
      </w:r>
      <w:r>
        <w:rPr>
          <w:rFonts w:hint="eastAsia" w:ascii="宋体" w:hAnsi="宋体" w:cs="宋体"/>
          <w:color w:val="444444"/>
          <w:sz w:val="21"/>
          <w:szCs w:val="21"/>
          <w:shd w:val="clear" w:color="auto" w:fill="FFFFFF"/>
        </w:rPr>
        <w:t>。大理石地面光亮、干净无污迹；水泥地面目视无烟头、废纸、果皮等垃圾，无积水、无尘土、无痰迹；</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（2）会议室每日巡扫一次，如有会议，应在开会后及时清洁。桌面清洁无灰尘，玻璃窗无灰尘、水迹，桌椅摆放整齐；</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（3）法庭不定时清洁，每次开庭后应及时清洁，做到法庭内干净整洁，无烟头、废纸、果皮等垃圾，垃圾袋及时更换；</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（4）卫生间的清洁：墙面目视光亮、整洁。地面、便槽无异物。台面无水迹，及时更换避味剂，无异味；</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（5）公共墙面：内墙面每周清洁一次，每日巡扫污染处；天棚、墙角每周除尘、除蜘蛛网。墙面光亮无污染，凹凸处无明显灰尘，无蜘蛛网，墙面目视光亮、整洁；</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（6）垃圾桶每日清洗一次并套上垃圾袋，摆放在指 定位置，箱桶外壁干净无污迹；</w:t>
      </w:r>
    </w:p>
    <w:p>
      <w:pPr>
        <w:pStyle w:val="5"/>
        <w:widowControl/>
        <w:shd w:val="clear" w:color="auto" w:fill="FFFFFF"/>
        <w:spacing w:before="135" w:beforeAutospacing="0" w:line="270" w:lineRule="atLeast"/>
        <w:ind w:firstLine="480"/>
        <w:rPr>
          <w:rFonts w:hint="eastAsia" w:ascii="宋体" w:hAnsi="宋体" w:cs="宋体"/>
          <w:color w:val="444444"/>
          <w:sz w:val="21"/>
          <w:szCs w:val="21"/>
          <w:shd w:val="clear" w:color="auto" w:fill="FFFFFF"/>
        </w:rPr>
      </w:pPr>
      <w:r>
        <w:rPr>
          <w:rFonts w:hint="eastAsia" w:ascii="宋体" w:hAnsi="宋体" w:cs="宋体"/>
          <w:color w:val="444444"/>
          <w:sz w:val="21"/>
          <w:szCs w:val="21"/>
          <w:shd w:val="clear" w:color="auto" w:fill="FFFFFF"/>
        </w:rPr>
        <w:t>（7）楼梯扶手每日用清洁毛巾擦拭，无尘、无明显污染；梯级每日清扫，每周擦拭，目视干净无垃圾；</w:t>
      </w:r>
    </w:p>
    <w:p>
      <w:pPr>
        <w:pStyle w:val="5"/>
        <w:widowControl/>
        <w:shd w:val="clear" w:color="auto" w:fill="FFFFFF"/>
        <w:spacing w:before="135" w:beforeAutospacing="0" w:line="270" w:lineRule="atLeast"/>
        <w:ind w:firstLine="480"/>
        <w:rPr>
          <w:rFonts w:hint="eastAsia" w:ascii="宋体" w:hAnsi="宋体" w:eastAsia="宋体" w:cs="宋体"/>
          <w:color w:val="444444"/>
          <w:sz w:val="21"/>
          <w:szCs w:val="21"/>
          <w:shd w:val="clear" w:color="auto" w:fill="FFFFFF"/>
          <w:lang w:val="en-US" w:eastAsia="zh-CN"/>
        </w:rPr>
      </w:pPr>
      <w:r>
        <w:rPr>
          <w:rFonts w:hint="eastAsia" w:ascii="宋体" w:hAnsi="宋体" w:cs="宋体"/>
          <w:color w:val="444444"/>
          <w:sz w:val="21"/>
          <w:szCs w:val="21"/>
          <w:shd w:val="clear" w:color="auto" w:fill="FFFFFF"/>
          <w:lang w:val="en-US" w:eastAsia="zh-CN"/>
        </w:rPr>
        <w:t>（8）电梯每日用清洁毛巾擦拭，不定期使用电梯专用清洁剂擦拭，</w:t>
      </w:r>
      <w:r>
        <w:rPr>
          <w:rFonts w:hint="eastAsia" w:ascii="宋体" w:hAnsi="宋体" w:cs="宋体"/>
          <w:color w:val="444444"/>
          <w:sz w:val="21"/>
          <w:szCs w:val="21"/>
          <w:shd w:val="clear" w:color="auto" w:fill="FFFFFF"/>
        </w:rPr>
        <w:t>不锈钢面光亮</w:t>
      </w:r>
      <w:r>
        <w:rPr>
          <w:rFonts w:hint="eastAsia" w:ascii="宋体" w:hAnsi="宋体" w:cs="宋体"/>
          <w:color w:val="444444"/>
          <w:sz w:val="21"/>
          <w:szCs w:val="21"/>
          <w:shd w:val="clear" w:color="auto" w:fill="FFFFFF"/>
          <w:lang w:eastAsia="zh-CN"/>
        </w:rPr>
        <w:t>；地毯每两天更换一次。</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（8）宣传栏</w:t>
      </w:r>
      <w:r>
        <w:rPr>
          <w:rFonts w:hint="eastAsia" w:ascii="宋体" w:hAnsi="宋体" w:cs="宋体"/>
          <w:color w:val="444444"/>
          <w:sz w:val="21"/>
          <w:szCs w:val="21"/>
          <w:shd w:val="clear" w:color="auto" w:fill="FFFFFF"/>
          <w:lang w:eastAsia="zh-CN"/>
        </w:rPr>
        <w:t>、指示牌</w:t>
      </w:r>
      <w:r>
        <w:rPr>
          <w:rFonts w:hint="eastAsia" w:ascii="宋体" w:hAnsi="宋体" w:cs="宋体"/>
          <w:color w:val="444444"/>
          <w:sz w:val="21"/>
          <w:szCs w:val="21"/>
          <w:shd w:val="clear" w:color="auto" w:fill="FFFFFF"/>
        </w:rPr>
        <w:t>两天擦拭一次，玻璃明亮，不锈钢面光亮，宣传栏内无积尘；</w:t>
      </w:r>
    </w:p>
    <w:p>
      <w:pPr>
        <w:pStyle w:val="5"/>
        <w:widowControl/>
        <w:shd w:val="clear" w:color="auto" w:fill="FFFFFF"/>
        <w:spacing w:before="135" w:beforeAutospacing="0" w:line="270" w:lineRule="atLeast"/>
        <w:ind w:firstLine="480"/>
        <w:rPr>
          <w:rFonts w:hint="eastAsia" w:ascii="宋体" w:hAnsi="宋体" w:cs="宋体"/>
          <w:color w:val="444444"/>
          <w:sz w:val="21"/>
          <w:szCs w:val="21"/>
          <w:shd w:val="clear" w:color="auto" w:fill="FFFFFF"/>
        </w:rPr>
      </w:pPr>
      <w:r>
        <w:rPr>
          <w:rFonts w:hint="eastAsia" w:ascii="宋体" w:hAnsi="宋体" w:cs="宋体"/>
          <w:color w:val="444444"/>
          <w:sz w:val="21"/>
          <w:szCs w:val="21"/>
          <w:shd w:val="clear" w:color="auto" w:fill="FFFFFF"/>
        </w:rPr>
        <w:t>（9）广场、道路每日清扫一次，每隔一小时巡扫一次。目视干净无杂物，无积水和杂草；</w:t>
      </w:r>
    </w:p>
    <w:p>
      <w:pPr>
        <w:pStyle w:val="5"/>
        <w:widowControl/>
        <w:shd w:val="clear" w:color="auto" w:fill="FFFFFF"/>
        <w:spacing w:before="135" w:beforeAutospacing="0" w:line="270" w:lineRule="atLeast"/>
        <w:ind w:firstLine="480"/>
        <w:rPr>
          <w:rFonts w:hint="eastAsia" w:ascii="宋体" w:hAnsi="宋体" w:cs="宋体"/>
          <w:color w:val="444444"/>
          <w:sz w:val="21"/>
          <w:szCs w:val="21"/>
          <w:shd w:val="clear" w:color="auto" w:fill="FFFFFF"/>
        </w:rPr>
      </w:pPr>
      <w:r>
        <w:rPr>
          <w:rFonts w:hint="eastAsia" w:ascii="宋体" w:hAnsi="宋体" w:cs="宋体"/>
          <w:color w:val="444444"/>
          <w:sz w:val="21"/>
          <w:szCs w:val="21"/>
          <w:shd w:val="clear" w:color="auto" w:fill="FFFFFF"/>
        </w:rPr>
        <w:t>（10）大楼内的环境保洁应达到国家建设部物业管理保洁的一级水平，保洁目标是达到对清洁要求程度最高的客人的审视标准，不产生卫生死角。要求保洁对象无杂物污迹、灰尘、臭味、异味、积水等。</w:t>
      </w:r>
    </w:p>
    <w:p>
      <w:pPr>
        <w:pStyle w:val="5"/>
        <w:widowControl/>
        <w:shd w:val="clear" w:color="auto" w:fill="FFFFFF"/>
        <w:spacing w:before="135" w:beforeAutospacing="0" w:line="270" w:lineRule="atLeast"/>
        <w:ind w:firstLine="480"/>
        <w:rPr>
          <w:rFonts w:hint="eastAsia" w:ascii="宋体" w:hAnsi="宋体" w:cs="宋体"/>
          <w:color w:val="444444"/>
          <w:sz w:val="21"/>
          <w:szCs w:val="21"/>
          <w:shd w:val="clear" w:color="auto" w:fill="FFFFFF"/>
        </w:rPr>
      </w:pPr>
      <w:r>
        <w:rPr>
          <w:rFonts w:hint="eastAsia" w:ascii="宋体" w:hAnsi="宋体" w:cs="宋体"/>
          <w:color w:val="444444"/>
          <w:sz w:val="21"/>
          <w:szCs w:val="21"/>
          <w:shd w:val="clear" w:color="auto" w:fill="FFFFFF"/>
        </w:rPr>
        <w:t>（11）配合文明县城考评工作。</w:t>
      </w:r>
    </w:p>
    <w:p>
      <w:pPr>
        <w:pStyle w:val="5"/>
        <w:widowControl/>
        <w:shd w:val="clear" w:color="auto" w:fill="FFFFFF"/>
        <w:spacing w:before="135" w:beforeAutospacing="0" w:line="270" w:lineRule="atLeast"/>
        <w:ind w:firstLine="480"/>
        <w:rPr>
          <w:rFonts w:hint="eastAsia" w:ascii="宋体" w:hAnsi="宋体" w:cs="宋体"/>
          <w:color w:val="444444"/>
          <w:sz w:val="21"/>
          <w:szCs w:val="21"/>
          <w:shd w:val="clear" w:color="auto" w:fill="FFFFFF"/>
        </w:rPr>
      </w:pPr>
      <w:r>
        <w:rPr>
          <w:rFonts w:hint="eastAsia" w:ascii="宋体" w:hAnsi="宋体" w:cs="宋体"/>
          <w:color w:val="444444"/>
          <w:sz w:val="21"/>
          <w:szCs w:val="21"/>
          <w:shd w:val="clear" w:color="auto" w:fill="FFFFFF"/>
        </w:rPr>
        <w:t>（12）物业公司应自行配备必要的卫生保洁工具和</w:t>
      </w:r>
      <w:r>
        <w:rPr>
          <w:rFonts w:hint="eastAsia" w:ascii="宋体" w:hAnsi="宋体" w:cs="宋体"/>
          <w:color w:val="444444"/>
          <w:sz w:val="21"/>
          <w:szCs w:val="21"/>
          <w:shd w:val="clear" w:color="auto" w:fill="FFFFFF"/>
          <w:lang w:eastAsia="zh-CN"/>
        </w:rPr>
        <w:t>消耗用品</w:t>
      </w:r>
      <w:r>
        <w:rPr>
          <w:rFonts w:hint="eastAsia" w:ascii="宋体" w:hAnsi="宋体" w:cs="宋体"/>
          <w:color w:val="444444"/>
          <w:sz w:val="21"/>
          <w:szCs w:val="21"/>
          <w:shd w:val="clear" w:color="auto" w:fill="FFFFFF"/>
        </w:rPr>
        <w:t>。</w:t>
      </w:r>
    </w:p>
    <w:p>
      <w:pPr>
        <w:pStyle w:val="5"/>
        <w:widowControl/>
        <w:shd w:val="clear" w:color="auto" w:fill="FFFFFF"/>
        <w:spacing w:before="135" w:beforeAutospacing="0" w:line="270" w:lineRule="atLeast"/>
        <w:ind w:firstLine="480"/>
        <w:rPr>
          <w:rFonts w:hint="eastAsia" w:ascii="宋体" w:hAnsi="宋体" w:cs="宋体"/>
          <w:color w:val="444444"/>
          <w:sz w:val="21"/>
          <w:szCs w:val="21"/>
          <w:shd w:val="clear" w:color="auto" w:fill="FFFFFF"/>
          <w:lang w:eastAsia="zh-CN"/>
        </w:rPr>
      </w:pPr>
      <w:r>
        <w:rPr>
          <w:rFonts w:hint="eastAsia" w:ascii="宋体" w:hAnsi="宋体" w:cs="宋体"/>
          <w:color w:val="444444"/>
          <w:sz w:val="21"/>
          <w:szCs w:val="21"/>
          <w:shd w:val="clear" w:color="auto" w:fill="FFFFFF"/>
          <w:lang w:eastAsia="zh-CN"/>
        </w:rPr>
        <w:t>（</w:t>
      </w:r>
      <w:r>
        <w:rPr>
          <w:rFonts w:hint="eastAsia" w:ascii="宋体" w:hAnsi="宋体" w:cs="宋体"/>
          <w:color w:val="444444"/>
          <w:sz w:val="21"/>
          <w:szCs w:val="21"/>
          <w:shd w:val="clear" w:color="auto" w:fill="FFFFFF"/>
          <w:lang w:val="en-US" w:eastAsia="zh-CN"/>
        </w:rPr>
        <w:t>13</w:t>
      </w:r>
      <w:r>
        <w:rPr>
          <w:rFonts w:hint="eastAsia" w:ascii="宋体" w:hAnsi="宋体" w:cs="宋体"/>
          <w:color w:val="444444"/>
          <w:sz w:val="21"/>
          <w:szCs w:val="21"/>
          <w:shd w:val="clear" w:color="auto" w:fill="FFFFFF"/>
          <w:lang w:eastAsia="zh-CN"/>
        </w:rPr>
        <w:t>）业主交待的其他事情。</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2.2</w:t>
      </w:r>
      <w:r>
        <w:rPr>
          <w:rFonts w:hint="eastAsia" w:ascii="宋体" w:hAnsi="宋体" w:cs="宋体"/>
          <w:color w:val="444444"/>
          <w:sz w:val="21"/>
          <w:szCs w:val="21"/>
          <w:shd w:val="clear" w:color="auto" w:fill="FFFFFF"/>
          <w:lang w:eastAsia="zh-CN"/>
        </w:rPr>
        <w:t>消防监控人员</w:t>
      </w:r>
      <w:r>
        <w:rPr>
          <w:rFonts w:hint="eastAsia" w:ascii="宋体" w:hAnsi="宋体" w:cs="宋体"/>
          <w:color w:val="444444"/>
          <w:sz w:val="21"/>
          <w:szCs w:val="21"/>
          <w:shd w:val="clear" w:color="auto" w:fill="FFFFFF"/>
        </w:rPr>
        <w:t>服务内容与标准：</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2.</w:t>
      </w:r>
      <w:r>
        <w:rPr>
          <w:rFonts w:hint="eastAsia" w:ascii="宋体" w:hAnsi="宋体" w:cs="宋体"/>
          <w:color w:val="444444"/>
          <w:sz w:val="21"/>
          <w:szCs w:val="21"/>
          <w:shd w:val="clear" w:color="auto" w:fill="FFFFFF"/>
          <w:lang w:val="en-US" w:eastAsia="zh-CN"/>
        </w:rPr>
        <w:t>2</w:t>
      </w:r>
      <w:r>
        <w:rPr>
          <w:rFonts w:hint="eastAsia" w:ascii="宋体" w:hAnsi="宋体" w:cs="宋体"/>
          <w:color w:val="444444"/>
          <w:sz w:val="21"/>
          <w:szCs w:val="21"/>
          <w:shd w:val="clear" w:color="auto" w:fill="FFFFFF"/>
        </w:rPr>
        <w:t>.1消防监控室值班</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（1）每天24小时值守，每天班后18时至次日8时前，监控值班人员应及时确认各</w:t>
      </w:r>
      <w:r>
        <w:rPr>
          <w:rFonts w:hint="eastAsia" w:ascii="宋体" w:hAnsi="宋体" w:cs="宋体"/>
          <w:color w:val="444444"/>
          <w:sz w:val="21"/>
          <w:szCs w:val="21"/>
          <w:shd w:val="clear" w:color="auto" w:fill="FFFFFF"/>
          <w:lang w:eastAsia="zh-CN"/>
        </w:rPr>
        <w:t>通道门、楼道、卫生间等公共区域电灯</w:t>
      </w:r>
      <w:r>
        <w:rPr>
          <w:rFonts w:hint="eastAsia" w:ascii="宋体" w:hAnsi="宋体" w:cs="宋体"/>
          <w:color w:val="444444"/>
          <w:sz w:val="21"/>
          <w:szCs w:val="21"/>
          <w:shd w:val="clear" w:color="auto" w:fill="FFFFFF"/>
        </w:rPr>
        <w:t>关闭，并对楼层进行布防布控。</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（2）监控值班人员应熟练掌握监控设备的运转况及操作使用，做好监控设备的日常使用管理、运转登记工作，对设备异常情况要及时报修，发现异常情况在第一时间向办公室负责人反馈情况。</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（3）若对技防设备操作不当造成损坏、录像资料丢失等事故，造成损失的，应按司法鉴定相应赔偿。</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（6）夜间突发事件应负责与采购单位负责人汇报。</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（7）日常应负责落实区域巡查、各类消防安全登记等相关管理制度。</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（8）消控值班人员应参加过消防培训，能熟练操作并使用消防设施。</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（9）其它：遵守各项规章制度，对非工作范围事项，不准随意打听、记录、传播；严禁在办公楼内发生不文明事情，不准超越职责权限；严格履行岗位职责，不准脱岗、空岗、睡岗、迟到、早退。</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2.</w:t>
      </w:r>
      <w:r>
        <w:rPr>
          <w:rFonts w:hint="eastAsia" w:ascii="宋体" w:hAnsi="宋体" w:cs="宋体"/>
          <w:color w:val="444444"/>
          <w:sz w:val="21"/>
          <w:szCs w:val="21"/>
          <w:shd w:val="clear" w:color="auto" w:fill="FFFFFF"/>
          <w:lang w:val="en-US" w:eastAsia="zh-CN"/>
        </w:rPr>
        <w:t>2</w:t>
      </w:r>
      <w:r>
        <w:rPr>
          <w:rFonts w:hint="eastAsia" w:ascii="宋体" w:hAnsi="宋体" w:cs="宋体"/>
          <w:color w:val="444444"/>
          <w:sz w:val="21"/>
          <w:szCs w:val="21"/>
          <w:shd w:val="clear" w:color="auto" w:fill="FFFFFF"/>
        </w:rPr>
        <w:t>.2突发事件应急处理</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火警火灾：1、组织被困人员有序撤离火灾现场，同时拨打火警电话；2、疏散人员，救治伤员，协助消防人员进行救火；3、整理提供相关材料，做好工作记录，配合相关部门调查，总结经验及时向上级部门汇报。</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暴力事件：1、报告监控中心，现场指挥及处理人员赶赴现场，其他需要人员到位；2、采取紧急措施，控制局势；3、若能控制，组织疏散；不能控制，拨打报警电话，求助救援；4、协助警方抓获暴力犯罪嫌疑人；5、整理提供相关材料，做好工作记录，配合相关部门调查，总结经验及时向上级部门汇报。</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聚众闹事：1、报告监控中心，现场指挥及处理人员赶赴现场，其他需要人员到位；2、采取紧急措施，控制局势；3、若能控制，组织疏散；不能控制，拨打报警电话，求助救援；4、整理提供相关材料，做好工作记录，配合相关部门调查，总结经验及时向上级部门汇报。</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车辆事故：1、拨打救护电话，同时报告监控中心，现场指挥及处理人员赶赴现场，其他需要人员到位；2、对伤员进行急救措施；3、疏散交通，保护现场；4、协助职能部门调查处理；5、整理提供相关材料，做好工作记录，配合相关部门调查，总结经验及时向上级部门汇报。</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  2.</w:t>
      </w:r>
      <w:r>
        <w:rPr>
          <w:rFonts w:hint="eastAsia" w:ascii="宋体" w:hAnsi="宋体" w:cs="宋体"/>
          <w:color w:val="444444"/>
          <w:sz w:val="21"/>
          <w:szCs w:val="21"/>
          <w:shd w:val="clear" w:color="auto" w:fill="FFFFFF"/>
          <w:lang w:val="en-US" w:eastAsia="zh-CN"/>
        </w:rPr>
        <w:t>3</w:t>
      </w:r>
      <w:r>
        <w:rPr>
          <w:rFonts w:hint="eastAsia" w:ascii="宋体" w:hAnsi="宋体" w:cs="宋体"/>
          <w:color w:val="444444"/>
          <w:sz w:val="21"/>
          <w:szCs w:val="21"/>
          <w:shd w:val="clear" w:color="auto" w:fill="FFFFFF"/>
        </w:rPr>
        <w:t>水电服务内容与标准：</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房屋建筑日常一般性的维护和管理，包括：楼顶、内外墙面、楼梯间、走廊通道、门厅</w:t>
      </w:r>
      <w:r>
        <w:rPr>
          <w:rFonts w:hint="eastAsia" w:ascii="宋体" w:hAnsi="宋体" w:cs="宋体"/>
          <w:color w:val="444444"/>
          <w:sz w:val="21"/>
          <w:szCs w:val="21"/>
          <w:shd w:val="clear" w:color="auto" w:fill="FFFFFF"/>
          <w:lang w:eastAsia="zh-CN"/>
        </w:rPr>
        <w:t>、宿舍</w:t>
      </w:r>
      <w:r>
        <w:rPr>
          <w:rFonts w:hint="eastAsia" w:ascii="宋体" w:hAnsi="宋体" w:cs="宋体"/>
          <w:color w:val="444444"/>
          <w:sz w:val="21"/>
          <w:szCs w:val="21"/>
          <w:shd w:val="clear" w:color="auto" w:fill="FFFFFF"/>
        </w:rPr>
        <w:t>等。</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（1）综合楼公用设施和附属建筑、构筑物、室外附属设施</w:t>
      </w:r>
      <w:r>
        <w:rPr>
          <w:rFonts w:hint="eastAsia" w:ascii="宋体" w:hAnsi="宋体" w:cs="宋体"/>
          <w:color w:val="444444"/>
          <w:sz w:val="21"/>
          <w:szCs w:val="21"/>
          <w:shd w:val="clear" w:color="auto" w:fill="FFFFFF"/>
          <w:lang w:eastAsia="zh-CN"/>
        </w:rPr>
        <w:t>、宿舍</w:t>
      </w:r>
      <w:r>
        <w:rPr>
          <w:rFonts w:hint="eastAsia" w:ascii="宋体" w:hAnsi="宋体" w:cs="宋体"/>
          <w:color w:val="444444"/>
          <w:sz w:val="21"/>
          <w:szCs w:val="21"/>
          <w:shd w:val="clear" w:color="auto" w:fill="FFFFFF"/>
        </w:rPr>
        <w:t>的维护和管理，包括但不限于食堂、道路、污水处理池、消防水池、地下泵房、配电房、消控室、沟渠、窨井、停车场、运动场、旗台、值班室、围墙等，同时包括日常瓷砖、地脚线脱落黏贴。</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（2）对综合楼</w:t>
      </w:r>
      <w:r>
        <w:rPr>
          <w:rFonts w:hint="eastAsia" w:ascii="宋体" w:hAnsi="宋体" w:cs="宋体"/>
          <w:color w:val="444444"/>
          <w:sz w:val="21"/>
          <w:szCs w:val="21"/>
          <w:shd w:val="clear" w:color="auto" w:fill="FFFFFF"/>
          <w:lang w:eastAsia="zh-CN"/>
        </w:rPr>
        <w:t>、宿舍</w:t>
      </w:r>
      <w:r>
        <w:rPr>
          <w:rFonts w:hint="eastAsia" w:ascii="宋体" w:hAnsi="宋体" w:cs="宋体"/>
          <w:color w:val="444444"/>
          <w:sz w:val="21"/>
          <w:szCs w:val="21"/>
          <w:shd w:val="clear" w:color="auto" w:fill="FFFFFF"/>
        </w:rPr>
        <w:t>水电进行日常管理和维修养护、水电维修，更换照明灯具、拉布线、更改公用设施设备线路，中水、自来水、污水处理泵日常维护保养，有能力实施的水路、水管抢修（不需要动用设备挖掘），水管油漆脱落、生锈保养。</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（3）电梯、空调、消防设施（消防控制中心需设人员24小时值班）、供水、供配电系统、照明系统、机电设备、智能化设备等的日常维护、运行和管理，每天巡查</w:t>
      </w:r>
      <w:r>
        <w:rPr>
          <w:rFonts w:hint="eastAsia" w:ascii="宋体" w:hAnsi="宋体" w:cs="宋体"/>
          <w:color w:val="FF0000"/>
          <w:sz w:val="21"/>
          <w:szCs w:val="21"/>
          <w:shd w:val="clear" w:color="auto" w:fill="FFFFFF"/>
        </w:rPr>
        <w:t>电</w:t>
      </w:r>
      <w:r>
        <w:rPr>
          <w:rFonts w:hint="eastAsia" w:ascii="宋体" w:hAnsi="宋体" w:cs="宋体"/>
          <w:color w:val="444444"/>
          <w:sz w:val="21"/>
          <w:szCs w:val="21"/>
          <w:shd w:val="clear" w:color="auto" w:fill="FFFFFF"/>
        </w:rPr>
        <w:t>梯运行情况，并记录，发现不安全或异常情况及时向维保单位报修。</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（4）根据房屋实际使用年限，按时检查房屋公用部位的使用情况，及时编制维护计划报管理部门，根据管理部门批复，积极组织有关人员进行维护、修理，并严格执行住建部颁布的房屋修缮管理标准。</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（5）对房屋公用部位（包括食堂）水电、消防进行日常管理和维修、养护，确保泵房、配电房检查检修记录和保养记录齐全。保养、维修、更换零件所需材料费用由采购人承担。</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（6）对公用设施设备进行日常管理和维护。建立公用设备设施档案（设备台帐），确保设施设备的运行、检查、保养等记录齐全。</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（7）物业管理企业应指 定设备运行的管理人员进行定期巡护，发现设备损坏或故障应及时维修，如物业管理企业无法维修，应负责联系并督促厂家或设备供 应商维修处理。</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8）确保设施设备标志齐全、规范，对可能危及人身安全的设施设备应设有明显警示标志和防范措施；责任人明确，操作维护人员严格执行设备操作规程及保养规范；确保设施设备运行正常。对可能发生的各种突发设备故障有应急方案。</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（9）设备房、配电房、水泵房保持整洁、通风，无冒、滴、漏和鼠害现象。</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（10）配电房和消控室：需24小时值班保养与维修。设备要保证完好，一旦出现故障要立即上报、立即维修。</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（11）电梯、空调各种安全检查、审核证件齐全，一旦出现故障及时进行维修、保养。</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（12）每日巡查楼梯通道以及其他公用部位的门窗、玻璃等，定期维修养护；路灯、楼道灯完好率不低于95%；</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（13）定期巡查、维护办公楼消防设备，并做好记录。消防设施保持完好，定期启动泵房消防泵，检查消防管水压情况，并及时上报情况，保持消防通道畅通。</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（14）接到急修通知10分钟到达现场，及时维修。</w:t>
      </w:r>
    </w:p>
    <w:p>
      <w:pPr>
        <w:pStyle w:val="5"/>
        <w:widowControl/>
        <w:shd w:val="clear" w:color="auto" w:fill="FFFFFF"/>
        <w:spacing w:before="135" w:beforeAutospacing="0" w:line="270" w:lineRule="atLeast"/>
        <w:ind w:firstLine="375"/>
        <w:rPr>
          <w:rFonts w:hint="eastAsia" w:ascii="宋体" w:hAnsi="宋体" w:cs="宋体"/>
          <w:color w:val="444444"/>
          <w:sz w:val="21"/>
          <w:szCs w:val="21"/>
          <w:shd w:val="clear" w:color="auto" w:fill="FFFFFF"/>
        </w:rPr>
      </w:pPr>
      <w:r>
        <w:rPr>
          <w:rFonts w:hint="eastAsia" w:ascii="宋体" w:hAnsi="宋体" w:cs="宋体"/>
          <w:color w:val="444444"/>
          <w:sz w:val="21"/>
          <w:szCs w:val="21"/>
          <w:shd w:val="clear" w:color="auto" w:fill="FFFFFF"/>
        </w:rPr>
        <w:t>（15）对火灾、治安、公共卫生等突发事件有应急预案，事发时应及时报告，并协助采取相应措施；如遇火警应配合保安人员做好报警、广播和组织疏散等事宜。</w:t>
      </w:r>
    </w:p>
    <w:p>
      <w:pPr>
        <w:pStyle w:val="5"/>
        <w:widowControl/>
        <w:shd w:val="clear" w:color="auto" w:fill="FFFFFF"/>
        <w:spacing w:before="135" w:beforeAutospacing="0" w:line="270" w:lineRule="atLeast"/>
        <w:ind w:firstLine="375"/>
        <w:rPr>
          <w:rFonts w:hint="eastAsia" w:ascii="宋体" w:hAnsi="宋体" w:eastAsia="宋体" w:cs="宋体"/>
          <w:color w:val="444444"/>
          <w:sz w:val="21"/>
          <w:szCs w:val="21"/>
          <w:shd w:val="clear" w:color="auto" w:fill="FFFFFF"/>
          <w:lang w:eastAsia="zh-CN"/>
        </w:rPr>
      </w:pPr>
      <w:r>
        <w:rPr>
          <w:rFonts w:hint="eastAsia" w:ascii="宋体" w:hAnsi="宋体" w:cs="宋体"/>
          <w:color w:val="444444"/>
          <w:sz w:val="21"/>
          <w:szCs w:val="21"/>
          <w:shd w:val="clear" w:color="auto" w:fill="FFFFFF"/>
          <w:lang w:eastAsia="zh-CN"/>
        </w:rPr>
        <w:t>（</w:t>
      </w:r>
      <w:r>
        <w:rPr>
          <w:rFonts w:hint="eastAsia" w:ascii="宋体" w:hAnsi="宋体" w:cs="宋体"/>
          <w:color w:val="444444"/>
          <w:sz w:val="21"/>
          <w:szCs w:val="21"/>
          <w:shd w:val="clear" w:color="auto" w:fill="FFFFFF"/>
          <w:lang w:val="en-US" w:eastAsia="zh-CN"/>
        </w:rPr>
        <w:t>16</w:t>
      </w:r>
      <w:r>
        <w:rPr>
          <w:rFonts w:hint="eastAsia" w:ascii="宋体" w:hAnsi="宋体" w:cs="宋体"/>
          <w:color w:val="444444"/>
          <w:sz w:val="21"/>
          <w:szCs w:val="21"/>
          <w:shd w:val="clear" w:color="auto" w:fill="FFFFFF"/>
          <w:lang w:eastAsia="zh-CN"/>
        </w:rPr>
        <w:t>）发电机每月应启动两次，并及时更换柴油，保证发电机运转正常。</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2.</w:t>
      </w:r>
      <w:r>
        <w:rPr>
          <w:rFonts w:hint="eastAsia" w:ascii="宋体" w:hAnsi="宋体" w:cs="宋体"/>
          <w:color w:val="444444"/>
          <w:sz w:val="21"/>
          <w:szCs w:val="21"/>
          <w:shd w:val="clear" w:color="auto" w:fill="FFFFFF"/>
          <w:lang w:val="en-US" w:eastAsia="zh-CN"/>
        </w:rPr>
        <w:t>4</w:t>
      </w:r>
      <w:r>
        <w:rPr>
          <w:rFonts w:hint="eastAsia" w:ascii="宋体" w:hAnsi="宋体" w:cs="宋体"/>
          <w:color w:val="444444"/>
          <w:sz w:val="21"/>
          <w:szCs w:val="21"/>
          <w:shd w:val="clear" w:color="auto" w:fill="FFFFFF"/>
        </w:rPr>
        <w:t>公共绿化服务内容与标准：</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（1）修剪：整形树修剪：保持整形的几何面基本平整，大部分枝条之间长短差不超过2—4cm；枯枝剪除，剪下的树叶及时清除，一年二次。一般树木修剪，必须按美观原则，随时进行。</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（2）松土：结合施肥进行，深度在10厘米以上。一年二次。</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（3）施肥：在冬季之前施肥一次，开沟施肥，施后覆土。</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（4）病虫害防治：视病虫发生情况及时进行。</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5）扶正加固：由于各种原因，行道树或其它乔木树干倾斜度超过10％以上的必须予以扶正。确实难以扶正的，要加以支撑防止加重倾斜。在台风来临之前，及时做好抗台准备工作，对易倒伏的树木予以支撑保护，已被台风倾倒的树木，在10天内予以扶正。</w:t>
      </w:r>
    </w:p>
    <w:p>
      <w:pPr>
        <w:pStyle w:val="5"/>
        <w:widowControl/>
        <w:shd w:val="clear" w:color="auto" w:fill="FFFFFF"/>
        <w:spacing w:before="135" w:beforeAutospacing="0" w:line="270" w:lineRule="atLeast"/>
        <w:ind w:firstLine="420" w:firstLineChars="200"/>
        <w:rPr>
          <w:rFonts w:hint="eastAsia" w:eastAsia="宋体"/>
          <w:lang w:eastAsia="zh-CN"/>
        </w:rPr>
      </w:pPr>
      <w:r>
        <w:rPr>
          <w:rFonts w:hint="eastAsia" w:ascii="宋体" w:hAnsi="宋体" w:cs="宋体"/>
          <w:color w:val="444444"/>
          <w:sz w:val="21"/>
          <w:szCs w:val="21"/>
          <w:shd w:val="clear" w:color="auto" w:fill="FFFFFF"/>
        </w:rPr>
        <w:t>（6）布置:</w:t>
      </w:r>
      <w:r>
        <w:rPr>
          <w:rFonts w:hint="eastAsia" w:ascii="宋体" w:hAnsi="宋体" w:cs="宋体"/>
          <w:color w:val="444444"/>
          <w:sz w:val="21"/>
          <w:szCs w:val="21"/>
          <w:shd w:val="clear" w:color="auto" w:fill="FFFFFF"/>
          <w:lang w:eastAsia="zh-CN"/>
        </w:rPr>
        <w:t>应在广场楼梯两侧布置花坛，</w:t>
      </w:r>
      <w:r>
        <w:rPr>
          <w:rFonts w:hint="eastAsia" w:ascii="宋体" w:hAnsi="宋体" w:cs="宋体"/>
          <w:color w:val="444444"/>
          <w:sz w:val="21"/>
          <w:szCs w:val="21"/>
          <w:shd w:val="clear" w:color="auto" w:fill="FFFFFF"/>
        </w:rPr>
        <w:t>花坛种植图案美观，密度合理，时间适宜</w:t>
      </w:r>
      <w:r>
        <w:rPr>
          <w:rFonts w:hint="eastAsia" w:ascii="宋体" w:hAnsi="宋体" w:cs="宋体"/>
          <w:color w:val="444444"/>
          <w:sz w:val="21"/>
          <w:szCs w:val="21"/>
          <w:shd w:val="clear" w:color="auto" w:fill="FFFFFF"/>
          <w:lang w:eastAsia="zh-CN"/>
        </w:rPr>
        <w:t>。如有枯萎或应业主要求，应免费及时更换。</w:t>
      </w:r>
    </w:p>
    <w:p>
      <w:pPr>
        <w:pStyle w:val="5"/>
        <w:widowControl/>
        <w:shd w:val="clear" w:color="auto" w:fill="FFFFFF"/>
        <w:spacing w:before="135" w:beforeAutospacing="0" w:line="270" w:lineRule="atLeast"/>
        <w:ind w:firstLine="583" w:firstLineChars="278"/>
      </w:pPr>
      <w:r>
        <w:rPr>
          <w:rFonts w:hint="eastAsia" w:ascii="宋体" w:hAnsi="宋体" w:cs="宋体"/>
          <w:color w:val="444444"/>
          <w:sz w:val="21"/>
          <w:szCs w:val="21"/>
          <w:shd w:val="clear" w:color="auto" w:fill="FFFFFF"/>
        </w:rPr>
        <w:t>(7)灌水:根据盆景生长习性，及时浇水。</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 (8)修剪：绿篱修剪：保持篱面基本平整，大部分枝条长短差不超过2—4cm，枯枝剪除，夹于绿篱间杂树及时清除，剪下的枝叶及时清除，一年三次。</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 (9)施肥：及时松土施肥。低矮花灌木花坛施肥：一年二次。秋季修剪后施肥一次，春季花前一次。</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 (10)病虫害防治：视病虫发生情况及时进行。</w:t>
      </w:r>
    </w:p>
    <w:p>
      <w:pPr>
        <w:pStyle w:val="5"/>
        <w:widowControl/>
        <w:shd w:val="clear" w:color="auto" w:fill="FFFFFF"/>
        <w:spacing w:before="135" w:beforeAutospacing="0" w:line="270" w:lineRule="atLeast"/>
        <w:ind w:firstLine="375"/>
        <w:rPr>
          <w:rFonts w:hint="eastAsia" w:ascii="宋体" w:hAnsi="宋体" w:cs="宋体"/>
          <w:color w:val="444444"/>
          <w:sz w:val="21"/>
          <w:szCs w:val="21"/>
          <w:shd w:val="clear" w:color="auto" w:fill="FFFFFF"/>
        </w:rPr>
      </w:pPr>
      <w:r>
        <w:rPr>
          <w:rFonts w:hint="eastAsia" w:ascii="宋体" w:hAnsi="宋体" w:cs="宋体"/>
          <w:color w:val="444444"/>
          <w:sz w:val="21"/>
          <w:szCs w:val="21"/>
          <w:shd w:val="clear" w:color="auto" w:fill="FFFFFF"/>
        </w:rPr>
        <w:t> (11)其它:自行清除修建草木等产生的垃圾</w:t>
      </w:r>
    </w:p>
    <w:p>
      <w:pPr>
        <w:pStyle w:val="5"/>
        <w:widowControl/>
        <w:shd w:val="clear" w:color="auto" w:fill="FFFFFF"/>
        <w:spacing w:before="135" w:beforeAutospacing="0" w:line="270" w:lineRule="atLeast"/>
        <w:ind w:firstLine="375"/>
        <w:rPr>
          <w:rFonts w:hint="eastAsia" w:ascii="宋体" w:hAnsi="宋体" w:eastAsia="宋体" w:cs="宋体"/>
          <w:color w:val="444444"/>
          <w:sz w:val="21"/>
          <w:szCs w:val="21"/>
          <w:shd w:val="clear" w:color="auto" w:fill="FFFFFF"/>
          <w:lang w:eastAsia="zh-CN"/>
        </w:rPr>
      </w:pPr>
      <w:r>
        <w:rPr>
          <w:rFonts w:hint="eastAsia" w:ascii="宋体" w:hAnsi="宋体" w:cs="宋体"/>
          <w:color w:val="444444"/>
          <w:sz w:val="21"/>
          <w:szCs w:val="21"/>
          <w:shd w:val="clear" w:color="auto" w:fill="FFFFFF"/>
          <w:lang w:eastAsia="zh-CN"/>
        </w:rPr>
        <w:t>（</w:t>
      </w:r>
      <w:r>
        <w:rPr>
          <w:rFonts w:hint="eastAsia" w:ascii="宋体" w:hAnsi="宋体" w:cs="宋体"/>
          <w:color w:val="444444"/>
          <w:sz w:val="21"/>
          <w:szCs w:val="21"/>
          <w:shd w:val="clear" w:color="auto" w:fill="FFFFFF"/>
          <w:lang w:val="en-US" w:eastAsia="zh-CN"/>
        </w:rPr>
        <w:t>12</w:t>
      </w:r>
      <w:r>
        <w:rPr>
          <w:rFonts w:hint="eastAsia" w:ascii="宋体" w:hAnsi="宋体" w:cs="宋体"/>
          <w:color w:val="444444"/>
          <w:sz w:val="21"/>
          <w:szCs w:val="21"/>
          <w:shd w:val="clear" w:color="auto" w:fill="FFFFFF"/>
          <w:lang w:eastAsia="zh-CN"/>
        </w:rPr>
        <w:t>）保持现有盆栽观赏性，如有枯萎或损坏，应免费及时更换。</w:t>
      </w:r>
    </w:p>
    <w:p>
      <w:pPr>
        <w:pStyle w:val="5"/>
        <w:widowControl/>
        <w:shd w:val="clear" w:color="auto" w:fill="FFFFFF"/>
        <w:spacing w:before="135" w:beforeAutospacing="0" w:line="270" w:lineRule="atLeast"/>
        <w:ind w:firstLine="375"/>
      </w:pPr>
      <w:r>
        <w:rPr>
          <w:rStyle w:val="8"/>
          <w:rFonts w:hint="eastAsia" w:ascii="宋体" w:hAnsi="宋体" w:cs="宋体"/>
          <w:color w:val="444444"/>
          <w:sz w:val="21"/>
          <w:szCs w:val="21"/>
          <w:shd w:val="clear" w:color="auto" w:fill="FFFFFF"/>
        </w:rPr>
        <w:t>3、工作方法、服务标准</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工作服务人员的工作方法、服务标准必须严格参照采购人有关管理规定执行。</w:t>
      </w:r>
    </w:p>
    <w:p>
      <w:pPr>
        <w:pStyle w:val="5"/>
        <w:widowControl/>
        <w:shd w:val="clear" w:color="auto" w:fill="FFFFFF"/>
        <w:spacing w:before="135" w:beforeAutospacing="0" w:line="270" w:lineRule="atLeast"/>
        <w:ind w:firstLine="375"/>
      </w:pPr>
      <w:r>
        <w:rPr>
          <w:rStyle w:val="8"/>
          <w:rFonts w:hint="eastAsia" w:ascii="宋体" w:hAnsi="宋体" w:cs="宋体"/>
          <w:color w:val="444444"/>
          <w:sz w:val="21"/>
          <w:szCs w:val="21"/>
          <w:shd w:val="clear" w:color="auto" w:fill="FFFFFF"/>
        </w:rPr>
        <w:t>4、服务响应及服务标准</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4.1投标人建立完善服务服务响应体系，包括服务响应时间、服务响应方式等，对采购人提出的业务服务需求进行及时、有效的反馈和处理。</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4.2投标人建立与采购人月度、季度例会等定期沟通机制，解决存在的问题。</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4.3投标人按月提交服务服务工作报告，以便采购人及时了解工作情况。</w:t>
      </w:r>
    </w:p>
    <w:p>
      <w:pPr>
        <w:pStyle w:val="5"/>
        <w:widowControl/>
        <w:shd w:val="clear" w:color="auto" w:fill="FFFFFF"/>
        <w:spacing w:before="135" w:beforeAutospacing="0" w:line="270" w:lineRule="atLeast"/>
        <w:ind w:firstLine="480"/>
      </w:pPr>
      <w:r>
        <w:rPr>
          <w:rFonts w:hint="eastAsia" w:ascii="宋体" w:hAnsi="宋体" w:cs="宋体"/>
          <w:color w:val="444444"/>
          <w:sz w:val="21"/>
          <w:szCs w:val="21"/>
          <w:shd w:val="clear" w:color="auto" w:fill="FFFFFF"/>
        </w:rPr>
        <w:t>4.4投标人接受采购人对其承包业务的工作指导和工作要求，对采购人提出的有关建议，按照采购人要求调整、优化所提供的服务，并在规定时间内予以书面答复。</w:t>
      </w:r>
    </w:p>
    <w:p>
      <w:pPr>
        <w:pStyle w:val="5"/>
        <w:widowControl/>
        <w:shd w:val="clear" w:color="auto" w:fill="FFFFFF"/>
        <w:spacing w:before="135" w:beforeAutospacing="0" w:line="270" w:lineRule="atLeast"/>
        <w:ind w:firstLine="375"/>
      </w:pPr>
      <w:r>
        <w:rPr>
          <w:rStyle w:val="8"/>
          <w:rFonts w:hint="eastAsia" w:ascii="宋体" w:hAnsi="宋体" w:cs="宋体"/>
          <w:color w:val="444444"/>
          <w:sz w:val="21"/>
          <w:szCs w:val="21"/>
          <w:shd w:val="clear" w:color="auto" w:fill="FFFFFF"/>
        </w:rPr>
        <w:t>5、服务时间及计划标准</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后勤服务实行不定时工作制，根据实际需要及相关作息时间进行安排，确保后勤保障工作正常运行。</w:t>
      </w:r>
    </w:p>
    <w:p>
      <w:pPr>
        <w:pStyle w:val="5"/>
        <w:widowControl/>
        <w:shd w:val="clear" w:color="auto" w:fill="FFFFFF"/>
        <w:spacing w:before="135" w:beforeAutospacing="0" w:line="270" w:lineRule="atLeast"/>
        <w:ind w:firstLine="375"/>
      </w:pPr>
      <w:r>
        <w:rPr>
          <w:rStyle w:val="8"/>
          <w:rFonts w:hint="eastAsia" w:ascii="宋体" w:hAnsi="宋体" w:cs="宋体"/>
          <w:color w:val="444444"/>
          <w:sz w:val="21"/>
          <w:szCs w:val="21"/>
          <w:shd w:val="clear" w:color="auto" w:fill="FFFFFF"/>
        </w:rPr>
        <w:t>6、行业规范标准</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后勤保障各岗位人员提供的服务，符合行业规范要求。以上消防监控员、水电工等必须</w:t>
      </w:r>
      <w:bookmarkStart w:id="0" w:name="_GoBack"/>
      <w:r>
        <w:rPr>
          <w:rFonts w:hint="eastAsia" w:ascii="宋体" w:hAnsi="宋体" w:cs="宋体"/>
          <w:color w:val="444444"/>
          <w:sz w:val="21"/>
          <w:szCs w:val="21"/>
          <w:shd w:val="clear" w:color="auto" w:fill="FFFFFF"/>
        </w:rPr>
        <w:t>持证</w:t>
      </w:r>
      <w:bookmarkEnd w:id="0"/>
      <w:r>
        <w:rPr>
          <w:rFonts w:hint="eastAsia" w:ascii="宋体" w:hAnsi="宋体" w:cs="宋体"/>
          <w:color w:val="444444"/>
          <w:sz w:val="21"/>
          <w:szCs w:val="21"/>
          <w:shd w:val="clear" w:color="auto" w:fill="FFFFFF"/>
        </w:rPr>
        <w:t>上岗，其它各岗位必须定期进行职业技能培训。</w:t>
      </w:r>
    </w:p>
    <w:p>
      <w:pPr>
        <w:pStyle w:val="5"/>
        <w:widowControl/>
        <w:shd w:val="clear" w:color="auto" w:fill="FFFFFF"/>
        <w:spacing w:before="135" w:beforeAutospacing="0" w:line="270" w:lineRule="atLeast"/>
        <w:ind w:firstLine="375"/>
      </w:pPr>
      <w:r>
        <w:rPr>
          <w:rStyle w:val="8"/>
          <w:rFonts w:hint="eastAsia" w:ascii="宋体" w:hAnsi="宋体" w:cs="宋体"/>
          <w:color w:val="444444"/>
          <w:sz w:val="21"/>
          <w:szCs w:val="21"/>
          <w:shd w:val="clear" w:color="auto" w:fill="FFFFFF"/>
        </w:rPr>
        <w:t>7 、技术培训标准</w:t>
      </w:r>
    </w:p>
    <w:p>
      <w:pPr>
        <w:pStyle w:val="5"/>
        <w:widowControl/>
        <w:shd w:val="clear" w:color="auto" w:fill="FFFFFF"/>
        <w:spacing w:before="135" w:beforeAutospacing="0" w:line="270" w:lineRule="atLeast"/>
        <w:ind w:firstLine="375"/>
      </w:pPr>
      <w:r>
        <w:rPr>
          <w:rFonts w:hint="eastAsia" w:ascii="宋体" w:hAnsi="宋体" w:cs="宋体"/>
          <w:color w:val="444444"/>
          <w:sz w:val="21"/>
          <w:szCs w:val="21"/>
          <w:shd w:val="clear" w:color="auto" w:fill="FFFFFF"/>
        </w:rPr>
        <w:t>投标人负责服务人员的业务培训工作，制定培训方案，并根据方案定期组织职业技能培训；按照采购人要求对服务人员进行保密、安全防范等方面的教育管理。服务人员上岗前必须经过培训和考核，考核通过后才能上岗。</w:t>
      </w:r>
    </w:p>
    <w:p>
      <w:pPr>
        <w:pStyle w:val="5"/>
        <w:widowControl/>
        <w:shd w:val="clear" w:color="auto" w:fill="FFFFFF"/>
        <w:spacing w:before="135" w:beforeAutospacing="0" w:line="330" w:lineRule="atLeast"/>
        <w:ind w:firstLine="480"/>
      </w:pPr>
      <w:r>
        <w:rPr>
          <w:rStyle w:val="8"/>
          <w:rFonts w:hint="eastAsia" w:ascii="宋体" w:hAnsi="宋体" w:cs="宋体"/>
          <w:color w:val="444444"/>
          <w:sz w:val="21"/>
          <w:szCs w:val="21"/>
          <w:shd w:val="clear" w:color="auto" w:fill="FFFFFF"/>
          <w:lang w:eastAsia="zh-CN"/>
        </w:rPr>
        <w:t>五</w:t>
      </w:r>
      <w:r>
        <w:rPr>
          <w:rStyle w:val="8"/>
          <w:rFonts w:hint="eastAsia" w:ascii="宋体" w:hAnsi="宋体" w:cs="宋体"/>
          <w:color w:val="444444"/>
          <w:sz w:val="21"/>
          <w:szCs w:val="21"/>
          <w:shd w:val="clear" w:color="auto" w:fill="FFFFFF"/>
        </w:rPr>
        <w:t>、代收发公司信件、包裹、报刊的管理。</w:t>
      </w:r>
    </w:p>
    <w:p>
      <w:pPr>
        <w:pStyle w:val="5"/>
        <w:widowControl/>
        <w:shd w:val="clear" w:color="auto" w:fill="FFFFFF"/>
        <w:spacing w:before="135" w:beforeAutospacing="0" w:line="330" w:lineRule="atLeast"/>
        <w:ind w:firstLine="480"/>
      </w:pPr>
      <w:r>
        <w:rPr>
          <w:rStyle w:val="8"/>
          <w:rFonts w:hint="eastAsia" w:ascii="宋体" w:hAnsi="宋体" w:cs="宋体"/>
          <w:color w:val="444444"/>
          <w:sz w:val="21"/>
          <w:szCs w:val="21"/>
          <w:shd w:val="clear" w:color="auto" w:fill="FFFFFF"/>
          <w:lang w:eastAsia="zh-CN"/>
        </w:rPr>
        <w:t>六</w:t>
      </w:r>
      <w:r>
        <w:rPr>
          <w:rStyle w:val="8"/>
          <w:rFonts w:hint="eastAsia" w:ascii="宋体" w:hAnsi="宋体" w:cs="宋体"/>
          <w:color w:val="444444"/>
          <w:sz w:val="21"/>
          <w:szCs w:val="21"/>
          <w:shd w:val="clear" w:color="auto" w:fill="FFFFFF"/>
        </w:rPr>
        <w:t>、物业档案资料的保管。</w:t>
      </w:r>
    </w:p>
    <w:p>
      <w:pPr>
        <w:pStyle w:val="5"/>
        <w:widowControl/>
        <w:shd w:val="clear" w:color="auto" w:fill="FFFFFF"/>
        <w:spacing w:before="135" w:beforeAutospacing="0" w:line="330" w:lineRule="atLeast"/>
        <w:ind w:firstLine="330"/>
      </w:pPr>
      <w:r>
        <w:rPr>
          <w:rFonts w:hint="eastAsia" w:ascii="宋体" w:hAnsi="宋体" w:cs="宋体"/>
          <w:color w:val="444444"/>
          <w:sz w:val="21"/>
          <w:szCs w:val="21"/>
          <w:shd w:val="clear" w:color="auto" w:fill="FFFFFF"/>
        </w:rPr>
        <w:t>在日常管理中建立和收集相关资料，并将资料的收集形成制度化。</w:t>
      </w:r>
    </w:p>
    <w:p>
      <w:pPr>
        <w:pStyle w:val="5"/>
        <w:widowControl/>
        <w:shd w:val="clear" w:color="auto" w:fill="FFFFFF"/>
        <w:spacing w:before="135" w:beforeAutospacing="0"/>
        <w:ind w:firstLine="480"/>
      </w:pPr>
      <w:r>
        <w:rPr>
          <w:rStyle w:val="8"/>
          <w:rFonts w:hint="eastAsia" w:ascii="宋体" w:hAnsi="宋体" w:cs="宋体"/>
          <w:color w:val="444444"/>
          <w:sz w:val="21"/>
          <w:szCs w:val="21"/>
          <w:shd w:val="clear" w:color="auto" w:fill="FFFFFF"/>
          <w:lang w:eastAsia="zh-CN"/>
        </w:rPr>
        <w:t>七</w:t>
      </w:r>
      <w:r>
        <w:rPr>
          <w:rStyle w:val="8"/>
          <w:rFonts w:hint="eastAsia" w:ascii="宋体" w:hAnsi="宋体" w:cs="宋体"/>
          <w:color w:val="444444"/>
          <w:sz w:val="21"/>
          <w:szCs w:val="21"/>
          <w:shd w:val="clear" w:color="auto" w:fill="FFFFFF"/>
        </w:rPr>
        <w:t>、负责做好业主临时交办的事务</w:t>
      </w:r>
      <w:r>
        <w:rPr>
          <w:rStyle w:val="8"/>
          <w:rFonts w:hint="eastAsia" w:ascii="宋体" w:hAnsi="宋体" w:cs="宋体"/>
          <w:color w:val="444444"/>
          <w:sz w:val="21"/>
          <w:szCs w:val="21"/>
          <w:shd w:val="clear" w:color="auto" w:fill="FFFFFF"/>
          <w:lang w:eastAsia="zh-CN"/>
        </w:rPr>
        <w:t>，包括会场布置及办公家具调整等</w:t>
      </w:r>
      <w:r>
        <w:rPr>
          <w:rStyle w:val="8"/>
          <w:rFonts w:hint="eastAsia" w:ascii="宋体" w:hAnsi="宋体" w:cs="宋体"/>
          <w:color w:val="444444"/>
          <w:sz w:val="21"/>
          <w:szCs w:val="21"/>
          <w:shd w:val="clear" w:color="auto" w:fill="FFFFFF"/>
        </w:rPr>
        <w:t>。</w:t>
      </w:r>
    </w:p>
    <w:p>
      <w:pPr>
        <w:pStyle w:val="5"/>
        <w:widowControl/>
        <w:shd w:val="clear" w:color="auto" w:fill="FFFFFF"/>
        <w:spacing w:before="135" w:beforeAutospacing="0" w:line="330" w:lineRule="atLeast"/>
        <w:ind w:firstLine="480"/>
      </w:pPr>
      <w:r>
        <w:rPr>
          <w:rStyle w:val="8"/>
          <w:rFonts w:hint="eastAsia" w:ascii="宋体" w:hAnsi="宋体" w:cs="宋体"/>
          <w:color w:val="444444"/>
          <w:sz w:val="21"/>
          <w:szCs w:val="21"/>
          <w:shd w:val="clear" w:color="auto" w:fill="FFFFFF"/>
          <w:lang w:eastAsia="zh-CN"/>
        </w:rPr>
        <w:t>八</w:t>
      </w:r>
      <w:r>
        <w:rPr>
          <w:rStyle w:val="8"/>
          <w:rFonts w:hint="eastAsia" w:ascii="宋体" w:hAnsi="宋体" w:cs="宋体"/>
          <w:color w:val="444444"/>
          <w:sz w:val="21"/>
          <w:szCs w:val="21"/>
          <w:shd w:val="clear" w:color="auto" w:fill="FFFFFF"/>
        </w:rPr>
        <w:t>、其他要求</w:t>
      </w:r>
    </w:p>
    <w:p>
      <w:pPr>
        <w:pStyle w:val="5"/>
        <w:widowControl/>
        <w:shd w:val="clear" w:color="auto" w:fill="FFFFFF"/>
        <w:spacing w:before="135" w:beforeAutospacing="0" w:line="330" w:lineRule="atLeast"/>
        <w:ind w:firstLine="330"/>
      </w:pPr>
      <w:r>
        <w:rPr>
          <w:rFonts w:hint="eastAsia" w:ascii="宋体" w:hAnsi="宋体" w:cs="宋体"/>
          <w:color w:val="444444"/>
          <w:sz w:val="21"/>
          <w:szCs w:val="21"/>
          <w:shd w:val="clear" w:color="auto" w:fill="FFFFFF"/>
        </w:rPr>
        <w:t>1、投标人的投标服务必须符合国家对有关服务的相关标准的规定。</w:t>
      </w:r>
    </w:p>
    <w:p>
      <w:pPr>
        <w:pStyle w:val="5"/>
        <w:widowControl/>
        <w:shd w:val="clear" w:color="auto" w:fill="FFFFFF"/>
        <w:spacing w:before="135" w:beforeAutospacing="0" w:line="330" w:lineRule="atLeast"/>
        <w:ind w:firstLine="330"/>
      </w:pPr>
      <w:r>
        <w:rPr>
          <w:rFonts w:hint="eastAsia" w:ascii="宋体" w:hAnsi="宋体" w:cs="宋体"/>
          <w:color w:val="444444"/>
          <w:sz w:val="21"/>
          <w:szCs w:val="21"/>
          <w:shd w:val="clear" w:color="auto" w:fill="FFFFFF"/>
        </w:rPr>
        <w:t>2、投标人提供的服务能够至少达到以上要求，同时明确详细的服务方案。如有遗漏，投标人应予以补充，否则，一旦中标将认为投标人认同遗漏部分并免费提供。</w:t>
      </w:r>
    </w:p>
    <w:p>
      <w:pPr>
        <w:pStyle w:val="5"/>
        <w:widowControl/>
        <w:shd w:val="clear" w:color="auto" w:fill="FFFFFF"/>
        <w:spacing w:before="135" w:beforeAutospacing="0" w:line="330" w:lineRule="atLeast"/>
        <w:ind w:firstLine="330"/>
      </w:pPr>
      <w:r>
        <w:rPr>
          <w:rFonts w:hint="eastAsia" w:ascii="宋体" w:hAnsi="宋体" w:cs="宋体"/>
          <w:color w:val="444444"/>
          <w:sz w:val="21"/>
          <w:szCs w:val="21"/>
          <w:shd w:val="clear" w:color="auto" w:fill="FFFFFF"/>
        </w:rPr>
        <w:t>3.由中标人负责与电梯维保公司签订维保合同，维保服务费</w:t>
      </w:r>
      <w:r>
        <w:rPr>
          <w:rFonts w:hint="eastAsia" w:ascii="宋体" w:hAnsi="宋体" w:cs="宋体"/>
          <w:color w:val="444444"/>
          <w:sz w:val="21"/>
          <w:szCs w:val="21"/>
          <w:shd w:val="clear" w:color="auto" w:fill="FFFFFF"/>
          <w:lang w:eastAsia="zh-CN"/>
        </w:rPr>
        <w:t>及电梯年检费用</w:t>
      </w:r>
      <w:r>
        <w:rPr>
          <w:rFonts w:hint="eastAsia" w:ascii="宋体" w:hAnsi="宋体" w:cs="宋体"/>
          <w:color w:val="444444"/>
          <w:sz w:val="21"/>
          <w:szCs w:val="21"/>
          <w:shd w:val="clear" w:color="auto" w:fill="FFFFFF"/>
        </w:rPr>
        <w:t>由中标方负责支付。</w:t>
      </w:r>
    </w:p>
    <w:p>
      <w:pPr>
        <w:pStyle w:val="5"/>
        <w:widowControl/>
        <w:shd w:val="clear" w:color="auto" w:fill="FFFFFF"/>
        <w:spacing w:before="135" w:beforeAutospacing="0" w:line="330" w:lineRule="atLeast"/>
        <w:ind w:firstLine="330"/>
        <w:rPr>
          <w:rFonts w:hint="eastAsia" w:ascii="宋体" w:hAnsi="宋体" w:cs="宋体"/>
          <w:color w:val="444444"/>
          <w:sz w:val="21"/>
          <w:szCs w:val="21"/>
          <w:shd w:val="clear" w:color="auto" w:fill="FFFFFF"/>
        </w:rPr>
      </w:pPr>
      <w:r>
        <w:rPr>
          <w:rFonts w:hint="eastAsia" w:ascii="宋体" w:hAnsi="宋体" w:cs="宋体"/>
          <w:color w:val="444444"/>
          <w:sz w:val="21"/>
          <w:szCs w:val="21"/>
          <w:shd w:val="clear" w:color="auto" w:fill="FFFFFF"/>
        </w:rPr>
        <w:t>4、日常保洁所需的工具、保洁用品等由中标方负责。</w:t>
      </w:r>
    </w:p>
    <w:p>
      <w:pPr>
        <w:pStyle w:val="5"/>
        <w:widowControl/>
        <w:shd w:val="clear" w:color="auto" w:fill="FFFFFF"/>
        <w:spacing w:before="135" w:beforeAutospacing="0" w:line="330" w:lineRule="atLeast"/>
        <w:ind w:firstLine="480"/>
      </w:pPr>
      <w:r>
        <w:rPr>
          <w:rStyle w:val="8"/>
          <w:rFonts w:hint="eastAsia" w:ascii="宋体" w:hAnsi="宋体" w:cs="宋体"/>
          <w:color w:val="444444"/>
          <w:sz w:val="21"/>
          <w:szCs w:val="21"/>
          <w:shd w:val="clear" w:color="auto" w:fill="FFFFFF"/>
        </w:rPr>
        <w:t>十、考评方案</w:t>
      </w:r>
    </w:p>
    <w:p>
      <w:pPr>
        <w:pStyle w:val="5"/>
        <w:widowControl/>
        <w:shd w:val="clear" w:color="auto" w:fill="FFFFFF"/>
        <w:spacing w:before="135" w:beforeAutospacing="0" w:after="240" w:afterAutospacing="0" w:line="330" w:lineRule="atLeast"/>
        <w:ind w:firstLine="330"/>
      </w:pPr>
      <w:r>
        <w:rPr>
          <w:rFonts w:hint="eastAsia" w:ascii="宋体" w:hAnsi="宋体" w:cs="宋体"/>
          <w:color w:val="444444"/>
          <w:sz w:val="21"/>
          <w:szCs w:val="21"/>
          <w:shd w:val="clear" w:color="auto" w:fill="FFFFFF"/>
        </w:rPr>
        <w:t>中标供应商应由采购人的考核小组组织按月度督</w:t>
      </w:r>
      <w:r>
        <w:rPr>
          <w:rFonts w:hint="eastAsia" w:ascii="宋体" w:hAnsi="宋体" w:cs="宋体"/>
          <w:color w:val="444444"/>
          <w:sz w:val="21"/>
          <w:szCs w:val="21"/>
          <w:shd w:val="clear" w:color="auto" w:fill="FFFFFF"/>
          <w:lang w:eastAsia="zh-CN"/>
        </w:rPr>
        <w:t>查</w:t>
      </w:r>
      <w:r>
        <w:rPr>
          <w:rFonts w:hint="eastAsia" w:ascii="宋体" w:hAnsi="宋体" w:cs="宋体"/>
          <w:color w:val="444444"/>
          <w:sz w:val="21"/>
          <w:szCs w:val="21"/>
          <w:shd w:val="clear" w:color="auto" w:fill="FFFFFF"/>
        </w:rPr>
        <w:t>和考核（详见附表一、</w:t>
      </w:r>
      <w:r>
        <w:rPr>
          <w:rFonts w:hint="eastAsia" w:ascii="宋体" w:hAnsi="宋体" w:cs="宋体"/>
          <w:color w:val="444444"/>
          <w:sz w:val="16"/>
          <w:szCs w:val="16"/>
          <w:shd w:val="clear" w:color="auto" w:fill="FFFFFF"/>
        </w:rPr>
        <w:t>“</w:t>
      </w:r>
      <w:r>
        <w:rPr>
          <w:rStyle w:val="8"/>
          <w:rFonts w:hint="eastAsia" w:ascii="宋体" w:hAnsi="宋体" w:cs="宋体"/>
          <w:color w:val="444444"/>
          <w:sz w:val="21"/>
          <w:szCs w:val="21"/>
          <w:shd w:val="clear" w:color="auto" w:fill="FFFFFF"/>
        </w:rPr>
        <w:t>德化县人民法院</w:t>
      </w:r>
      <w:r>
        <w:rPr>
          <w:rStyle w:val="8"/>
          <w:rFonts w:hint="eastAsia" w:ascii="宋体" w:hAnsi="宋体" w:cs="宋体"/>
          <w:color w:val="444444"/>
          <w:sz w:val="21"/>
          <w:szCs w:val="21"/>
          <w:shd w:val="clear" w:color="auto" w:fill="FFFFFF"/>
          <w:lang w:eastAsia="zh-CN"/>
        </w:rPr>
        <w:t>物业</w:t>
      </w:r>
      <w:r>
        <w:rPr>
          <w:rStyle w:val="8"/>
          <w:rFonts w:hint="eastAsia" w:ascii="宋体" w:hAnsi="宋体" w:cs="宋体"/>
          <w:color w:val="444444"/>
          <w:sz w:val="21"/>
          <w:szCs w:val="21"/>
          <w:shd w:val="clear" w:color="auto" w:fill="FFFFFF"/>
        </w:rPr>
        <w:t>管理月度工作考核表</w:t>
      </w:r>
      <w:r>
        <w:rPr>
          <w:rFonts w:hint="eastAsia" w:ascii="宋体" w:hAnsi="宋体" w:cs="宋体"/>
          <w:color w:val="444444"/>
          <w:sz w:val="16"/>
          <w:szCs w:val="16"/>
          <w:shd w:val="clear" w:color="auto" w:fill="FFFFFF"/>
        </w:rPr>
        <w:t>”），</w:t>
      </w:r>
      <w:r>
        <w:rPr>
          <w:rFonts w:hint="eastAsia" w:ascii="宋体" w:hAnsi="宋体" w:cs="宋体"/>
          <w:color w:val="444444"/>
          <w:sz w:val="21"/>
          <w:szCs w:val="21"/>
          <w:shd w:val="clear" w:color="auto" w:fill="FFFFFF"/>
        </w:rPr>
        <w:t>每月统计一次，作为当月物业管理费支付依据</w:t>
      </w:r>
    </w:p>
    <w:p>
      <w:pPr>
        <w:pStyle w:val="5"/>
        <w:widowControl/>
        <w:shd w:val="clear" w:color="auto" w:fill="FFFFFF"/>
        <w:spacing w:before="135" w:beforeAutospacing="0" w:line="330" w:lineRule="atLeast"/>
        <w:ind w:firstLine="480"/>
      </w:pPr>
      <w:r>
        <w:rPr>
          <w:rStyle w:val="8"/>
          <w:rFonts w:hint="eastAsia" w:ascii="宋体" w:hAnsi="宋体" w:cs="宋体"/>
          <w:color w:val="444444"/>
          <w:sz w:val="21"/>
          <w:szCs w:val="21"/>
          <w:shd w:val="clear" w:color="auto" w:fill="FFFFFF"/>
        </w:rPr>
        <w:t>         附表一、德化县人民法院</w:t>
      </w:r>
      <w:r>
        <w:rPr>
          <w:rStyle w:val="8"/>
          <w:rFonts w:hint="eastAsia" w:ascii="宋体" w:hAnsi="宋体" w:cs="宋体"/>
          <w:color w:val="444444"/>
          <w:sz w:val="21"/>
          <w:szCs w:val="21"/>
          <w:shd w:val="clear" w:color="auto" w:fill="FFFFFF"/>
          <w:lang w:eastAsia="zh-CN"/>
        </w:rPr>
        <w:t>物业</w:t>
      </w:r>
      <w:r>
        <w:rPr>
          <w:rStyle w:val="8"/>
          <w:rFonts w:hint="eastAsia" w:ascii="宋体" w:hAnsi="宋体" w:cs="宋体"/>
          <w:color w:val="444444"/>
          <w:sz w:val="21"/>
          <w:szCs w:val="21"/>
          <w:shd w:val="clear" w:color="auto" w:fill="FFFFFF"/>
        </w:rPr>
        <w:t>管理月度工作考核表</w:t>
      </w:r>
    </w:p>
    <w:p>
      <w:pPr>
        <w:pStyle w:val="5"/>
        <w:widowControl/>
        <w:shd w:val="clear" w:color="auto" w:fill="FFFFFF"/>
        <w:spacing w:before="135" w:beforeAutospacing="0" w:after="120" w:afterAutospacing="0" w:line="330" w:lineRule="atLeast"/>
        <w:ind w:firstLine="480"/>
      </w:pPr>
      <w:r>
        <w:rPr>
          <w:rStyle w:val="8"/>
          <w:rFonts w:hint="eastAsia" w:ascii="宋体" w:hAnsi="宋体" w:cs="宋体"/>
          <w:color w:val="444444"/>
          <w:sz w:val="16"/>
          <w:szCs w:val="16"/>
          <w:shd w:val="clear" w:color="auto" w:fill="FFFFFF"/>
        </w:rPr>
        <w:t>                 月度：20  年  月       考核单位：</w:t>
      </w:r>
    </w:p>
    <w:tbl>
      <w:tblPr>
        <w:tblStyle w:val="6"/>
        <w:tblW w:w="9525" w:type="dxa"/>
        <w:tblCellSpacing w:w="15" w:type="dxa"/>
        <w:tblInd w:w="-30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80"/>
        <w:gridCol w:w="1470"/>
        <w:gridCol w:w="6345"/>
        <w:gridCol w:w="30"/>
        <w:gridCol w:w="9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5" w:hRule="atLeast"/>
          <w:tblCellSpacing w:w="15" w:type="dxa"/>
        </w:trPr>
        <w:tc>
          <w:tcPr>
            <w:tcW w:w="735" w:type="dxa"/>
            <w:tcBorders>
              <w:top w:val="single" w:color="auto" w:sz="6" w:space="0"/>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pPr>
            <w:r>
              <w:rPr>
                <w:rFonts w:hint="eastAsia" w:ascii="宋体" w:hAnsi="宋体" w:cs="宋体"/>
                <w:color w:val="444444"/>
                <w:sz w:val="21"/>
                <w:szCs w:val="21"/>
              </w:rPr>
              <w:t>序号</w:t>
            </w:r>
          </w:p>
        </w:tc>
        <w:tc>
          <w:tcPr>
            <w:tcW w:w="1440" w:type="dxa"/>
            <w:tcBorders>
              <w:top w:val="single" w:color="auto" w:sz="6" w:space="0"/>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pPr>
            <w:r>
              <w:rPr>
                <w:rFonts w:hint="eastAsia" w:ascii="宋体" w:hAnsi="宋体" w:cs="宋体"/>
                <w:color w:val="444444"/>
                <w:sz w:val="21"/>
                <w:szCs w:val="21"/>
              </w:rPr>
              <w:t>考核项目</w:t>
            </w:r>
          </w:p>
        </w:tc>
        <w:tc>
          <w:tcPr>
            <w:tcW w:w="6345" w:type="dxa"/>
            <w:gridSpan w:val="2"/>
            <w:tcBorders>
              <w:top w:val="single" w:color="auto" w:sz="6" w:space="0"/>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both"/>
            </w:pPr>
            <w:r>
              <w:rPr>
                <w:rFonts w:hint="eastAsia" w:ascii="宋体" w:hAnsi="宋体" w:cs="宋体"/>
                <w:color w:val="444444"/>
                <w:sz w:val="21"/>
                <w:szCs w:val="21"/>
              </w:rPr>
              <w:t>考核内容</w:t>
            </w:r>
          </w:p>
        </w:tc>
        <w:tc>
          <w:tcPr>
            <w:tcW w:w="855" w:type="dxa"/>
            <w:tcBorders>
              <w:top w:val="single" w:color="auto" w:sz="6" w:space="0"/>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0" w:hRule="atLeast"/>
          <w:tblCellSpacing w:w="15" w:type="dxa"/>
        </w:trPr>
        <w:tc>
          <w:tcPr>
            <w:tcW w:w="735" w:type="dxa"/>
            <w:vMerge w:val="restart"/>
            <w:tcBorders>
              <w:top w:val="nil"/>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pPr>
            <w:r>
              <w:rPr>
                <w:rFonts w:hint="eastAsia" w:ascii="宋体" w:hAnsi="宋体" w:cs="宋体"/>
                <w:color w:val="444444"/>
                <w:sz w:val="21"/>
                <w:szCs w:val="21"/>
              </w:rPr>
              <w:t>一</w:t>
            </w:r>
          </w:p>
        </w:tc>
        <w:tc>
          <w:tcPr>
            <w:tcW w:w="1440" w:type="dxa"/>
            <w:vMerge w:val="restart"/>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pPr>
            <w:r>
              <w:rPr>
                <w:rFonts w:hint="eastAsia" w:ascii="宋体" w:hAnsi="宋体" w:cs="宋体"/>
                <w:color w:val="444444"/>
                <w:sz w:val="21"/>
                <w:szCs w:val="21"/>
              </w:rPr>
              <w:t>服务态度</w:t>
            </w: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both"/>
            </w:pPr>
            <w:r>
              <w:rPr>
                <w:rFonts w:hint="eastAsia" w:ascii="宋体" w:hAnsi="宋体" w:cs="宋体"/>
                <w:color w:val="444444"/>
                <w:sz w:val="21"/>
                <w:szCs w:val="21"/>
              </w:rPr>
              <w:t>1、制定各岗位工作职责和标准，并有具体落实措施和考核办法。有月度和周工作计划和完成工作总结。</w:t>
            </w:r>
          </w:p>
        </w:tc>
        <w:tc>
          <w:tcPr>
            <w:tcW w:w="855" w:type="dxa"/>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blCellSpacing w:w="15" w:type="dxa"/>
        </w:trPr>
        <w:tc>
          <w:tcPr>
            <w:tcW w:w="735" w:type="dxa"/>
            <w:vMerge w:val="continue"/>
            <w:tcBorders>
              <w:top w:val="nil"/>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1440" w:type="dxa"/>
            <w:vMerge w:val="continue"/>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both"/>
            </w:pPr>
            <w:r>
              <w:rPr>
                <w:rFonts w:hint="eastAsia" w:ascii="宋体" w:hAnsi="宋体" w:cs="宋体"/>
                <w:color w:val="444444"/>
                <w:sz w:val="21"/>
                <w:szCs w:val="21"/>
              </w:rPr>
              <w:t>2、员工统一着装、挂牌上岗，服务语言规范，态度文明、亲和；举止得体、无粗话、无和工作人员争吵的等不端行为。</w:t>
            </w:r>
          </w:p>
        </w:tc>
        <w:tc>
          <w:tcPr>
            <w:tcW w:w="855" w:type="dxa"/>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5" w:hRule="atLeast"/>
          <w:tblCellSpacing w:w="15" w:type="dxa"/>
        </w:trPr>
        <w:tc>
          <w:tcPr>
            <w:tcW w:w="735" w:type="dxa"/>
            <w:vMerge w:val="continue"/>
            <w:tcBorders>
              <w:top w:val="nil"/>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1440" w:type="dxa"/>
            <w:vMerge w:val="continue"/>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both"/>
            </w:pPr>
            <w:r>
              <w:rPr>
                <w:rFonts w:hint="eastAsia" w:ascii="宋体" w:hAnsi="宋体" w:cs="宋体"/>
                <w:color w:val="444444"/>
                <w:sz w:val="21"/>
                <w:szCs w:val="21"/>
              </w:rPr>
              <w:t>3、有报修电话，报修程序，接受服务报修、求助、建议、问询、投诉等各类信息的收集和反馈，小修在当日解决，不能当日内解决的，必须制定解决期限，每次维修有回访制度和记录。</w:t>
            </w:r>
          </w:p>
        </w:tc>
        <w:tc>
          <w:tcPr>
            <w:tcW w:w="855" w:type="dxa"/>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blCellSpacing w:w="15" w:type="dxa"/>
        </w:trPr>
        <w:tc>
          <w:tcPr>
            <w:tcW w:w="735" w:type="dxa"/>
            <w:vMerge w:val="restart"/>
            <w:tcBorders>
              <w:top w:val="nil"/>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pPr>
            <w:r>
              <w:rPr>
                <w:rFonts w:hint="eastAsia" w:ascii="宋体" w:hAnsi="宋体" w:cs="宋体"/>
                <w:color w:val="444444"/>
                <w:sz w:val="21"/>
                <w:szCs w:val="21"/>
              </w:rPr>
              <w:t>二</w:t>
            </w:r>
          </w:p>
        </w:tc>
        <w:tc>
          <w:tcPr>
            <w:tcW w:w="1440" w:type="dxa"/>
            <w:vMerge w:val="restart"/>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pPr>
            <w:r>
              <w:rPr>
                <w:rFonts w:hint="eastAsia" w:ascii="宋体" w:hAnsi="宋体" w:cs="宋体"/>
                <w:color w:val="444444"/>
                <w:sz w:val="21"/>
                <w:szCs w:val="21"/>
              </w:rPr>
              <w:t>设备管理及零星维修工作</w:t>
            </w: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both"/>
            </w:pPr>
            <w:r>
              <w:rPr>
                <w:rFonts w:hint="eastAsia" w:ascii="宋体" w:hAnsi="宋体" w:cs="宋体"/>
                <w:color w:val="444444"/>
                <w:sz w:val="21"/>
                <w:szCs w:val="21"/>
                <w:lang w:val="en-US" w:eastAsia="zh-CN"/>
              </w:rPr>
              <w:t>4</w:t>
            </w:r>
            <w:r>
              <w:rPr>
                <w:rFonts w:hint="eastAsia" w:ascii="宋体" w:hAnsi="宋体" w:cs="宋体"/>
                <w:color w:val="444444"/>
                <w:sz w:val="21"/>
                <w:szCs w:val="21"/>
              </w:rPr>
              <w:t>、对房屋及设施存在的问题，保质保量完成维修。维修所需材料费用由采购人统一提供。</w:t>
            </w:r>
          </w:p>
        </w:tc>
        <w:tc>
          <w:tcPr>
            <w:tcW w:w="855" w:type="dxa"/>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blCellSpacing w:w="15" w:type="dxa"/>
        </w:trPr>
        <w:tc>
          <w:tcPr>
            <w:tcW w:w="735" w:type="dxa"/>
            <w:vMerge w:val="continue"/>
            <w:tcBorders>
              <w:left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center"/>
              <w:rPr>
                <w:rFonts w:hint="eastAsia" w:ascii="宋体" w:hAnsi="宋体" w:cs="宋体"/>
                <w:color w:val="444444"/>
                <w:sz w:val="21"/>
                <w:szCs w:val="21"/>
              </w:rPr>
            </w:pPr>
          </w:p>
        </w:tc>
        <w:tc>
          <w:tcPr>
            <w:tcW w:w="1440" w:type="dxa"/>
            <w:vMerge w:val="continue"/>
            <w:tcBorders>
              <w:left w:val="nil"/>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center"/>
              <w:rPr>
                <w:rFonts w:hint="eastAsia" w:ascii="宋体" w:hAnsi="宋体" w:cs="宋体"/>
                <w:color w:val="444444"/>
                <w:sz w:val="21"/>
                <w:szCs w:val="21"/>
              </w:rPr>
            </w:pP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both"/>
              <w:rPr>
                <w:rFonts w:hint="default" w:ascii="宋体" w:hAnsi="宋体" w:eastAsia="宋体" w:cs="宋体"/>
                <w:color w:val="444444"/>
                <w:sz w:val="21"/>
                <w:szCs w:val="21"/>
                <w:lang w:val="en-US" w:eastAsia="zh-CN"/>
              </w:rPr>
            </w:pPr>
            <w:r>
              <w:rPr>
                <w:rFonts w:hint="eastAsia" w:ascii="宋体" w:hAnsi="宋体" w:cs="宋体"/>
                <w:color w:val="444444"/>
                <w:sz w:val="21"/>
                <w:szCs w:val="21"/>
                <w:lang w:val="en-US" w:eastAsia="zh-CN"/>
              </w:rPr>
              <w:t>5、发电机每月启动2次，及时更换柴油。</w:t>
            </w:r>
          </w:p>
        </w:tc>
        <w:tc>
          <w:tcPr>
            <w:tcW w:w="855" w:type="dxa"/>
            <w:tcBorders>
              <w:left w:val="nil"/>
              <w:right w:val="outset" w:color="auto" w:sz="6" w:space="0"/>
            </w:tcBorders>
            <w:shd w:val="clear" w:color="auto" w:fill="FFFFFF"/>
            <w:tcMar>
              <w:top w:w="0" w:type="dxa"/>
              <w:left w:w="75" w:type="dxa"/>
              <w:bottom w:w="0" w:type="dxa"/>
              <w:right w:w="75" w:type="dxa"/>
            </w:tcMar>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0" w:hRule="atLeast"/>
          <w:tblCellSpacing w:w="15" w:type="dxa"/>
        </w:trPr>
        <w:tc>
          <w:tcPr>
            <w:tcW w:w="735" w:type="dxa"/>
            <w:vMerge w:val="continue"/>
            <w:tcBorders>
              <w:top w:val="nil"/>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1440" w:type="dxa"/>
            <w:vMerge w:val="continue"/>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both"/>
            </w:pPr>
            <w:r>
              <w:rPr>
                <w:rFonts w:hint="eastAsia" w:ascii="宋体" w:hAnsi="宋体" w:cs="宋体"/>
                <w:color w:val="444444"/>
                <w:sz w:val="21"/>
                <w:szCs w:val="21"/>
                <w:lang w:val="en-US" w:eastAsia="zh-CN"/>
              </w:rPr>
              <w:t>6</w:t>
            </w:r>
            <w:r>
              <w:rPr>
                <w:rFonts w:hint="eastAsia" w:ascii="宋体" w:hAnsi="宋体" w:cs="宋体"/>
                <w:color w:val="444444"/>
                <w:sz w:val="21"/>
                <w:szCs w:val="21"/>
              </w:rPr>
              <w:t>、水、电、门窗、桌椅等，收到各科室的紧急报修，在15分钟内内达到现场并处理，小型维修，当日完成，不能当日完成的，限时完成。</w:t>
            </w:r>
          </w:p>
        </w:tc>
        <w:tc>
          <w:tcPr>
            <w:tcW w:w="855" w:type="dxa"/>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blCellSpacing w:w="15" w:type="dxa"/>
        </w:trPr>
        <w:tc>
          <w:tcPr>
            <w:tcW w:w="735" w:type="dxa"/>
            <w:vMerge w:val="continue"/>
            <w:tcBorders>
              <w:top w:val="nil"/>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1440" w:type="dxa"/>
            <w:vMerge w:val="continue"/>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both"/>
            </w:pPr>
            <w:r>
              <w:rPr>
                <w:rFonts w:hint="eastAsia" w:ascii="宋体" w:hAnsi="宋体" w:cs="宋体"/>
                <w:color w:val="444444"/>
                <w:sz w:val="21"/>
                <w:szCs w:val="21"/>
                <w:lang w:val="en-US" w:eastAsia="zh-CN"/>
              </w:rPr>
              <w:t>7</w:t>
            </w:r>
            <w:r>
              <w:rPr>
                <w:rFonts w:hint="eastAsia" w:ascii="宋体" w:hAnsi="宋体" w:cs="宋体"/>
                <w:color w:val="444444"/>
                <w:sz w:val="21"/>
                <w:szCs w:val="21"/>
              </w:rPr>
              <w:t>、制定设施设备的养护计划，记录设施设备的维护保养、运行记录，发现问题，在责任范围内的及时处理，超出责任范围的，上报法院。</w:t>
            </w:r>
          </w:p>
        </w:tc>
        <w:tc>
          <w:tcPr>
            <w:tcW w:w="855" w:type="dxa"/>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735" w:type="dxa"/>
            <w:vMerge w:val="continue"/>
            <w:tcBorders>
              <w:top w:val="nil"/>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1440" w:type="dxa"/>
            <w:vMerge w:val="continue"/>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both"/>
            </w:pPr>
            <w:r>
              <w:rPr>
                <w:rFonts w:hint="eastAsia" w:ascii="宋体" w:hAnsi="宋体" w:cs="宋体"/>
                <w:color w:val="444444"/>
                <w:sz w:val="21"/>
                <w:szCs w:val="21"/>
                <w:lang w:val="en-US" w:eastAsia="zh-CN"/>
              </w:rPr>
              <w:t>8</w:t>
            </w:r>
            <w:r>
              <w:rPr>
                <w:rFonts w:hint="eastAsia" w:ascii="宋体" w:hAnsi="宋体" w:cs="宋体"/>
                <w:color w:val="444444"/>
                <w:sz w:val="21"/>
                <w:szCs w:val="21"/>
              </w:rPr>
              <w:t>、楼宇内楼梯、走道、扶手、天花板、吊顶等无破损；墙体整洁，无乱张贴；公用部分门窗、灯具、开关功能良好；卫生间、水房等公共设施管理良好；经常检查消防器材设备，确保处于完好状态，发现问题及时报告。。</w:t>
            </w:r>
          </w:p>
        </w:tc>
        <w:tc>
          <w:tcPr>
            <w:tcW w:w="855" w:type="dxa"/>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blCellSpacing w:w="15" w:type="dxa"/>
        </w:trPr>
        <w:tc>
          <w:tcPr>
            <w:tcW w:w="735" w:type="dxa"/>
            <w:tcBorders>
              <w:top w:val="nil"/>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rPr>
                <w:rFonts w:hint="eastAsia" w:eastAsia="宋体"/>
                <w:lang w:eastAsia="zh-CN"/>
              </w:rPr>
            </w:pPr>
            <w:r>
              <w:rPr>
                <w:rFonts w:hint="eastAsia" w:ascii="宋体" w:hAnsi="宋体" w:cs="宋体"/>
                <w:color w:val="444444"/>
                <w:sz w:val="21"/>
                <w:szCs w:val="21"/>
                <w:lang w:eastAsia="zh-CN"/>
              </w:rPr>
              <w:t>三</w:t>
            </w:r>
          </w:p>
        </w:tc>
        <w:tc>
          <w:tcPr>
            <w:tcW w:w="1440" w:type="dxa"/>
            <w:tcBorders>
              <w:top w:val="single" w:color="auto" w:sz="6" w:space="0"/>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pPr>
            <w:r>
              <w:rPr>
                <w:rFonts w:hint="eastAsia" w:ascii="宋体" w:hAnsi="宋体" w:cs="宋体"/>
                <w:color w:val="444444"/>
                <w:sz w:val="21"/>
                <w:szCs w:val="21"/>
              </w:rPr>
              <w:t>办公楼管理</w:t>
            </w: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both"/>
            </w:pPr>
            <w:r>
              <w:rPr>
                <w:rFonts w:hint="eastAsia" w:ascii="宋体" w:hAnsi="宋体" w:cs="宋体"/>
                <w:color w:val="444444"/>
                <w:sz w:val="21"/>
                <w:szCs w:val="21"/>
                <w:lang w:val="en-US" w:eastAsia="zh-CN"/>
              </w:rPr>
              <w:t>9、</w:t>
            </w:r>
            <w:r>
              <w:rPr>
                <w:rFonts w:hint="eastAsia" w:ascii="宋体" w:hAnsi="宋体" w:cs="宋体"/>
                <w:color w:val="444444"/>
                <w:sz w:val="21"/>
                <w:szCs w:val="21"/>
              </w:rPr>
              <w:t>做好办公楼的环境保洁工作，保持办公楼干净、整洁，按时开关门窗送关电；做好公共财产管理，杜绝丢失、损坏；做好秩序维护工作；做好各种会务协助及会议室管理工作；做好每次庭审协助及法庭管理工作；积极配合办公室的各项管理工作，创造整洁、文明、有序的办公环境   。</w:t>
            </w:r>
          </w:p>
        </w:tc>
        <w:tc>
          <w:tcPr>
            <w:tcW w:w="855" w:type="dxa"/>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5" w:hRule="atLeast"/>
          <w:tblCellSpacing w:w="15" w:type="dxa"/>
        </w:trPr>
        <w:tc>
          <w:tcPr>
            <w:tcW w:w="735" w:type="dxa"/>
            <w:vMerge w:val="restart"/>
            <w:tcBorders>
              <w:top w:val="nil"/>
              <w:left w:val="single" w:color="auto" w:sz="6" w:space="0"/>
              <w:bottom w:val="outset"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rPr>
                <w:rFonts w:hint="eastAsia" w:eastAsia="宋体"/>
                <w:lang w:eastAsia="zh-CN"/>
              </w:rPr>
            </w:pPr>
            <w:r>
              <w:rPr>
                <w:rFonts w:hint="eastAsia" w:ascii="宋体" w:hAnsi="宋体" w:cs="宋体"/>
                <w:color w:val="444444"/>
                <w:sz w:val="21"/>
                <w:szCs w:val="21"/>
                <w:lang w:eastAsia="zh-CN"/>
              </w:rPr>
              <w:t>四</w:t>
            </w:r>
          </w:p>
        </w:tc>
        <w:tc>
          <w:tcPr>
            <w:tcW w:w="1440" w:type="dxa"/>
            <w:vMerge w:val="restart"/>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pPr>
            <w:r>
              <w:rPr>
                <w:rFonts w:hint="eastAsia" w:ascii="宋体" w:hAnsi="宋体" w:cs="宋体"/>
                <w:color w:val="444444"/>
                <w:sz w:val="21"/>
                <w:szCs w:val="21"/>
                <w:lang w:eastAsia="zh-CN"/>
              </w:rPr>
              <w:t>消防监控</w:t>
            </w: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both"/>
            </w:pPr>
            <w:r>
              <w:rPr>
                <w:rFonts w:hint="eastAsia" w:ascii="宋体" w:hAnsi="宋体" w:cs="宋体"/>
                <w:color w:val="444444"/>
                <w:sz w:val="21"/>
                <w:szCs w:val="21"/>
                <w:lang w:val="en-US" w:eastAsia="zh-CN"/>
              </w:rPr>
              <w:t>10、</w:t>
            </w:r>
            <w:r>
              <w:rPr>
                <w:rFonts w:hint="eastAsia" w:ascii="宋体" w:hAnsi="宋体" w:cs="宋体"/>
                <w:color w:val="444444"/>
                <w:sz w:val="21"/>
                <w:szCs w:val="21"/>
              </w:rPr>
              <w:t>实行24小时值班，严禁脱岗；上班时间着装整齐，无穿便装上班的现象，训练有素、言语规范，认真负责。有详细完整的交接班记录。根据采购人的需求，提供力所能及的帮助。</w:t>
            </w:r>
          </w:p>
        </w:tc>
        <w:tc>
          <w:tcPr>
            <w:tcW w:w="855" w:type="dxa"/>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blCellSpacing w:w="15" w:type="dxa"/>
        </w:trPr>
        <w:tc>
          <w:tcPr>
            <w:tcW w:w="735" w:type="dxa"/>
            <w:vMerge w:val="continue"/>
            <w:tcBorders>
              <w:top w:val="nil"/>
              <w:left w:val="single" w:color="auto" w:sz="6" w:space="0"/>
              <w:bottom w:val="outset" w:color="auto" w:sz="6" w:space="0"/>
              <w:right w:val="single"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1440" w:type="dxa"/>
            <w:vMerge w:val="continue"/>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both"/>
            </w:pPr>
            <w:r>
              <w:rPr>
                <w:rFonts w:hint="eastAsia" w:ascii="宋体" w:hAnsi="宋体" w:cs="宋体"/>
                <w:color w:val="444444"/>
                <w:sz w:val="21"/>
                <w:szCs w:val="21"/>
                <w:lang w:val="en-US" w:eastAsia="zh-CN"/>
              </w:rPr>
              <w:t>11、</w:t>
            </w:r>
            <w:r>
              <w:rPr>
                <w:rFonts w:hint="eastAsia" w:ascii="宋体" w:hAnsi="宋体" w:cs="宋体"/>
                <w:color w:val="444444"/>
                <w:sz w:val="21"/>
                <w:szCs w:val="21"/>
              </w:rPr>
              <w:t>消防管理：严格按照消防相关管理制度，确保各项消防设施正常运转。</w:t>
            </w:r>
          </w:p>
        </w:tc>
        <w:tc>
          <w:tcPr>
            <w:tcW w:w="855" w:type="dxa"/>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0" w:hRule="atLeast"/>
          <w:tblCellSpacing w:w="15" w:type="dxa"/>
        </w:trPr>
        <w:tc>
          <w:tcPr>
            <w:tcW w:w="735" w:type="dxa"/>
            <w:vMerge w:val="continue"/>
            <w:tcBorders>
              <w:top w:val="nil"/>
              <w:left w:val="single" w:color="auto" w:sz="6" w:space="0"/>
              <w:bottom w:val="outset" w:color="auto" w:sz="6" w:space="0"/>
              <w:right w:val="single"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1440" w:type="dxa"/>
            <w:vMerge w:val="continue"/>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480"/>
              <w:jc w:val="both"/>
            </w:pPr>
            <w:r>
              <w:rPr>
                <w:rFonts w:hint="eastAsia" w:ascii="宋体" w:hAnsi="宋体" w:cs="宋体"/>
                <w:color w:val="444444"/>
                <w:sz w:val="21"/>
                <w:szCs w:val="21"/>
                <w:lang w:val="en-US" w:eastAsia="zh-CN"/>
              </w:rPr>
              <w:t>12、</w:t>
            </w:r>
            <w:r>
              <w:rPr>
                <w:rFonts w:hint="eastAsia" w:ascii="宋体" w:hAnsi="宋体" w:cs="宋体"/>
                <w:color w:val="444444"/>
                <w:sz w:val="21"/>
                <w:szCs w:val="21"/>
              </w:rPr>
              <w:t>突发事件：突发事件应急处理</w:t>
            </w:r>
          </w:p>
        </w:tc>
        <w:tc>
          <w:tcPr>
            <w:tcW w:w="855" w:type="dxa"/>
            <w:tcBorders>
              <w:top w:val="outset" w:color="auto" w:sz="6" w:space="0"/>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5" w:hRule="atLeast"/>
          <w:tblCellSpacing w:w="15" w:type="dxa"/>
        </w:trPr>
        <w:tc>
          <w:tcPr>
            <w:tcW w:w="735" w:type="dxa"/>
            <w:vMerge w:val="restart"/>
            <w:tcBorders>
              <w:top w:val="nil"/>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rPr>
                <w:rFonts w:hint="eastAsia" w:eastAsia="宋体"/>
                <w:lang w:eastAsia="zh-CN"/>
              </w:rPr>
            </w:pPr>
            <w:r>
              <w:rPr>
                <w:rFonts w:hint="eastAsia" w:ascii="宋体" w:hAnsi="宋体" w:cs="宋体"/>
                <w:color w:val="444444"/>
                <w:sz w:val="21"/>
                <w:szCs w:val="21"/>
                <w:lang w:eastAsia="zh-CN"/>
              </w:rPr>
              <w:t>五</w:t>
            </w:r>
          </w:p>
        </w:tc>
        <w:tc>
          <w:tcPr>
            <w:tcW w:w="1440" w:type="dxa"/>
            <w:vMerge w:val="restart"/>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pPr>
            <w:r>
              <w:rPr>
                <w:rFonts w:hint="eastAsia" w:ascii="宋体" w:hAnsi="宋体" w:cs="宋体"/>
                <w:color w:val="444444"/>
                <w:sz w:val="21"/>
                <w:szCs w:val="21"/>
              </w:rPr>
              <w:t>环境卫生保洁管理服务</w:t>
            </w: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210" w:firstLineChars="100"/>
              <w:jc w:val="both"/>
            </w:pPr>
            <w:r>
              <w:rPr>
                <w:rFonts w:hint="eastAsia" w:ascii="宋体" w:hAnsi="宋体" w:cs="宋体"/>
                <w:color w:val="444444"/>
                <w:sz w:val="21"/>
                <w:szCs w:val="21"/>
                <w:lang w:val="en-US" w:eastAsia="zh-CN"/>
              </w:rPr>
              <w:t>13、</w:t>
            </w:r>
            <w:r>
              <w:rPr>
                <w:rFonts w:hint="eastAsia" w:ascii="宋体" w:hAnsi="宋体" w:cs="宋体"/>
                <w:color w:val="444444"/>
                <w:sz w:val="21"/>
                <w:szCs w:val="21"/>
              </w:rPr>
              <w:t>公共部位、外围大理石地面光亮、干净无污迹；水泥地面目视无烟头、废纸、果皮等垃圾，无积水、无尘土、无痰迹；</w:t>
            </w:r>
          </w:p>
          <w:p>
            <w:pPr>
              <w:pStyle w:val="5"/>
              <w:widowControl/>
              <w:spacing w:before="135" w:beforeAutospacing="0" w:line="330" w:lineRule="atLeast"/>
              <w:ind w:firstLine="240"/>
              <w:jc w:val="both"/>
            </w:pPr>
            <w:r>
              <w:rPr>
                <w:rFonts w:hint="eastAsia" w:ascii="宋体" w:hAnsi="宋体" w:cs="宋体"/>
                <w:color w:val="444444"/>
                <w:sz w:val="21"/>
                <w:szCs w:val="21"/>
                <w:lang w:val="en-US" w:eastAsia="zh-CN"/>
              </w:rPr>
              <w:t>14、</w:t>
            </w:r>
            <w:r>
              <w:rPr>
                <w:rFonts w:hint="eastAsia" w:ascii="宋体" w:hAnsi="宋体" w:cs="宋体"/>
                <w:color w:val="444444"/>
                <w:sz w:val="21"/>
                <w:szCs w:val="21"/>
              </w:rPr>
              <w:t>会议室桌面清洁无灰尘，玻璃窗无灰尘、水迹，桌椅摆放整齐；</w:t>
            </w:r>
          </w:p>
          <w:p>
            <w:pPr>
              <w:pStyle w:val="5"/>
              <w:widowControl/>
              <w:spacing w:before="135" w:beforeAutospacing="0" w:line="330" w:lineRule="atLeast"/>
              <w:ind w:firstLine="240"/>
              <w:jc w:val="both"/>
            </w:pPr>
            <w:r>
              <w:rPr>
                <w:rFonts w:hint="eastAsia" w:ascii="宋体" w:hAnsi="宋体" w:cs="宋体"/>
                <w:color w:val="444444"/>
                <w:sz w:val="21"/>
                <w:szCs w:val="21"/>
                <w:lang w:val="en-US" w:eastAsia="zh-CN"/>
              </w:rPr>
              <w:t>15、</w:t>
            </w:r>
            <w:r>
              <w:rPr>
                <w:rFonts w:hint="eastAsia" w:ascii="宋体" w:hAnsi="宋体" w:cs="宋体"/>
                <w:color w:val="444444"/>
                <w:sz w:val="21"/>
                <w:szCs w:val="21"/>
              </w:rPr>
              <w:t>法庭干净整洁，无烟头、废纸、果皮等垃圾，</w:t>
            </w:r>
            <w:r>
              <w:rPr>
                <w:rFonts w:hint="eastAsia" w:ascii="宋体" w:hAnsi="宋体" w:cs="宋体"/>
                <w:color w:val="444444"/>
                <w:sz w:val="21"/>
                <w:szCs w:val="21"/>
                <w:lang w:eastAsia="zh-CN"/>
              </w:rPr>
              <w:t>桌椅摆放整齐</w:t>
            </w:r>
            <w:r>
              <w:rPr>
                <w:rFonts w:hint="eastAsia" w:ascii="宋体" w:hAnsi="宋体" w:cs="宋体"/>
                <w:color w:val="444444"/>
                <w:sz w:val="21"/>
                <w:szCs w:val="21"/>
              </w:rPr>
              <w:t>；</w:t>
            </w:r>
          </w:p>
          <w:p>
            <w:pPr>
              <w:pStyle w:val="5"/>
              <w:widowControl/>
              <w:spacing w:before="135" w:beforeAutospacing="0" w:line="330" w:lineRule="atLeast"/>
              <w:ind w:firstLine="240"/>
              <w:jc w:val="both"/>
            </w:pPr>
            <w:r>
              <w:rPr>
                <w:rFonts w:hint="eastAsia" w:ascii="宋体" w:hAnsi="宋体" w:cs="宋体"/>
                <w:color w:val="444444"/>
                <w:sz w:val="21"/>
                <w:szCs w:val="21"/>
                <w:lang w:val="en-US" w:eastAsia="zh-CN"/>
              </w:rPr>
              <w:t>16、</w:t>
            </w:r>
            <w:r>
              <w:rPr>
                <w:rFonts w:hint="eastAsia" w:ascii="宋体" w:hAnsi="宋体" w:cs="宋体"/>
                <w:color w:val="444444"/>
                <w:sz w:val="21"/>
                <w:szCs w:val="21"/>
              </w:rPr>
              <w:t>卫生间的清洁：墙面目视光亮、整洁。地面、便槽无异物。台面无水迹，及时更换避味剂，无异味；</w:t>
            </w:r>
          </w:p>
          <w:p>
            <w:pPr>
              <w:pStyle w:val="5"/>
              <w:widowControl/>
              <w:spacing w:before="135" w:beforeAutospacing="0" w:line="330" w:lineRule="atLeast"/>
              <w:ind w:firstLine="240"/>
              <w:jc w:val="both"/>
            </w:pPr>
            <w:r>
              <w:rPr>
                <w:rFonts w:hint="eastAsia" w:ascii="宋体" w:hAnsi="宋体" w:cs="宋体"/>
                <w:color w:val="444444"/>
                <w:sz w:val="21"/>
                <w:szCs w:val="21"/>
                <w:lang w:val="en-US" w:eastAsia="zh-CN"/>
              </w:rPr>
              <w:t>17、</w:t>
            </w:r>
            <w:r>
              <w:rPr>
                <w:rFonts w:hint="eastAsia" w:ascii="宋体" w:hAnsi="宋体" w:cs="宋体"/>
                <w:color w:val="444444"/>
                <w:sz w:val="21"/>
                <w:szCs w:val="21"/>
              </w:rPr>
              <w:t>公共墙面：墙面光亮无污染，凹凸处无明显灰尘，无蜘蛛网，墙面目视光亮、整洁；</w:t>
            </w:r>
          </w:p>
          <w:p>
            <w:pPr>
              <w:pStyle w:val="5"/>
              <w:widowControl/>
              <w:spacing w:before="135" w:beforeAutospacing="0" w:line="330" w:lineRule="atLeast"/>
              <w:ind w:firstLine="240"/>
              <w:jc w:val="both"/>
            </w:pPr>
            <w:r>
              <w:rPr>
                <w:rFonts w:hint="eastAsia" w:ascii="宋体" w:hAnsi="宋体" w:cs="宋体"/>
                <w:color w:val="444444"/>
                <w:sz w:val="21"/>
                <w:szCs w:val="21"/>
                <w:lang w:val="en-US" w:eastAsia="zh-CN"/>
              </w:rPr>
              <w:t>18、</w:t>
            </w:r>
            <w:r>
              <w:rPr>
                <w:rFonts w:hint="eastAsia" w:ascii="宋体" w:hAnsi="宋体" w:cs="宋体"/>
                <w:color w:val="444444"/>
                <w:sz w:val="21"/>
                <w:szCs w:val="21"/>
              </w:rPr>
              <w:t>垃圾桶套上垃圾袋，摆放在指定位置，箱桶外壁干净无污迹；</w:t>
            </w:r>
          </w:p>
          <w:p>
            <w:pPr>
              <w:pStyle w:val="5"/>
              <w:widowControl/>
              <w:spacing w:before="135" w:beforeAutospacing="0" w:line="330" w:lineRule="atLeast"/>
              <w:ind w:firstLine="240"/>
              <w:jc w:val="both"/>
              <w:rPr>
                <w:rFonts w:hint="eastAsia" w:eastAsia="宋体"/>
                <w:lang w:eastAsia="zh-CN"/>
              </w:rPr>
            </w:pPr>
            <w:r>
              <w:rPr>
                <w:rFonts w:hint="eastAsia" w:ascii="宋体" w:hAnsi="宋体" w:cs="宋体"/>
                <w:color w:val="444444"/>
                <w:sz w:val="21"/>
                <w:szCs w:val="21"/>
                <w:lang w:val="en-US" w:eastAsia="zh-CN"/>
              </w:rPr>
              <w:t>19、</w:t>
            </w:r>
            <w:r>
              <w:rPr>
                <w:rFonts w:hint="eastAsia" w:ascii="宋体" w:hAnsi="宋体" w:cs="宋体"/>
                <w:color w:val="444444"/>
                <w:sz w:val="21"/>
                <w:szCs w:val="21"/>
              </w:rPr>
              <w:t>楼梯扶手无尘、无明显污染；梯级目视干净无垃圾；</w:t>
            </w:r>
            <w:r>
              <w:rPr>
                <w:rFonts w:hint="eastAsia" w:ascii="宋体" w:hAnsi="宋体" w:cs="宋体"/>
                <w:color w:val="444444"/>
                <w:sz w:val="21"/>
                <w:szCs w:val="21"/>
                <w:lang w:eastAsia="zh-CN"/>
              </w:rPr>
              <w:t>电梯轿厢</w:t>
            </w:r>
            <w:r>
              <w:rPr>
                <w:rFonts w:hint="eastAsia" w:ascii="宋体" w:hAnsi="宋体" w:cs="宋体"/>
                <w:color w:val="444444"/>
                <w:sz w:val="21"/>
                <w:szCs w:val="21"/>
              </w:rPr>
              <w:t>不锈钢面光亮</w:t>
            </w:r>
            <w:r>
              <w:rPr>
                <w:rFonts w:hint="eastAsia" w:ascii="宋体" w:hAnsi="宋体" w:cs="宋体"/>
                <w:color w:val="444444"/>
                <w:sz w:val="21"/>
                <w:szCs w:val="21"/>
                <w:lang w:eastAsia="zh-CN"/>
              </w:rPr>
              <w:t>、整洁。</w:t>
            </w:r>
          </w:p>
          <w:p>
            <w:pPr>
              <w:pStyle w:val="5"/>
              <w:widowControl/>
              <w:spacing w:before="135" w:beforeAutospacing="0" w:line="330" w:lineRule="atLeast"/>
              <w:ind w:firstLine="240"/>
              <w:jc w:val="both"/>
            </w:pPr>
            <w:r>
              <w:rPr>
                <w:rFonts w:hint="eastAsia" w:ascii="宋体" w:hAnsi="宋体" w:cs="宋体"/>
                <w:color w:val="444444"/>
                <w:sz w:val="21"/>
                <w:szCs w:val="21"/>
                <w:lang w:val="en-US" w:eastAsia="zh-CN"/>
              </w:rPr>
              <w:t>20、</w:t>
            </w:r>
            <w:r>
              <w:rPr>
                <w:rFonts w:hint="eastAsia" w:ascii="宋体" w:hAnsi="宋体" w:cs="宋体"/>
                <w:color w:val="444444"/>
                <w:sz w:val="21"/>
                <w:szCs w:val="21"/>
              </w:rPr>
              <w:t>宣传栏</w:t>
            </w:r>
            <w:r>
              <w:rPr>
                <w:rFonts w:hint="eastAsia" w:ascii="宋体" w:hAnsi="宋体" w:cs="宋体"/>
                <w:color w:val="444444"/>
                <w:sz w:val="21"/>
                <w:szCs w:val="21"/>
                <w:lang w:eastAsia="zh-CN"/>
              </w:rPr>
              <w:t>、指示牌</w:t>
            </w:r>
            <w:r>
              <w:rPr>
                <w:rFonts w:hint="eastAsia" w:ascii="宋体" w:hAnsi="宋体" w:cs="宋体"/>
                <w:color w:val="444444"/>
                <w:sz w:val="21"/>
                <w:szCs w:val="21"/>
              </w:rPr>
              <w:t>不锈钢面光亮，宣传栏内无积尘；</w:t>
            </w:r>
          </w:p>
          <w:p>
            <w:pPr>
              <w:pStyle w:val="5"/>
              <w:widowControl/>
              <w:spacing w:before="135" w:beforeAutospacing="0" w:line="330" w:lineRule="atLeast"/>
              <w:ind w:firstLine="240"/>
              <w:jc w:val="both"/>
            </w:pPr>
            <w:r>
              <w:rPr>
                <w:rFonts w:hint="eastAsia" w:ascii="宋体" w:hAnsi="宋体" w:cs="宋体"/>
                <w:color w:val="444444"/>
                <w:sz w:val="21"/>
                <w:szCs w:val="21"/>
                <w:lang w:val="en-US" w:eastAsia="zh-CN"/>
              </w:rPr>
              <w:t>21、</w:t>
            </w:r>
            <w:r>
              <w:rPr>
                <w:rFonts w:hint="eastAsia" w:ascii="宋体" w:hAnsi="宋体" w:cs="宋体"/>
                <w:color w:val="444444"/>
                <w:sz w:val="21"/>
                <w:szCs w:val="21"/>
              </w:rPr>
              <w:t>广场、道路目视干净无杂物，无积水和杂草；</w:t>
            </w:r>
          </w:p>
          <w:p>
            <w:pPr>
              <w:pStyle w:val="5"/>
              <w:widowControl/>
              <w:spacing w:before="135" w:beforeAutospacing="0" w:line="330" w:lineRule="atLeast"/>
              <w:ind w:firstLine="240"/>
              <w:jc w:val="both"/>
            </w:pPr>
            <w:r>
              <w:rPr>
                <w:rFonts w:hint="eastAsia" w:ascii="宋体" w:hAnsi="宋体" w:cs="宋体"/>
                <w:color w:val="444444"/>
                <w:sz w:val="21"/>
                <w:szCs w:val="21"/>
                <w:lang w:val="en-US" w:eastAsia="zh-CN"/>
              </w:rPr>
              <w:t>22、</w:t>
            </w:r>
            <w:r>
              <w:rPr>
                <w:rFonts w:hint="eastAsia" w:ascii="宋体" w:hAnsi="宋体" w:cs="宋体"/>
                <w:color w:val="444444"/>
                <w:sz w:val="21"/>
                <w:szCs w:val="21"/>
              </w:rPr>
              <w:t>四害消杀。每季度消杀一次，楼内基本无鼠迹，环境鼠患控制在国家标准范围内，环境基本无蚊蝇、蟑螂。</w:t>
            </w:r>
          </w:p>
          <w:p>
            <w:pPr>
              <w:pStyle w:val="5"/>
              <w:widowControl/>
              <w:spacing w:before="135" w:beforeAutospacing="0" w:line="330" w:lineRule="atLeast"/>
              <w:ind w:firstLine="240"/>
              <w:jc w:val="both"/>
            </w:pPr>
            <w:r>
              <w:rPr>
                <w:rFonts w:hint="eastAsia" w:ascii="宋体" w:hAnsi="宋体" w:cs="宋体"/>
                <w:color w:val="444444"/>
                <w:sz w:val="21"/>
                <w:szCs w:val="21"/>
                <w:lang w:val="en-US" w:eastAsia="zh-CN"/>
              </w:rPr>
              <w:t>23、</w:t>
            </w:r>
            <w:r>
              <w:rPr>
                <w:rFonts w:hint="eastAsia" w:ascii="宋体" w:hAnsi="宋体" w:cs="宋体"/>
                <w:color w:val="444444"/>
                <w:sz w:val="21"/>
                <w:szCs w:val="21"/>
              </w:rPr>
              <w:t>大厅灯每年清洁一次。</w:t>
            </w:r>
          </w:p>
        </w:tc>
        <w:tc>
          <w:tcPr>
            <w:tcW w:w="855" w:type="dxa"/>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5" w:hRule="atLeast"/>
          <w:tblCellSpacing w:w="15" w:type="dxa"/>
        </w:trPr>
        <w:tc>
          <w:tcPr>
            <w:tcW w:w="735" w:type="dxa"/>
            <w:vMerge w:val="continue"/>
            <w:tcBorders>
              <w:top w:val="nil"/>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1440" w:type="dxa"/>
            <w:vMerge w:val="continue"/>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210" w:firstLineChars="100"/>
              <w:jc w:val="both"/>
            </w:pPr>
            <w:r>
              <w:rPr>
                <w:rFonts w:hint="eastAsia" w:ascii="宋体" w:hAnsi="宋体" w:cs="宋体"/>
                <w:color w:val="444444"/>
                <w:sz w:val="21"/>
                <w:szCs w:val="21"/>
                <w:lang w:val="en-US" w:eastAsia="zh-CN"/>
              </w:rPr>
              <w:t>24、</w:t>
            </w:r>
            <w:r>
              <w:rPr>
                <w:rFonts w:hint="eastAsia" w:ascii="宋体" w:hAnsi="宋体" w:cs="宋体"/>
                <w:color w:val="444444"/>
                <w:sz w:val="21"/>
                <w:szCs w:val="21"/>
              </w:rPr>
              <w:t>公共区域和办公区域保持清洁，无乱贴、乱画，无擅自占用和堆放杂物现象；院坝、扶栏、天台、门窗及办公设备等保持洁净；场地内无纸屑、烟头等废弃物。</w:t>
            </w:r>
          </w:p>
        </w:tc>
        <w:tc>
          <w:tcPr>
            <w:tcW w:w="855" w:type="dxa"/>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735" w:type="dxa"/>
            <w:tcBorders>
              <w:top w:val="nil"/>
              <w:left w:val="single" w:color="auto" w:sz="6" w:space="0"/>
              <w:bottom w:val="nil"/>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rPr>
                <w:rFonts w:hint="eastAsia" w:eastAsia="宋体"/>
                <w:lang w:eastAsia="zh-CN"/>
              </w:rPr>
            </w:pPr>
            <w:r>
              <w:rPr>
                <w:rFonts w:hint="eastAsia" w:ascii="宋体" w:hAnsi="宋体" w:cs="宋体"/>
                <w:color w:val="444444"/>
                <w:sz w:val="21"/>
                <w:szCs w:val="21"/>
                <w:lang w:eastAsia="zh-CN"/>
              </w:rPr>
              <w:t>六</w:t>
            </w:r>
          </w:p>
        </w:tc>
        <w:tc>
          <w:tcPr>
            <w:tcW w:w="1440" w:type="dxa"/>
            <w:tcBorders>
              <w:top w:val="nil"/>
              <w:left w:val="nil"/>
              <w:bottom w:val="nil"/>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pPr>
            <w:r>
              <w:rPr>
                <w:rFonts w:hint="eastAsia" w:ascii="宋体" w:hAnsi="宋体" w:cs="宋体"/>
                <w:color w:val="444444"/>
                <w:sz w:val="21"/>
                <w:szCs w:val="21"/>
              </w:rPr>
              <w:t>绿化管理</w:t>
            </w: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210" w:firstLineChars="100"/>
              <w:jc w:val="both"/>
              <w:rPr>
                <w:rFonts w:hint="eastAsia" w:eastAsia="宋体"/>
                <w:lang w:eastAsia="zh-CN"/>
              </w:rPr>
            </w:pPr>
            <w:r>
              <w:rPr>
                <w:rFonts w:hint="eastAsia" w:ascii="宋体" w:hAnsi="宋体" w:cs="宋体"/>
                <w:color w:val="444444"/>
                <w:sz w:val="21"/>
                <w:szCs w:val="21"/>
                <w:lang w:val="en-US" w:eastAsia="zh-CN"/>
              </w:rPr>
              <w:t>25、</w:t>
            </w:r>
            <w:r>
              <w:rPr>
                <w:rFonts w:hint="eastAsia" w:ascii="宋体" w:hAnsi="宋体" w:cs="宋体"/>
                <w:color w:val="444444"/>
                <w:sz w:val="21"/>
                <w:szCs w:val="21"/>
              </w:rPr>
              <w:t>物业管理范围内的绿地无改变使用用途和破坏、践踏、占用现象；花草树木</w:t>
            </w:r>
            <w:r>
              <w:rPr>
                <w:rFonts w:hint="eastAsia" w:ascii="宋体" w:hAnsi="宋体" w:cs="宋体"/>
                <w:color w:val="444444"/>
                <w:sz w:val="21"/>
                <w:szCs w:val="21"/>
                <w:lang w:eastAsia="zh-CN"/>
              </w:rPr>
              <w:t>、盆栽</w:t>
            </w:r>
            <w:r>
              <w:rPr>
                <w:rFonts w:hint="eastAsia" w:ascii="宋体" w:hAnsi="宋体" w:cs="宋体"/>
                <w:color w:val="444444"/>
                <w:sz w:val="21"/>
                <w:szCs w:val="21"/>
              </w:rPr>
              <w:t>长势良好，修剪整齐美观、无病虫害，无折损现象，无斑秃；绿地无纸屑、烟头、石块等杂物。</w:t>
            </w:r>
            <w:r>
              <w:rPr>
                <w:rFonts w:hint="eastAsia" w:ascii="宋体" w:hAnsi="宋体" w:cs="宋体"/>
                <w:color w:val="444444"/>
                <w:sz w:val="21"/>
                <w:szCs w:val="21"/>
                <w:lang w:eastAsia="zh-CN"/>
              </w:rPr>
              <w:t>摆放盆栽无枯萎等。</w:t>
            </w:r>
          </w:p>
        </w:tc>
        <w:tc>
          <w:tcPr>
            <w:tcW w:w="855" w:type="dxa"/>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5" w:hRule="atLeast"/>
          <w:tblCellSpacing w:w="15" w:type="dxa"/>
        </w:trPr>
        <w:tc>
          <w:tcPr>
            <w:tcW w:w="735" w:type="dxa"/>
            <w:tcBorders>
              <w:top w:val="single" w:color="auto" w:sz="6" w:space="0"/>
              <w:left w:val="single" w:color="auto" w:sz="6" w:space="0"/>
              <w:bottom w:val="nil"/>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rPr>
                <w:rFonts w:hint="eastAsia" w:eastAsia="宋体"/>
                <w:lang w:eastAsia="zh-CN"/>
              </w:rPr>
            </w:pPr>
            <w:r>
              <w:rPr>
                <w:rFonts w:hint="eastAsia" w:ascii="宋体" w:hAnsi="宋体" w:cs="宋体"/>
                <w:color w:val="444444"/>
                <w:sz w:val="21"/>
                <w:szCs w:val="21"/>
                <w:lang w:eastAsia="zh-CN"/>
              </w:rPr>
              <w:t>七</w:t>
            </w:r>
          </w:p>
        </w:tc>
        <w:tc>
          <w:tcPr>
            <w:tcW w:w="1440" w:type="dxa"/>
            <w:tcBorders>
              <w:top w:val="single" w:color="auto" w:sz="6" w:space="0"/>
              <w:left w:val="nil"/>
              <w:bottom w:val="nil"/>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center"/>
            </w:pPr>
            <w:r>
              <w:rPr>
                <w:rFonts w:hint="eastAsia" w:ascii="宋体" w:hAnsi="宋体" w:cs="宋体"/>
                <w:color w:val="444444"/>
                <w:sz w:val="21"/>
                <w:szCs w:val="21"/>
              </w:rPr>
              <w:t>其他</w:t>
            </w:r>
          </w:p>
        </w:tc>
        <w:tc>
          <w:tcPr>
            <w:tcW w:w="634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210" w:firstLineChars="100"/>
              <w:jc w:val="both"/>
            </w:pPr>
            <w:r>
              <w:rPr>
                <w:rFonts w:hint="eastAsia" w:ascii="宋体" w:hAnsi="宋体" w:cs="宋体"/>
                <w:color w:val="444444"/>
                <w:sz w:val="21"/>
                <w:szCs w:val="21"/>
                <w:lang w:val="en-US" w:eastAsia="zh-CN"/>
              </w:rPr>
              <w:t>26、</w:t>
            </w:r>
            <w:r>
              <w:rPr>
                <w:rFonts w:hint="eastAsia" w:ascii="宋体" w:hAnsi="宋体" w:cs="宋体"/>
                <w:color w:val="444444"/>
                <w:sz w:val="21"/>
                <w:szCs w:val="21"/>
                <w:lang w:eastAsia="zh-CN"/>
              </w:rPr>
              <w:t>接受法院综合办公室的管理，</w:t>
            </w:r>
            <w:r>
              <w:rPr>
                <w:rFonts w:hint="eastAsia" w:ascii="宋体" w:hAnsi="宋体" w:cs="宋体"/>
                <w:color w:val="444444"/>
                <w:sz w:val="21"/>
                <w:szCs w:val="21"/>
              </w:rPr>
              <w:t>积极配合法院有关管理部门的各项管理工作，接受相关部门的监督、指导。</w:t>
            </w:r>
          </w:p>
        </w:tc>
        <w:tc>
          <w:tcPr>
            <w:tcW w:w="855" w:type="dxa"/>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5" w:hRule="atLeast"/>
          <w:tblCellSpacing w:w="15" w:type="dxa"/>
        </w:trPr>
        <w:tc>
          <w:tcPr>
            <w:tcW w:w="735" w:type="dxa"/>
            <w:tcBorders>
              <w:top w:val="single" w:color="auto" w:sz="6" w:space="0"/>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210" w:firstLineChars="100"/>
              <w:jc w:val="center"/>
              <w:rPr>
                <w:rFonts w:hint="eastAsia" w:ascii="宋体" w:hAnsi="宋体" w:cs="宋体"/>
                <w:color w:val="444444"/>
                <w:sz w:val="21"/>
                <w:szCs w:val="21"/>
                <w:lang w:eastAsia="zh-CN"/>
              </w:rPr>
            </w:pPr>
            <w:r>
              <w:rPr>
                <w:rFonts w:hint="eastAsia" w:ascii="宋体" w:hAnsi="宋体" w:cs="宋体"/>
                <w:color w:val="444444"/>
                <w:sz w:val="21"/>
                <w:szCs w:val="21"/>
                <w:lang w:eastAsia="zh-CN"/>
              </w:rPr>
              <w:t>八</w:t>
            </w:r>
          </w:p>
        </w:tc>
        <w:tc>
          <w:tcPr>
            <w:tcW w:w="1440" w:type="dxa"/>
            <w:tcBorders>
              <w:top w:val="single" w:color="auto" w:sz="6" w:space="0"/>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210" w:firstLineChars="100"/>
              <w:jc w:val="center"/>
              <w:rPr>
                <w:rFonts w:hint="eastAsia" w:ascii="宋体" w:hAnsi="宋体" w:cs="宋体"/>
                <w:color w:val="444444"/>
                <w:sz w:val="21"/>
                <w:szCs w:val="21"/>
                <w:lang w:eastAsia="zh-CN"/>
              </w:rPr>
            </w:pPr>
            <w:r>
              <w:rPr>
                <w:rFonts w:hint="eastAsia" w:ascii="宋体" w:hAnsi="宋体" w:cs="宋体"/>
                <w:color w:val="444444"/>
                <w:sz w:val="21"/>
                <w:szCs w:val="21"/>
                <w:lang w:eastAsia="zh-CN"/>
              </w:rPr>
              <w:t>奖惩办法</w:t>
            </w:r>
          </w:p>
        </w:tc>
        <w:tc>
          <w:tcPr>
            <w:tcW w:w="6315" w:type="dxa"/>
            <w:tcBorders>
              <w:top w:val="single" w:color="auto" w:sz="6" w:space="0"/>
              <w:left w:val="nil"/>
              <w:bottom w:val="single" w:color="auto" w:sz="6" w:space="0"/>
              <w:right w:val="single"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ind w:firstLine="210" w:firstLineChars="100"/>
              <w:jc w:val="both"/>
              <w:rPr>
                <w:rFonts w:hint="default" w:ascii="宋体" w:hAnsi="宋体" w:cs="宋体"/>
                <w:color w:val="444444"/>
                <w:sz w:val="21"/>
                <w:szCs w:val="21"/>
                <w:lang w:val="en-US" w:eastAsia="zh-CN"/>
              </w:rPr>
            </w:pPr>
            <w:r>
              <w:rPr>
                <w:rFonts w:hint="eastAsia" w:ascii="宋体" w:hAnsi="宋体" w:cs="宋体"/>
                <w:color w:val="444444"/>
                <w:sz w:val="21"/>
                <w:szCs w:val="21"/>
                <w:lang w:eastAsia="zh-CN"/>
              </w:rPr>
              <w:t>由院考核小组每月月底进行考核，每项不通过扣除</w:t>
            </w:r>
            <w:r>
              <w:rPr>
                <w:rFonts w:hint="eastAsia" w:ascii="宋体" w:hAnsi="宋体" w:cs="宋体"/>
                <w:color w:val="444444"/>
                <w:sz w:val="21"/>
                <w:szCs w:val="21"/>
                <w:lang w:val="en-US" w:eastAsia="zh-CN"/>
              </w:rPr>
              <w:t>200元。</w:t>
            </w:r>
          </w:p>
        </w:tc>
        <w:tc>
          <w:tcPr>
            <w:tcW w:w="885" w:type="dxa"/>
            <w:gridSpan w:val="2"/>
            <w:tcBorders>
              <w:top w:val="nil"/>
              <w:left w:val="nil"/>
              <w:bottom w:val="single" w:color="auto" w:sz="6" w:space="0"/>
              <w:right w:val="single" w:color="auto" w:sz="6" w:space="0"/>
            </w:tcBorders>
            <w:shd w:val="clear" w:color="auto" w:fill="FFFFFF"/>
            <w:tcMar>
              <w:top w:w="0" w:type="dxa"/>
              <w:left w:w="75" w:type="dxa"/>
              <w:bottom w:w="0" w:type="dxa"/>
              <w:right w:w="75" w:type="dxa"/>
            </w:tcMar>
            <w:vAlign w:val="center"/>
          </w:tcPr>
          <w:p>
            <w:pPr>
              <w:widowControl/>
              <w:jc w:val="both"/>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855" w:type="dxa"/>
          <w:trHeight w:val="315" w:hRule="atLeast"/>
          <w:tblCellSpacing w:w="15" w:type="dxa"/>
        </w:trPr>
        <w:tc>
          <w:tcPr>
            <w:tcW w:w="8565" w:type="dxa"/>
            <w:gridSpan w:val="4"/>
            <w:tcBorders>
              <w:top w:val="nil"/>
              <w:left w:val="nil"/>
              <w:bottom w:val="nil"/>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both"/>
              <w:rPr>
                <w:rFonts w:hint="eastAsia" w:eastAsia="宋体"/>
                <w:lang w:eastAsia="zh-CN"/>
              </w:rPr>
            </w:pPr>
            <w:r>
              <w:rPr>
                <w:rFonts w:hint="eastAsia" w:ascii="宋体" w:hAnsi="宋体" w:cs="宋体"/>
                <w:color w:val="444444"/>
                <w:sz w:val="21"/>
                <w:szCs w:val="21"/>
                <w:lang w:eastAsia="zh-CN"/>
              </w:rPr>
              <w:t>考核小组：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855" w:type="dxa"/>
          <w:trHeight w:val="315" w:hRule="atLeast"/>
          <w:tblCellSpacing w:w="15" w:type="dxa"/>
        </w:trPr>
        <w:tc>
          <w:tcPr>
            <w:tcW w:w="8565" w:type="dxa"/>
            <w:gridSpan w:val="4"/>
            <w:tcBorders>
              <w:top w:val="nil"/>
              <w:left w:val="nil"/>
              <w:bottom w:val="outset" w:color="auto" w:sz="6" w:space="0"/>
              <w:right w:val="outset" w:color="auto" w:sz="6" w:space="0"/>
            </w:tcBorders>
            <w:shd w:val="clear" w:color="auto" w:fill="FFFFFF"/>
            <w:tcMar>
              <w:top w:w="0" w:type="dxa"/>
              <w:left w:w="75" w:type="dxa"/>
              <w:bottom w:w="0" w:type="dxa"/>
              <w:right w:w="75" w:type="dxa"/>
            </w:tcMar>
            <w:vAlign w:val="center"/>
          </w:tcPr>
          <w:p>
            <w:pPr>
              <w:pStyle w:val="5"/>
              <w:widowControl/>
              <w:spacing w:before="135" w:beforeAutospacing="0" w:line="330" w:lineRule="atLeast"/>
              <w:jc w:val="both"/>
              <w:rPr>
                <w:rFonts w:hint="eastAsia" w:ascii="宋体" w:hAnsi="宋体" w:eastAsia="宋体" w:cs="宋体"/>
                <w:color w:val="444444"/>
                <w:sz w:val="21"/>
                <w:szCs w:val="21"/>
                <w:lang w:eastAsia="zh-CN"/>
              </w:rPr>
            </w:pPr>
            <w:r>
              <w:rPr>
                <w:rFonts w:hint="eastAsia" w:ascii="宋体" w:hAnsi="宋体" w:cs="宋体"/>
                <w:color w:val="444444"/>
                <w:sz w:val="21"/>
                <w:szCs w:val="21"/>
                <w:lang w:eastAsia="zh-CN"/>
              </w:rPr>
              <w:t>院领导审批：</w:t>
            </w:r>
          </w:p>
        </w:tc>
      </w:tr>
    </w:tbl>
    <w:p>
      <w:pPr>
        <w:pStyle w:val="5"/>
        <w:widowControl/>
      </w:pPr>
    </w:p>
    <w:p/>
    <w:p/>
    <w:p/>
    <w:p/>
    <w:p/>
    <w:p/>
    <w:p/>
    <w:p/>
    <w:p/>
    <w:p/>
    <w:p/>
    <w:p/>
    <w:p/>
    <w:p/>
    <w:p>
      <w:pPr>
        <w:spacing w:line="360" w:lineRule="auto"/>
        <w:rPr>
          <w:rFonts w:ascii="宋体" w:hAnsi="宋体"/>
          <w:bCs/>
          <w:sz w:val="24"/>
        </w:rPr>
      </w:pPr>
    </w:p>
    <w:p>
      <w:pPr>
        <w:spacing w:line="360" w:lineRule="auto"/>
        <w:rPr>
          <w:rFonts w:ascii="宋体" w:hAnsi="宋体"/>
          <w:bCs/>
          <w:sz w:val="24"/>
        </w:rPr>
      </w:pPr>
    </w:p>
    <w:p>
      <w:pPr>
        <w:widowControl/>
        <w:jc w:val="center"/>
        <w:rPr>
          <w:rFonts w:hint="eastAsia" w:ascii="黑体" w:hAnsi="黑体" w:eastAsia="黑体"/>
          <w:sz w:val="52"/>
          <w:szCs w:val="52"/>
          <w:lang w:eastAsia="zh-CN"/>
        </w:rPr>
      </w:pPr>
    </w:p>
    <w:p>
      <w:pPr>
        <w:widowControl/>
        <w:jc w:val="center"/>
        <w:rPr>
          <w:rFonts w:hint="eastAsia" w:ascii="黑体" w:hAnsi="黑体" w:eastAsia="黑体"/>
          <w:sz w:val="52"/>
          <w:szCs w:val="52"/>
          <w:lang w:eastAsia="zh-CN"/>
        </w:rPr>
      </w:pPr>
    </w:p>
    <w:p>
      <w:pPr>
        <w:widowControl/>
        <w:jc w:val="center"/>
        <w:rPr>
          <w:rFonts w:hint="eastAsia" w:ascii="黑体" w:hAnsi="黑体" w:eastAsia="黑体"/>
          <w:sz w:val="52"/>
          <w:szCs w:val="52"/>
          <w:lang w:eastAsia="zh-CN"/>
        </w:rPr>
      </w:pPr>
    </w:p>
    <w:p>
      <w:pPr>
        <w:widowControl/>
        <w:jc w:val="center"/>
        <w:rPr>
          <w:rFonts w:hint="eastAsia" w:ascii="黑体" w:hAnsi="黑体" w:eastAsia="黑体"/>
          <w:sz w:val="52"/>
          <w:szCs w:val="52"/>
          <w:lang w:eastAsia="zh-CN"/>
        </w:rPr>
      </w:pPr>
    </w:p>
    <w:p>
      <w:pPr>
        <w:widowControl/>
        <w:jc w:val="center"/>
        <w:rPr>
          <w:rFonts w:hint="eastAsia" w:ascii="黑体" w:hAnsi="黑体" w:eastAsia="黑体"/>
          <w:sz w:val="52"/>
          <w:szCs w:val="52"/>
          <w:lang w:eastAsia="zh-CN"/>
        </w:rPr>
      </w:pPr>
    </w:p>
    <w:p>
      <w:pPr>
        <w:widowControl/>
        <w:jc w:val="center"/>
        <w:rPr>
          <w:rFonts w:ascii="黑体" w:hAnsi="黑体" w:eastAsia="黑体"/>
          <w:sz w:val="52"/>
          <w:szCs w:val="52"/>
        </w:rPr>
      </w:pPr>
      <w:r>
        <w:rPr>
          <w:rFonts w:hint="eastAsia" w:ascii="黑体" w:hAnsi="黑体" w:eastAsia="黑体"/>
          <w:sz w:val="52"/>
          <w:szCs w:val="52"/>
          <w:lang w:eastAsia="zh-CN"/>
        </w:rPr>
        <w:t>德化县</w:t>
      </w:r>
      <w:r>
        <w:rPr>
          <w:rFonts w:hint="eastAsia" w:ascii="黑体" w:hAnsi="黑体" w:eastAsia="黑体"/>
          <w:sz w:val="52"/>
          <w:szCs w:val="52"/>
        </w:rPr>
        <w:t>人民法院</w:t>
      </w:r>
    </w:p>
    <w:p>
      <w:pPr>
        <w:widowControl/>
        <w:jc w:val="center"/>
        <w:rPr>
          <w:rFonts w:ascii="黑体" w:hAnsi="黑体" w:eastAsia="黑体"/>
          <w:sz w:val="52"/>
          <w:szCs w:val="52"/>
        </w:rPr>
      </w:pPr>
      <w:r>
        <w:rPr>
          <w:rFonts w:hint="eastAsia" w:ascii="黑体" w:hAnsi="黑体" w:eastAsia="黑体"/>
          <w:sz w:val="52"/>
          <w:szCs w:val="52"/>
          <w:lang w:val="en-US" w:eastAsia="zh-CN"/>
        </w:rPr>
        <w:t>2020年度</w:t>
      </w:r>
      <w:r>
        <w:rPr>
          <w:rFonts w:hint="eastAsia" w:ascii="黑体" w:hAnsi="黑体" w:eastAsia="黑体"/>
          <w:sz w:val="52"/>
          <w:szCs w:val="52"/>
          <w:lang w:eastAsia="zh-CN"/>
        </w:rPr>
        <w:t>物业外包服务</w:t>
      </w:r>
      <w:r>
        <w:rPr>
          <w:rFonts w:hint="eastAsia" w:ascii="黑体" w:hAnsi="黑体" w:eastAsia="黑体"/>
          <w:sz w:val="52"/>
          <w:szCs w:val="52"/>
        </w:rPr>
        <w:t>报价表</w:t>
      </w:r>
    </w:p>
    <w:p>
      <w:pPr>
        <w:widowControl/>
        <w:snapToGrid w:val="0"/>
        <w:spacing w:line="420" w:lineRule="atLeast"/>
        <w:jc w:val="center"/>
        <w:rPr>
          <w:rFonts w:ascii="宋体" w:hAnsi="宋体"/>
          <w:b/>
          <w:color w:val="000000"/>
          <w:kern w:val="0"/>
          <w:sz w:val="24"/>
          <w:szCs w:val="20"/>
        </w:rPr>
      </w:pPr>
    </w:p>
    <w:p>
      <w:pPr>
        <w:spacing w:line="400" w:lineRule="exact"/>
        <w:ind w:firstLine="600" w:firstLineChars="250"/>
        <w:rPr>
          <w:rFonts w:ascii="Arial" w:hAnsi="Arial"/>
          <w:color w:val="000000"/>
          <w:sz w:val="24"/>
        </w:rPr>
      </w:pPr>
      <w:r>
        <w:rPr>
          <w:rFonts w:hint="eastAsia" w:ascii="宋体" w:hAnsi="宋体"/>
          <w:color w:val="000000"/>
          <w:sz w:val="24"/>
          <w:lang w:eastAsia="zh-CN"/>
        </w:rPr>
        <w:t>本公司承若能完全按照德化法院物业外包服务招标内容及要求提供服务，</w:t>
      </w:r>
      <w:r>
        <w:rPr>
          <w:rFonts w:hint="eastAsia" w:ascii="宋体" w:hAnsi="宋体"/>
          <w:color w:val="000000"/>
          <w:sz w:val="24"/>
        </w:rPr>
        <w:t xml:space="preserve"> </w:t>
      </w:r>
      <w:r>
        <w:rPr>
          <w:rFonts w:hint="eastAsia" w:ascii="宋体" w:hAnsi="宋体"/>
          <w:color w:val="000000"/>
          <w:sz w:val="24"/>
          <w:lang w:eastAsia="zh-CN"/>
        </w:rPr>
        <w:t>报价如下：</w:t>
      </w:r>
      <w:r>
        <w:rPr>
          <w:rFonts w:hint="eastAsia" w:ascii="宋体" w:hAnsi="宋体"/>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622"/>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14" w:type="dxa"/>
            <w:noWrap w:val="0"/>
            <w:vAlign w:val="center"/>
          </w:tcPr>
          <w:p>
            <w:pPr>
              <w:tabs>
                <w:tab w:val="left" w:pos="0"/>
                <w:tab w:val="left" w:pos="3318"/>
              </w:tabs>
              <w:spacing w:line="440" w:lineRule="exact"/>
              <w:jc w:val="center"/>
              <w:rPr>
                <w:rFonts w:hint="eastAsia" w:ascii="宋体"/>
                <w:sz w:val="24"/>
              </w:rPr>
            </w:pPr>
            <w:r>
              <w:rPr>
                <w:rFonts w:hint="eastAsia" w:ascii="宋体"/>
                <w:sz w:val="24"/>
              </w:rPr>
              <w:t>序号</w:t>
            </w:r>
          </w:p>
        </w:tc>
        <w:tc>
          <w:tcPr>
            <w:tcW w:w="3622" w:type="dxa"/>
            <w:noWrap w:val="0"/>
            <w:vAlign w:val="center"/>
          </w:tcPr>
          <w:p>
            <w:pPr>
              <w:tabs>
                <w:tab w:val="left" w:pos="0"/>
                <w:tab w:val="left" w:pos="3318"/>
              </w:tabs>
              <w:spacing w:line="440" w:lineRule="exact"/>
              <w:jc w:val="center"/>
              <w:rPr>
                <w:rFonts w:hint="eastAsia" w:ascii="宋体"/>
                <w:sz w:val="24"/>
              </w:rPr>
            </w:pPr>
            <w:r>
              <w:rPr>
                <w:rFonts w:hint="eastAsia" w:ascii="宋体"/>
                <w:sz w:val="24"/>
              </w:rPr>
              <w:t>项目名称</w:t>
            </w:r>
          </w:p>
        </w:tc>
        <w:tc>
          <w:tcPr>
            <w:tcW w:w="3806" w:type="dxa"/>
            <w:noWrap w:val="0"/>
            <w:vAlign w:val="center"/>
          </w:tcPr>
          <w:p>
            <w:pPr>
              <w:tabs>
                <w:tab w:val="left" w:pos="0"/>
                <w:tab w:val="left" w:pos="3318"/>
              </w:tabs>
              <w:spacing w:line="440" w:lineRule="exact"/>
              <w:jc w:val="center"/>
              <w:rPr>
                <w:rFonts w:hint="eastAsia" w:ascii="宋体"/>
                <w:sz w:val="24"/>
              </w:rPr>
            </w:pPr>
            <w:r>
              <w:rPr>
                <w:rFonts w:hint="eastAsia" w:ascii="宋体"/>
                <w:sz w:val="24"/>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114" w:type="dxa"/>
            <w:noWrap w:val="0"/>
            <w:vAlign w:val="center"/>
          </w:tcPr>
          <w:p>
            <w:pPr>
              <w:tabs>
                <w:tab w:val="left" w:pos="0"/>
                <w:tab w:val="left" w:pos="3318"/>
              </w:tabs>
              <w:spacing w:line="440" w:lineRule="exact"/>
              <w:jc w:val="center"/>
              <w:rPr>
                <w:rFonts w:hint="eastAsia" w:ascii="宋体"/>
                <w:sz w:val="24"/>
              </w:rPr>
            </w:pPr>
            <w:r>
              <w:rPr>
                <w:rFonts w:hint="eastAsia" w:ascii="宋体"/>
                <w:sz w:val="24"/>
              </w:rPr>
              <w:t>1</w:t>
            </w:r>
          </w:p>
        </w:tc>
        <w:tc>
          <w:tcPr>
            <w:tcW w:w="3622" w:type="dxa"/>
            <w:noWrap w:val="0"/>
            <w:vAlign w:val="center"/>
          </w:tcPr>
          <w:p>
            <w:pPr>
              <w:widowControl/>
              <w:shd w:val="clear" w:color="auto" w:fill="FFFFFF"/>
              <w:jc w:val="center"/>
              <w:outlineLvl w:val="1"/>
              <w:rPr>
                <w:rFonts w:hint="default" w:ascii="宋体" w:hAnsi="宋体" w:eastAsia="宋体" w:cs="宋体"/>
                <w:bCs/>
                <w:color w:val="000000"/>
                <w:kern w:val="0"/>
                <w:sz w:val="30"/>
                <w:szCs w:val="30"/>
                <w:lang w:val="en-US" w:eastAsia="zh-CN"/>
              </w:rPr>
            </w:pPr>
            <w:r>
              <w:rPr>
                <w:rFonts w:hint="eastAsia" w:ascii="宋体" w:hAnsi="宋体" w:eastAsia="宋体" w:cs="宋体"/>
                <w:bCs/>
                <w:color w:val="000000"/>
                <w:kern w:val="0"/>
                <w:sz w:val="22"/>
                <w:szCs w:val="30"/>
              </w:rPr>
              <w:t>德化县人民法院</w:t>
            </w:r>
            <w:r>
              <w:rPr>
                <w:rFonts w:hint="eastAsia" w:ascii="宋体" w:hAnsi="宋体" w:cs="宋体"/>
                <w:bCs/>
                <w:color w:val="000000"/>
                <w:kern w:val="0"/>
                <w:sz w:val="22"/>
                <w:szCs w:val="30"/>
                <w:lang w:val="en-US" w:eastAsia="zh-CN"/>
              </w:rPr>
              <w:t>2020年度物业外包服务</w:t>
            </w:r>
          </w:p>
        </w:tc>
        <w:tc>
          <w:tcPr>
            <w:tcW w:w="3806" w:type="dxa"/>
            <w:noWrap w:val="0"/>
            <w:vAlign w:val="center"/>
          </w:tcPr>
          <w:p>
            <w:pPr>
              <w:tabs>
                <w:tab w:val="left" w:pos="0"/>
                <w:tab w:val="left" w:pos="3318"/>
              </w:tabs>
              <w:spacing w:line="440" w:lineRule="exac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8542" w:type="dxa"/>
            <w:gridSpan w:val="3"/>
            <w:noWrap w:val="0"/>
            <w:vAlign w:val="center"/>
          </w:tcPr>
          <w:p>
            <w:pPr>
              <w:tabs>
                <w:tab w:val="left" w:pos="0"/>
                <w:tab w:val="left" w:pos="3318"/>
              </w:tabs>
              <w:spacing w:line="440" w:lineRule="exact"/>
              <w:rPr>
                <w:rFonts w:hint="eastAsia" w:ascii="宋体"/>
                <w:sz w:val="24"/>
              </w:rPr>
            </w:pPr>
            <w:r>
              <w:rPr>
                <w:rFonts w:hint="eastAsia" w:ascii="宋体"/>
                <w:sz w:val="24"/>
              </w:rPr>
              <w:t>总价：人民币</w:t>
            </w:r>
            <w:r>
              <w:rPr>
                <w:rFonts w:hint="eastAsia" w:ascii="宋体"/>
                <w:sz w:val="24"/>
                <w:u w:val="single"/>
              </w:rPr>
              <w:t xml:space="preserve">                                    </w:t>
            </w:r>
            <w:r>
              <w:rPr>
                <w:rFonts w:hint="eastAsia" w:ascii="宋体"/>
                <w:sz w:val="24"/>
              </w:rPr>
              <w:t>元（￥：</w:t>
            </w:r>
            <w:r>
              <w:rPr>
                <w:rFonts w:hint="eastAsia" w:ascii="宋体"/>
                <w:sz w:val="24"/>
                <w:u w:val="single"/>
              </w:rPr>
              <w:t xml:space="preserve">            </w:t>
            </w:r>
            <w:r>
              <w:rPr>
                <w:rFonts w:hint="eastAsia" w:ascii="宋体"/>
                <w:sz w:val="24"/>
              </w:rPr>
              <w:t>元）。</w:t>
            </w:r>
          </w:p>
        </w:tc>
      </w:tr>
    </w:tbl>
    <w:p>
      <w:pPr>
        <w:spacing w:line="380" w:lineRule="exact"/>
        <w:rPr>
          <w:rFonts w:ascii="宋体" w:hAnsi="宋体"/>
          <w:color w:val="000000"/>
          <w:sz w:val="24"/>
        </w:rPr>
      </w:pPr>
    </w:p>
    <w:p>
      <w:pPr>
        <w:spacing w:line="380" w:lineRule="exact"/>
        <w:rPr>
          <w:rFonts w:ascii="宋体" w:hAnsi="宋体"/>
          <w:color w:val="000000"/>
          <w:sz w:val="24"/>
        </w:rPr>
      </w:pPr>
      <w:r>
        <w:rPr>
          <w:rFonts w:hint="eastAsia" w:ascii="Arial" w:hAnsi="Arial"/>
          <w:color w:val="000000"/>
          <w:sz w:val="24"/>
        </w:rPr>
        <w:t>谈判供应商全称(加盖公章)：</w:t>
      </w:r>
      <w:r>
        <w:rPr>
          <w:rFonts w:hint="eastAsia" w:ascii="Arial" w:hAnsi="Arial"/>
          <w:color w:val="000000"/>
          <w:sz w:val="24"/>
          <w:u w:val="single"/>
        </w:rPr>
        <w:t xml:space="preserve">       </w:t>
      </w:r>
      <w:r>
        <w:rPr>
          <w:rFonts w:hint="eastAsia" w:ascii="宋体" w:hAnsi="宋体"/>
          <w:color w:val="000000"/>
          <w:sz w:val="24"/>
        </w:rPr>
        <w:t xml:space="preserve">  </w:t>
      </w:r>
    </w:p>
    <w:p>
      <w:pPr>
        <w:spacing w:line="380" w:lineRule="exact"/>
        <w:rPr>
          <w:rFonts w:ascii="宋体" w:hAnsi="宋体" w:cs="Arial"/>
          <w:color w:val="000000"/>
          <w:sz w:val="24"/>
          <w:u w:val="single"/>
        </w:rPr>
      </w:pPr>
      <w:r>
        <w:rPr>
          <w:rFonts w:ascii="宋体" w:hAnsi="宋体" w:cs="Arial"/>
          <w:color w:val="000000"/>
          <w:sz w:val="24"/>
        </w:rPr>
        <w:t>谈判供应商代表签字：</w:t>
      </w:r>
      <w:r>
        <w:rPr>
          <w:rFonts w:ascii="宋体" w:hAnsi="宋体" w:cs="Arial"/>
          <w:color w:val="000000"/>
          <w:sz w:val="24"/>
          <w:u w:val="single"/>
        </w:rPr>
        <w:t xml:space="preserve">          </w:t>
      </w:r>
    </w:p>
    <w:p>
      <w:pPr>
        <w:spacing w:line="380" w:lineRule="exact"/>
        <w:rPr>
          <w:rFonts w:ascii="宋体" w:hAnsi="宋体"/>
          <w:color w:val="000000"/>
          <w:sz w:val="24"/>
          <w:u w:val="single"/>
        </w:rPr>
      </w:pPr>
      <w:r>
        <w:rPr>
          <w:rFonts w:hint="eastAsia" w:ascii="Arial" w:hAnsi="Arial"/>
          <w:color w:val="000000"/>
          <w:sz w:val="24"/>
        </w:rPr>
        <w:t>日期：</w:t>
      </w:r>
      <w:r>
        <w:rPr>
          <w:rFonts w:hint="eastAsia" w:ascii="Arial" w:hAnsi="Arial"/>
          <w:color w:val="000000"/>
          <w:sz w:val="24"/>
          <w:u w:val="single"/>
        </w:rPr>
        <w:t xml:space="preserve">     </w:t>
      </w:r>
      <w:r>
        <w:rPr>
          <w:rFonts w:hint="eastAsia" w:ascii="Arial" w:hAnsi="Arial"/>
          <w:color w:val="000000"/>
          <w:sz w:val="24"/>
        </w:rPr>
        <w:t>年</w:t>
      </w:r>
      <w:r>
        <w:rPr>
          <w:rFonts w:hint="eastAsia" w:ascii="Arial" w:hAnsi="Arial"/>
          <w:color w:val="000000"/>
          <w:sz w:val="24"/>
          <w:u w:val="single"/>
        </w:rPr>
        <w:t xml:space="preserve">   </w:t>
      </w:r>
      <w:r>
        <w:rPr>
          <w:rFonts w:hint="eastAsia" w:ascii="Arial" w:hAnsi="Arial"/>
          <w:color w:val="000000"/>
          <w:sz w:val="24"/>
        </w:rPr>
        <w:t>月</w:t>
      </w:r>
      <w:r>
        <w:rPr>
          <w:rFonts w:hint="eastAsia" w:ascii="Arial" w:hAnsi="Arial"/>
          <w:color w:val="000000"/>
          <w:sz w:val="24"/>
          <w:u w:val="single"/>
        </w:rPr>
        <w:t xml:space="preserve">   </w:t>
      </w:r>
      <w:r>
        <w:rPr>
          <w:rFonts w:hint="eastAsia" w:ascii="Arial" w:hAnsi="Arial"/>
          <w:color w:val="000000"/>
          <w:sz w:val="24"/>
        </w:rPr>
        <w:t>日</w:t>
      </w:r>
    </w:p>
    <w:p>
      <w:pPr>
        <w:spacing w:line="360" w:lineRule="auto"/>
        <w:rPr>
          <w:rFonts w:ascii="宋体" w:hAnsi="宋体"/>
          <w:bCs/>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490A"/>
    <w:rsid w:val="0008503A"/>
    <w:rsid w:val="000F62D0"/>
    <w:rsid w:val="00204C0F"/>
    <w:rsid w:val="002A490A"/>
    <w:rsid w:val="00485A53"/>
    <w:rsid w:val="0057416E"/>
    <w:rsid w:val="00620B54"/>
    <w:rsid w:val="007A4B7E"/>
    <w:rsid w:val="008374F0"/>
    <w:rsid w:val="00876CDC"/>
    <w:rsid w:val="00994081"/>
    <w:rsid w:val="00A17920"/>
    <w:rsid w:val="00A32E6C"/>
    <w:rsid w:val="00A730F0"/>
    <w:rsid w:val="00AF2B12"/>
    <w:rsid w:val="00BB6635"/>
    <w:rsid w:val="00C60657"/>
    <w:rsid w:val="00D639A4"/>
    <w:rsid w:val="00D8619B"/>
    <w:rsid w:val="00E246F0"/>
    <w:rsid w:val="00EC0FC9"/>
    <w:rsid w:val="00FB23A2"/>
    <w:rsid w:val="01276ABC"/>
    <w:rsid w:val="02482C9E"/>
    <w:rsid w:val="02E010C8"/>
    <w:rsid w:val="0DC64870"/>
    <w:rsid w:val="0E5114BB"/>
    <w:rsid w:val="117417ED"/>
    <w:rsid w:val="152C04A9"/>
    <w:rsid w:val="20B645CE"/>
    <w:rsid w:val="31CE4AA1"/>
    <w:rsid w:val="39FA1FF8"/>
    <w:rsid w:val="3ED429E7"/>
    <w:rsid w:val="508477A0"/>
    <w:rsid w:val="596A0FE0"/>
    <w:rsid w:val="66A40A67"/>
    <w:rsid w:val="674B21C3"/>
    <w:rsid w:val="79F57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Calibri" w:hAnsi="Calibri"/>
      <w:kern w:val="2"/>
      <w:sz w:val="18"/>
      <w:szCs w:val="18"/>
    </w:rPr>
  </w:style>
  <w:style w:type="character" w:customStyle="1" w:styleId="11">
    <w:name w:val="页脚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4420</Words>
  <Characters>25196</Characters>
  <Lines>209</Lines>
  <Paragraphs>59</Paragraphs>
  <TotalTime>1237</TotalTime>
  <ScaleCrop>false</ScaleCrop>
  <LinksUpToDate>false</LinksUpToDate>
  <CharactersWithSpaces>29557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2018-11-26T07:08:00Z</dcterms:created>
  <dc:creator>Administrator</dc:creator>
  <cp:lastModifiedBy>Administrator</cp:lastModifiedBy>
  <cp:lastPrinted>2019-11-06T07:24:00Z</cp:lastPrinted>
  <dcterms:modified xsi:type="dcterms:W3CDTF">2019-11-20T06:38:34Z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