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b/>
          <w:bCs/>
          <w:kern w:val="0"/>
          <w:sz w:val="24"/>
          <w:szCs w:val="24"/>
        </w:rPr>
        <w:t>国务院关于加强政务诚信建设的指导意见</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国发〔2016〕76号</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各省、自治区、直辖市人民政府，国务院各部委、各直属机构：</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为加强</w:t>
      </w:r>
      <w:hyperlink r:id="rId5" w:tgtFrame="_blank" w:history="1">
        <w:r w:rsidRPr="00CE3288">
          <w:rPr>
            <w:rFonts w:ascii="宋体" w:eastAsia="宋体" w:hAnsi="宋体" w:cs="宋体"/>
            <w:color w:val="0000FF"/>
            <w:kern w:val="0"/>
            <w:sz w:val="24"/>
            <w:szCs w:val="24"/>
            <w:u w:val="single"/>
          </w:rPr>
          <w:t>政务诚信</w:t>
        </w:r>
      </w:hyperlink>
      <w:r w:rsidRPr="00CE3288">
        <w:rPr>
          <w:rFonts w:ascii="宋体" w:eastAsia="宋体" w:hAnsi="宋体" w:cs="宋体"/>
          <w:kern w:val="0"/>
          <w:sz w:val="24"/>
          <w:szCs w:val="24"/>
        </w:rPr>
        <w:t>建设，充分发挥政府在</w:t>
      </w:r>
      <w:hyperlink r:id="rId6" w:tgtFrame="_blank" w:history="1">
        <w:r w:rsidRPr="00CE3288">
          <w:rPr>
            <w:rFonts w:ascii="宋体" w:eastAsia="宋体" w:hAnsi="宋体" w:cs="宋体"/>
            <w:color w:val="0000FF"/>
            <w:kern w:val="0"/>
            <w:sz w:val="24"/>
            <w:szCs w:val="24"/>
            <w:u w:val="single"/>
          </w:rPr>
          <w:t>社会信用体系</w:t>
        </w:r>
      </w:hyperlink>
      <w:r w:rsidRPr="00CE3288">
        <w:rPr>
          <w:rFonts w:ascii="宋体" w:eastAsia="宋体" w:hAnsi="宋体" w:cs="宋体"/>
          <w:kern w:val="0"/>
          <w:sz w:val="24"/>
          <w:szCs w:val="24"/>
        </w:rPr>
        <w:t>建设中的表率作用，进一步提升</w:t>
      </w:r>
      <w:hyperlink r:id="rId7" w:tgtFrame="_blank" w:history="1">
        <w:r w:rsidRPr="00CE3288">
          <w:rPr>
            <w:rFonts w:ascii="宋体" w:eastAsia="宋体" w:hAnsi="宋体" w:cs="宋体"/>
            <w:color w:val="0000FF"/>
            <w:kern w:val="0"/>
            <w:sz w:val="24"/>
            <w:szCs w:val="24"/>
            <w:u w:val="single"/>
          </w:rPr>
          <w:t>政府公信力</w:t>
        </w:r>
      </w:hyperlink>
      <w:r w:rsidRPr="00CE3288">
        <w:rPr>
          <w:rFonts w:ascii="宋体" w:eastAsia="宋体" w:hAnsi="宋体" w:cs="宋体"/>
          <w:kern w:val="0"/>
          <w:sz w:val="24"/>
          <w:szCs w:val="24"/>
        </w:rPr>
        <w:t>，推进国家治理体系和治理能力现代化，现提出以下意见。</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b/>
          <w:bCs/>
          <w:kern w:val="0"/>
          <w:sz w:val="24"/>
          <w:szCs w:val="24"/>
        </w:rPr>
        <w:t>一、重要意义</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加强政务</w:t>
      </w:r>
      <w:hyperlink r:id="rId8" w:tgtFrame="_blank" w:history="1">
        <w:r w:rsidRPr="00CE3288">
          <w:rPr>
            <w:rFonts w:ascii="宋体" w:eastAsia="宋体" w:hAnsi="宋体" w:cs="宋体"/>
            <w:color w:val="0000FF"/>
            <w:kern w:val="0"/>
            <w:sz w:val="24"/>
            <w:szCs w:val="24"/>
            <w:u w:val="single"/>
          </w:rPr>
          <w:t>诚信</w:t>
        </w:r>
      </w:hyperlink>
      <w:r w:rsidRPr="00CE3288">
        <w:rPr>
          <w:rFonts w:ascii="宋体" w:eastAsia="宋体" w:hAnsi="宋体" w:cs="宋体"/>
          <w:kern w:val="0"/>
          <w:sz w:val="24"/>
          <w:szCs w:val="24"/>
        </w:rPr>
        <w:t>建设，是落实“</w:t>
      </w:r>
      <w:hyperlink r:id="rId9" w:tgtFrame="_blank" w:history="1">
        <w:r w:rsidRPr="00CE3288">
          <w:rPr>
            <w:rFonts w:ascii="宋体" w:eastAsia="宋体" w:hAnsi="宋体" w:cs="宋体"/>
            <w:color w:val="0000FF"/>
            <w:kern w:val="0"/>
            <w:sz w:val="24"/>
            <w:szCs w:val="24"/>
            <w:u w:val="single"/>
          </w:rPr>
          <w:t>四个全面</w:t>
        </w:r>
      </w:hyperlink>
      <w:r w:rsidRPr="00CE3288">
        <w:rPr>
          <w:rFonts w:ascii="宋体" w:eastAsia="宋体" w:hAnsi="宋体" w:cs="宋体"/>
          <w:kern w:val="0"/>
          <w:sz w:val="24"/>
          <w:szCs w:val="24"/>
        </w:rPr>
        <w:t>”战略布局的关键环节，是深化简政放权、放管结合、优化服务改革和加快转变政府职能、提高政府效能的必然要求，是社会信用体系建设的重要组成部分，对于进一步提升政府公信力、引领其他领域信用建设、</w:t>
      </w:r>
      <w:hyperlink r:id="rId10" w:tgtFrame="_blank" w:history="1">
        <w:r w:rsidRPr="00CE3288">
          <w:rPr>
            <w:rFonts w:ascii="宋体" w:eastAsia="宋体" w:hAnsi="宋体" w:cs="宋体"/>
            <w:color w:val="0000FF"/>
            <w:kern w:val="0"/>
            <w:sz w:val="24"/>
            <w:szCs w:val="24"/>
            <w:u w:val="single"/>
          </w:rPr>
          <w:t>弘扬</w:t>
        </w:r>
      </w:hyperlink>
      <w:r w:rsidRPr="00CE3288">
        <w:rPr>
          <w:rFonts w:ascii="宋体" w:eastAsia="宋体" w:hAnsi="宋体" w:cs="宋体"/>
          <w:kern w:val="0"/>
          <w:sz w:val="24"/>
          <w:szCs w:val="24"/>
        </w:rPr>
        <w:t>诚信文化、培育诚信社会具有重要而紧迫的现实意义。深入开展政务诚信建设，有利于建立健全以信用为核心的新型市场监管机制，推进</w:t>
      </w:r>
      <w:hyperlink r:id="rId11" w:tgtFrame="_blank" w:history="1">
        <w:r w:rsidRPr="00CE3288">
          <w:rPr>
            <w:rFonts w:ascii="宋体" w:eastAsia="宋体" w:hAnsi="宋体" w:cs="宋体"/>
            <w:color w:val="0000FF"/>
            <w:kern w:val="0"/>
            <w:sz w:val="24"/>
            <w:szCs w:val="24"/>
            <w:u w:val="single"/>
          </w:rPr>
          <w:t>供给侧结构性改革</w:t>
        </w:r>
      </w:hyperlink>
      <w:r w:rsidRPr="00CE3288">
        <w:rPr>
          <w:rFonts w:ascii="宋体" w:eastAsia="宋体" w:hAnsi="宋体" w:cs="宋体"/>
          <w:kern w:val="0"/>
          <w:sz w:val="24"/>
          <w:szCs w:val="24"/>
        </w:rPr>
        <w:t>，有利于建立一支守法守信、高效廉洁的公务员队伍，树立政府公开、公正、诚信、清廉的良好形象，有利于营造风清气正的社会风气，培育良好经济社会发展环境。</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b/>
          <w:bCs/>
          <w:kern w:val="0"/>
          <w:sz w:val="24"/>
          <w:szCs w:val="24"/>
        </w:rPr>
        <w:t>二、总体要求</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（一）指导思想。全面贯彻落实党的十八大和十八届三中、四中、五中、六中全会精神，深入贯彻</w:t>
      </w:r>
      <w:hyperlink r:id="rId12" w:tgtFrame="_blank" w:history="1">
        <w:r w:rsidRPr="00CE3288">
          <w:rPr>
            <w:rFonts w:ascii="宋体" w:eastAsia="宋体" w:hAnsi="宋体" w:cs="宋体"/>
            <w:color w:val="0000FF"/>
            <w:kern w:val="0"/>
            <w:sz w:val="24"/>
            <w:szCs w:val="24"/>
            <w:u w:val="single"/>
          </w:rPr>
          <w:t>习近平</w:t>
        </w:r>
      </w:hyperlink>
      <w:r w:rsidRPr="00CE3288">
        <w:rPr>
          <w:rFonts w:ascii="宋体" w:eastAsia="宋体" w:hAnsi="宋体" w:cs="宋体"/>
          <w:kern w:val="0"/>
          <w:sz w:val="24"/>
          <w:szCs w:val="24"/>
        </w:rPr>
        <w:t>总书记系列重要讲话精神，按照党中央、国务院决策部署，将坚持</w:t>
      </w:r>
      <w:hyperlink r:id="rId13" w:tgtFrame="_blank" w:history="1">
        <w:r w:rsidRPr="00CE3288">
          <w:rPr>
            <w:rFonts w:ascii="宋体" w:eastAsia="宋体" w:hAnsi="宋体" w:cs="宋体"/>
            <w:color w:val="0000FF"/>
            <w:kern w:val="0"/>
            <w:sz w:val="24"/>
            <w:szCs w:val="24"/>
            <w:u w:val="single"/>
          </w:rPr>
          <w:t>依法行政</w:t>
        </w:r>
      </w:hyperlink>
      <w:r w:rsidRPr="00CE3288">
        <w:rPr>
          <w:rFonts w:ascii="宋体" w:eastAsia="宋体" w:hAnsi="宋体" w:cs="宋体"/>
          <w:kern w:val="0"/>
          <w:sz w:val="24"/>
          <w:szCs w:val="24"/>
        </w:rPr>
        <w:t>、阳光行政和加强监督作为推进政务诚信建设的重要手段，将建立政务领域失信记录和实施失信惩戒措施作为推进政务诚信建设的主要方面，将危害群众利益、损害市场公平交易等政务失信行为作为治理重点，循序渐进，不断提升</w:t>
      </w:r>
      <w:hyperlink r:id="rId14" w:tgtFrame="_blank" w:history="1">
        <w:r w:rsidRPr="00CE3288">
          <w:rPr>
            <w:rFonts w:ascii="宋体" w:eastAsia="宋体" w:hAnsi="宋体" w:cs="宋体"/>
            <w:color w:val="0000FF"/>
            <w:kern w:val="0"/>
            <w:sz w:val="24"/>
            <w:szCs w:val="24"/>
            <w:u w:val="single"/>
          </w:rPr>
          <w:t>公务员</w:t>
        </w:r>
      </w:hyperlink>
      <w:r w:rsidRPr="00CE3288">
        <w:rPr>
          <w:rFonts w:ascii="宋体" w:eastAsia="宋体" w:hAnsi="宋体" w:cs="宋体"/>
          <w:kern w:val="0"/>
          <w:sz w:val="24"/>
          <w:szCs w:val="24"/>
        </w:rPr>
        <w:t>诚信履职意识和各级人民政府诚信行政水平。</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（二）基本原则。</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一是坚持</w:t>
      </w:r>
      <w:hyperlink r:id="rId15" w:tgtFrame="_blank" w:history="1">
        <w:r w:rsidRPr="00CE3288">
          <w:rPr>
            <w:rFonts w:ascii="宋体" w:eastAsia="宋体" w:hAnsi="宋体" w:cs="宋体"/>
            <w:color w:val="0000FF"/>
            <w:kern w:val="0"/>
            <w:sz w:val="24"/>
            <w:szCs w:val="24"/>
            <w:u w:val="single"/>
          </w:rPr>
          <w:t>依法行政</w:t>
        </w:r>
      </w:hyperlink>
      <w:r w:rsidRPr="00CE3288">
        <w:rPr>
          <w:rFonts w:ascii="宋体" w:eastAsia="宋体" w:hAnsi="宋体" w:cs="宋体"/>
          <w:kern w:val="0"/>
          <w:sz w:val="24"/>
          <w:szCs w:val="24"/>
        </w:rPr>
        <w:t>。各级人民政府和公务员要始终坚持依法治国、依法行政，切实履行法定职责必须为、法无授权不可为的要求。健全依法决策机制，将公众参与、专家论证、风险评估、合法性审查、合规性审核、集体讨论决定等作为重大决策的必经程序。要按照权力和责任清单制度要求，切实做到依法决策、依法执行和依法监督。</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二是坚持</w:t>
      </w:r>
      <w:hyperlink r:id="rId16" w:tgtFrame="_blank" w:history="1">
        <w:r w:rsidRPr="00CE3288">
          <w:rPr>
            <w:rFonts w:ascii="宋体" w:eastAsia="宋体" w:hAnsi="宋体" w:cs="宋体"/>
            <w:color w:val="0000FF"/>
            <w:kern w:val="0"/>
            <w:sz w:val="24"/>
            <w:szCs w:val="24"/>
            <w:u w:val="single"/>
          </w:rPr>
          <w:t>政务公开</w:t>
        </w:r>
      </w:hyperlink>
      <w:r w:rsidRPr="00CE3288">
        <w:rPr>
          <w:rFonts w:ascii="宋体" w:eastAsia="宋体" w:hAnsi="宋体" w:cs="宋体"/>
          <w:kern w:val="0"/>
          <w:sz w:val="24"/>
          <w:szCs w:val="24"/>
        </w:rPr>
        <w:t>。推进阳光行政，坚持“以公开为常态，不公开为例外”原则，在保护国家信息安全、国家秘密、商业秘密和个人隐私的前提下，通过各地区各部门政府网站、政务微博微信、政务客户端等途径依法公开政务信息，加快推进决策、执行、管理、服务和结果全过程公开，让权力在阳光下运行。制定法律法规、规章和规范性文件要广泛征求社会意见。严格依法依规开展招商引资、政府采购、招标投标等工作，充分体现公开、公平、公正。</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三是坚持勤政高效。进一步优化行政流程，继续清理、削减和调整行政审批事项，推行网上服务、并联服务和服务质量公开承诺等措施，不断提高行政效率和水平。</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四是坚持守信践诺。将公平正义作为政务诚信的基本准则，在行政管理和公共服务的各领域贯彻公平正义原则。各级人民政府和公务员要清正廉洁，</w:t>
      </w:r>
      <w:hyperlink r:id="rId17" w:tgtFrame="_blank" w:history="1">
        <w:r w:rsidRPr="00CE3288">
          <w:rPr>
            <w:rFonts w:ascii="宋体" w:eastAsia="宋体" w:hAnsi="宋体" w:cs="宋体"/>
            <w:color w:val="0000FF"/>
            <w:kern w:val="0"/>
            <w:sz w:val="24"/>
            <w:szCs w:val="24"/>
            <w:u w:val="single"/>
          </w:rPr>
          <w:t>恪尽职守</w:t>
        </w:r>
      </w:hyperlink>
      <w:r w:rsidRPr="00CE3288">
        <w:rPr>
          <w:rFonts w:ascii="宋体" w:eastAsia="宋体" w:hAnsi="宋体" w:cs="宋体"/>
          <w:kern w:val="0"/>
          <w:sz w:val="24"/>
          <w:szCs w:val="24"/>
        </w:rPr>
        <w:t>，敢于担当。要建立健全守信践诺机制，准确记录并客观评价各级人民政府和公务员对职权范围内行政事项以及行政服务质量承诺、期限承诺和保障承诺的履行情况。各级人民政府在债务融资、政府采购、招标投标等市场交易领域应诚实守信，严格履行各项约定义务，为全社会作出表率。</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五是坚持失信惩戒。加大对各级</w:t>
      </w:r>
      <w:hyperlink r:id="rId18" w:tgtFrame="_blank" w:history="1">
        <w:r w:rsidRPr="00CE3288">
          <w:rPr>
            <w:rFonts w:ascii="宋体" w:eastAsia="宋体" w:hAnsi="宋体" w:cs="宋体"/>
            <w:color w:val="0000FF"/>
            <w:kern w:val="0"/>
            <w:sz w:val="24"/>
            <w:szCs w:val="24"/>
            <w:u w:val="single"/>
          </w:rPr>
          <w:t>人民政府</w:t>
        </w:r>
      </w:hyperlink>
      <w:r w:rsidRPr="00CE3288">
        <w:rPr>
          <w:rFonts w:ascii="宋体" w:eastAsia="宋体" w:hAnsi="宋体" w:cs="宋体"/>
          <w:kern w:val="0"/>
          <w:sz w:val="24"/>
          <w:szCs w:val="24"/>
        </w:rPr>
        <w:t>和</w:t>
      </w:r>
      <w:hyperlink r:id="rId19" w:tgtFrame="_blank" w:history="1">
        <w:r w:rsidRPr="00CE3288">
          <w:rPr>
            <w:rFonts w:ascii="宋体" w:eastAsia="宋体" w:hAnsi="宋体" w:cs="宋体"/>
            <w:color w:val="0000FF"/>
            <w:kern w:val="0"/>
            <w:sz w:val="24"/>
            <w:szCs w:val="24"/>
            <w:u w:val="single"/>
          </w:rPr>
          <w:t>公务员</w:t>
        </w:r>
      </w:hyperlink>
      <w:r w:rsidRPr="00CE3288">
        <w:rPr>
          <w:rFonts w:ascii="宋体" w:eastAsia="宋体" w:hAnsi="宋体" w:cs="宋体"/>
          <w:kern w:val="0"/>
          <w:sz w:val="24"/>
          <w:szCs w:val="24"/>
        </w:rPr>
        <w:t>失信行为的惩处和曝光力度，追究责任，惩戒到人。对社会关注度高、人民群众反映强烈的政务失信易发多发领域进行重点治理。建立健全各级人民政府和公务员政务失信记录机制。加强社</w:t>
      </w:r>
      <w:r w:rsidRPr="00CE3288">
        <w:rPr>
          <w:rFonts w:ascii="宋体" w:eastAsia="宋体" w:hAnsi="宋体" w:cs="宋体"/>
          <w:kern w:val="0"/>
          <w:sz w:val="24"/>
          <w:szCs w:val="24"/>
        </w:rPr>
        <w:lastRenderedPageBreak/>
        <w:t>会各方对政务诚信的评价监督，形成多方监督的信用约束体系。对公务员在行政过程中懒政怠政，不遵守法律法规和相关制度，以权谋私、失职渎职等行为，特别是严重危害群众利益、有失公平公正、交易违约等行为，要加大查处力度，营造既“亲”又“清”的新型政商关系。</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b/>
          <w:bCs/>
          <w:kern w:val="0"/>
          <w:sz w:val="24"/>
          <w:szCs w:val="24"/>
        </w:rPr>
        <w:t>三、探索构建广泛有效的政务诚信监督体系</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（一）建立政务诚信专项督导机制。上级人民政府要定期对下级人民政府进行政务诚信监督检查，实施政务诚信考核评价，考评结果作为对下级人民政府绩效考核的重要参考。</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（二）建立横向政务诚信监督机制。各级人民政府要依法接受同级人大及其常委会的监督，接受人民政协的民主监督，将办理和落实人大代表建议、政协委员提案的情况作为政务诚信建设的重要考量因素。</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三）建立社会监督和第三方机构评估机制。发挥社会舆论监督作用，畅通民意诉求渠道，对政务失信行为进行投诉举报。实施区域政务诚信大数据监测预警。支持信用服务机构、高校及科研院所等第三方机构对各地区各部门开展政务诚信评价评级并及时公布结果，加强社会监督。</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b/>
          <w:bCs/>
          <w:kern w:val="0"/>
          <w:sz w:val="24"/>
          <w:szCs w:val="24"/>
        </w:rPr>
        <w:t>四、建立健全政务信用管理体系</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（一）加强</w:t>
      </w:r>
      <w:hyperlink r:id="rId20" w:tgtFrame="_blank" w:history="1">
        <w:r w:rsidRPr="00CE3288">
          <w:rPr>
            <w:rFonts w:ascii="宋体" w:eastAsia="宋体" w:hAnsi="宋体" w:cs="宋体"/>
            <w:color w:val="0000FF"/>
            <w:kern w:val="0"/>
            <w:sz w:val="24"/>
            <w:szCs w:val="24"/>
            <w:u w:val="single"/>
          </w:rPr>
          <w:t>公务员</w:t>
        </w:r>
      </w:hyperlink>
      <w:r w:rsidRPr="00CE3288">
        <w:rPr>
          <w:rFonts w:ascii="宋体" w:eastAsia="宋体" w:hAnsi="宋体" w:cs="宋体"/>
          <w:kern w:val="0"/>
          <w:sz w:val="24"/>
          <w:szCs w:val="24"/>
        </w:rPr>
        <w:t>诚信教育。以</w:t>
      </w:r>
      <w:hyperlink r:id="rId21" w:tgtFrame="_blank" w:history="1">
        <w:r w:rsidRPr="00CE3288">
          <w:rPr>
            <w:rFonts w:ascii="宋体" w:eastAsia="宋体" w:hAnsi="宋体" w:cs="宋体"/>
            <w:color w:val="0000FF"/>
            <w:kern w:val="0"/>
            <w:sz w:val="24"/>
            <w:szCs w:val="24"/>
            <w:u w:val="single"/>
          </w:rPr>
          <w:t>社会主义核心价值观</w:t>
        </w:r>
      </w:hyperlink>
      <w:r w:rsidRPr="00CE3288">
        <w:rPr>
          <w:rFonts w:ascii="宋体" w:eastAsia="宋体" w:hAnsi="宋体" w:cs="宋体"/>
          <w:kern w:val="0"/>
          <w:sz w:val="24"/>
          <w:szCs w:val="24"/>
        </w:rPr>
        <w:t>为引领，深入开展公务员诚信、守法和道德教育，编制公务员诚信手册，将信用建设纳入公务员培训和领导干部进修课程，加强公务员信用知识学习，提升公务员信用意识。</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二）建立健全政务失信记录。将各级人民政府和公务员在履职过程中，因违法违规、失信违约被司法判决、行政处罚、纪律处分、问责处理等信息纳入政务失信记录。由各级社会信用体系建设牵头部门负责政务失信记录的采集和公开，将有关记录逐级归集至全国信用信息</w:t>
      </w:r>
      <w:hyperlink r:id="rId22" w:tgtFrame="_blank" w:history="1">
        <w:r w:rsidRPr="00CE3288">
          <w:rPr>
            <w:rFonts w:ascii="宋体" w:eastAsia="宋体" w:hAnsi="宋体" w:cs="宋体"/>
            <w:color w:val="0000FF"/>
            <w:kern w:val="0"/>
            <w:sz w:val="24"/>
            <w:szCs w:val="24"/>
            <w:u w:val="single"/>
          </w:rPr>
          <w:t>共享平台</w:t>
        </w:r>
      </w:hyperlink>
      <w:r w:rsidRPr="00CE3288">
        <w:rPr>
          <w:rFonts w:ascii="宋体" w:eastAsia="宋体" w:hAnsi="宋体" w:cs="宋体"/>
          <w:kern w:val="0"/>
          <w:sz w:val="24"/>
          <w:szCs w:val="24"/>
        </w:rPr>
        <w:t>和各地方信用信息共享平台。同时，依托“信用中国”网站等依法依规逐步公开各级人民政府和公务员政务失信记录。</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三）健全守信激励与失信惩戒机制。各级人民政府存在政务失信记录的，要根据失信行为对经济社会发展造成的损失情况和社会影响程度，对具体失信情况书面说明原因并限期加以整改，依规取消相关政府部门参加各类荣誉评选资格，予以公开通报批评，对造成政务失信行为的主要负责人依法依规追究责任。社会信用体系建设部际联席会议有关成员单位联合开展区域政务诚信状况评价，在改革试点、项目投资、社会管理等政策领域和绩效考核中应用政务诚信评价结果。对存在政务失信记录的公务员，按照相关规定采取限制评优评先等处理措施。</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四）健全信用权益保护和信用修复机制。完善政务信用信息保护机制，按照法律法规规定采集各级人民政府和公务员政务失信记录。建立健全信用信息异议、投诉制度，探索扩展公务员失信记录信用修复渠道和方式。建立自我纠错、主动自新的关爱机制，公务员在政务失信行为发生后主动挽回损失、消除不良影响或者有效阻止危害结果发生的，可从轻或免于实施失信惩戒措施。</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b/>
          <w:bCs/>
          <w:kern w:val="0"/>
          <w:sz w:val="24"/>
          <w:szCs w:val="24"/>
        </w:rPr>
        <w:t>五、加强重点领域政务诚信建设</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一）加强政府采购领域政务诚信建设。完善政府采购诚信体系，建立政府采购方面的政务诚信责任制，加强对采购人在项目履约验收环节信用情况的监督，依法处理采购人及有关责任人在政府采购活动中的违法违规失信行为。完善政府采购管理交易系统，提高政府采购活动透明度。</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（二）加强政府和</w:t>
      </w:r>
      <w:hyperlink r:id="rId23" w:tgtFrame="_blank" w:history="1">
        <w:r w:rsidRPr="00CE3288">
          <w:rPr>
            <w:rFonts w:ascii="宋体" w:eastAsia="宋体" w:hAnsi="宋体" w:cs="宋体"/>
            <w:color w:val="0000FF"/>
            <w:kern w:val="0"/>
            <w:sz w:val="24"/>
            <w:szCs w:val="24"/>
            <w:u w:val="single"/>
          </w:rPr>
          <w:t>社会资本</w:t>
        </w:r>
      </w:hyperlink>
      <w:r w:rsidRPr="00CE3288">
        <w:rPr>
          <w:rFonts w:ascii="宋体" w:eastAsia="宋体" w:hAnsi="宋体" w:cs="宋体"/>
          <w:kern w:val="0"/>
          <w:sz w:val="24"/>
          <w:szCs w:val="24"/>
        </w:rPr>
        <w:t>合作领域政务诚信建设。强化政府有关部门责任，建立政府和社会资本合作失信违约记录。明确政府和社会资本合作项目政府方责任</w:t>
      </w:r>
      <w:r w:rsidRPr="00CE3288">
        <w:rPr>
          <w:rFonts w:ascii="宋体" w:eastAsia="宋体" w:hAnsi="宋体" w:cs="宋体"/>
          <w:kern w:val="0"/>
          <w:sz w:val="24"/>
          <w:szCs w:val="24"/>
        </w:rPr>
        <w:lastRenderedPageBreak/>
        <w:t>人及其在项目筹备、招标投标、政府采购、融资、实施等阶段的诚信职责，建立项目责任回溯机制，将项目守信履约情况与实施成效纳入项目政府方责任人信用记录。</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三）加强招标投标领域政务诚信建设。建立招标投标信用评价指标和评价标准体系，探索推广和应用第三方信用报告制度。健全招标投标信用信息公开和共享制度，提高政务信息透明度，及时向社会公开各级人民政府掌握的有关招标代理机构资质信息、信用信息及动态监管信息等。</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（四）加强</w:t>
      </w:r>
      <w:hyperlink r:id="rId24" w:tgtFrame="_blank" w:history="1">
        <w:r w:rsidRPr="00CE3288">
          <w:rPr>
            <w:rFonts w:ascii="宋体" w:eastAsia="宋体" w:hAnsi="宋体" w:cs="宋体"/>
            <w:color w:val="0000FF"/>
            <w:kern w:val="0"/>
            <w:sz w:val="24"/>
            <w:szCs w:val="24"/>
            <w:u w:val="single"/>
          </w:rPr>
          <w:t>招商引资</w:t>
        </w:r>
      </w:hyperlink>
      <w:r w:rsidRPr="00CE3288">
        <w:rPr>
          <w:rFonts w:ascii="宋体" w:eastAsia="宋体" w:hAnsi="宋体" w:cs="宋体"/>
          <w:kern w:val="0"/>
          <w:sz w:val="24"/>
          <w:szCs w:val="24"/>
        </w:rPr>
        <w:t>领域政务诚信建设。完善招商引资地方性法规规章等，严格依法依规出台优惠政策，避免恶性竞争。规范地方人民政府招商引资行为，认真履行依法作出的政策承诺和签订的各类合同、协议，不得以政府换届、相关责任人更替等理由毁约。因国家利益、公共利益或其他法定事由需要改变政府承诺和合同约定的，要严格依照法定权限和程序进行，并对相关企业和投资人的财产损失依法予以补偿。</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五）加强地方政府债务领域政务诚信建设。建立地方人民政府信用评级制度，促进政府举债依法依规、规模适度、风险可控和程序透明。强化地方政府债务预算约束，健全地方政府债务监管体系，建立地方政府债务风险评估和预警机制、应急处置机制以及责任追究机制。</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（六）加强</w:t>
      </w:r>
      <w:hyperlink r:id="rId25" w:tgtFrame="_blank" w:history="1">
        <w:r w:rsidRPr="00CE3288">
          <w:rPr>
            <w:rFonts w:ascii="宋体" w:eastAsia="宋体" w:hAnsi="宋体" w:cs="宋体"/>
            <w:color w:val="0000FF"/>
            <w:kern w:val="0"/>
            <w:sz w:val="24"/>
            <w:szCs w:val="24"/>
            <w:u w:val="single"/>
          </w:rPr>
          <w:t>街道</w:t>
        </w:r>
      </w:hyperlink>
      <w:r w:rsidRPr="00CE3288">
        <w:rPr>
          <w:rFonts w:ascii="宋体" w:eastAsia="宋体" w:hAnsi="宋体" w:cs="宋体"/>
          <w:kern w:val="0"/>
          <w:sz w:val="24"/>
          <w:szCs w:val="24"/>
        </w:rPr>
        <w:t>和</w:t>
      </w:r>
      <w:hyperlink r:id="rId26" w:tgtFrame="_blank" w:history="1">
        <w:r w:rsidRPr="00CE3288">
          <w:rPr>
            <w:rFonts w:ascii="宋体" w:eastAsia="宋体" w:hAnsi="宋体" w:cs="宋体"/>
            <w:color w:val="0000FF"/>
            <w:kern w:val="0"/>
            <w:sz w:val="24"/>
            <w:szCs w:val="24"/>
            <w:u w:val="single"/>
          </w:rPr>
          <w:t>乡镇</w:t>
        </w:r>
      </w:hyperlink>
      <w:r w:rsidRPr="00CE3288">
        <w:rPr>
          <w:rFonts w:ascii="宋体" w:eastAsia="宋体" w:hAnsi="宋体" w:cs="宋体"/>
          <w:kern w:val="0"/>
          <w:sz w:val="24"/>
          <w:szCs w:val="24"/>
        </w:rPr>
        <w:t>政务诚信建设。建立街道和乡镇公开承诺制度，加大街道和乡镇政务、财务等公开力度，确保就业、物业、就学、计生、养老、助残、扶贫、医保、住房、出行、停车、防火防盗、拥军优属、便民服务等公共服务和优惠政策有效落实到社会公众，并将各项工作守信践诺情况纳入街道和乡镇绩效考核体系。鼓励有条件的地区开展诚信街道和诚信乡镇创建活动。</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b/>
          <w:bCs/>
          <w:kern w:val="0"/>
          <w:sz w:val="24"/>
          <w:szCs w:val="24"/>
        </w:rPr>
        <w:t>六、健全保障措施</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一）加强组织领导和工作协调。各地区各部门要切实加强对政务诚信建设工作的组织领导，按照职责分工，研究出台工作方案和实施办法，做好本地区本部门政务诚信建设工作。充分发挥社会信用体系建设部际联席会议作用，协调解决政务诚信建设中的重大问题，研究确定并推进政务诚信建设的各项措施，加强各地区各部门协作配合。</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二）加快法规制度建设。逐步建立和完善政务诚信建设法规规范。鼓励有条件的地方出台政务诚信建设地方性法规。加快推进政务诚信管理制度建设，加强政务公开、行政审批制度改革、政府守信践诺机制、公务员诚信、政务诚信评价办法等制度建设。</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各地区各部门要加强领导，高度重视，狠抓落实，以政务诚信引领社会诚信，结合实际切实有效开展相关工作。国家发展改革委会同有关部门负责对本意见落实工作的统筹协调、跟踪了解、督促检查，确保各项工作平稳有序推进。</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国务院</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2016年12月22日</w:t>
      </w:r>
    </w:p>
    <w:p w:rsidR="00CE3288" w:rsidRPr="00CE3288" w:rsidRDefault="00CE3288" w:rsidP="00CE3288">
      <w:pPr>
        <w:widowControl/>
        <w:jc w:val="left"/>
        <w:rPr>
          <w:rFonts w:ascii="宋体" w:eastAsia="宋体" w:hAnsi="宋体" w:cs="宋体"/>
          <w:kern w:val="0"/>
          <w:sz w:val="24"/>
          <w:szCs w:val="24"/>
        </w:rPr>
      </w:pPr>
      <w:r w:rsidRPr="00CE3288">
        <w:rPr>
          <w:rFonts w:ascii="宋体" w:eastAsia="宋体" w:hAnsi="宋体" w:cs="宋体"/>
          <w:kern w:val="0"/>
          <w:sz w:val="24"/>
          <w:szCs w:val="24"/>
        </w:rPr>
        <w:t>（此件公开发布）</w:t>
      </w:r>
      <w:r w:rsidRPr="00CE3288">
        <w:rPr>
          <w:rFonts w:ascii="宋体" w:eastAsia="宋体" w:hAnsi="宋体" w:cs="宋体"/>
          <w:kern w:val="0"/>
          <w:sz w:val="24"/>
          <w:szCs w:val="24"/>
          <w:vertAlign w:val="superscript"/>
        </w:rPr>
        <w:t xml:space="preserve"> [1]</w:t>
      </w:r>
      <w:bookmarkStart w:id="0" w:name="ref_[1]_21051649"/>
      <w:r w:rsidRPr="00CE3288">
        <w:rPr>
          <w:rFonts w:ascii="宋体" w:eastAsia="宋体" w:hAnsi="宋体" w:cs="宋体"/>
          <w:kern w:val="0"/>
          <w:sz w:val="24"/>
          <w:szCs w:val="24"/>
        </w:rPr>
        <w:t> </w:t>
      </w:r>
      <w:bookmarkEnd w:id="0"/>
      <w:r w:rsidRPr="00CE3288">
        <w:rPr>
          <w:rFonts w:ascii="宋体" w:eastAsia="宋体" w:hAnsi="宋体" w:cs="宋体"/>
          <w:kern w:val="0"/>
          <w:sz w:val="24"/>
          <w:szCs w:val="24"/>
        </w:rPr>
        <w:t xml:space="preserve"> </w:t>
      </w:r>
    </w:p>
    <w:p w:rsidR="000D52CA" w:rsidRPr="00CE3288" w:rsidRDefault="000D52CA">
      <w:bookmarkStart w:id="1" w:name="_GoBack"/>
      <w:bookmarkEnd w:id="1"/>
    </w:p>
    <w:sectPr w:rsidR="000D52CA" w:rsidRPr="00CE3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AB"/>
    <w:rsid w:val="000D52CA"/>
    <w:rsid w:val="00CE3288"/>
    <w:rsid w:val="00FB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2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432320">
      <w:bodyDiv w:val="1"/>
      <w:marLeft w:val="0"/>
      <w:marRight w:val="0"/>
      <w:marTop w:val="0"/>
      <w:marBottom w:val="0"/>
      <w:divBdr>
        <w:top w:val="none" w:sz="0" w:space="0" w:color="auto"/>
        <w:left w:val="none" w:sz="0" w:space="0" w:color="auto"/>
        <w:bottom w:val="none" w:sz="0" w:space="0" w:color="auto"/>
        <w:right w:val="none" w:sz="0" w:space="0" w:color="auto"/>
      </w:divBdr>
      <w:divsChild>
        <w:div w:id="1321537954">
          <w:marLeft w:val="0"/>
          <w:marRight w:val="0"/>
          <w:marTop w:val="0"/>
          <w:marBottom w:val="0"/>
          <w:divBdr>
            <w:top w:val="none" w:sz="0" w:space="0" w:color="auto"/>
            <w:left w:val="none" w:sz="0" w:space="0" w:color="auto"/>
            <w:bottom w:val="none" w:sz="0" w:space="0" w:color="auto"/>
            <w:right w:val="none" w:sz="0" w:space="0" w:color="auto"/>
          </w:divBdr>
        </w:div>
        <w:div w:id="2130972634">
          <w:marLeft w:val="0"/>
          <w:marRight w:val="0"/>
          <w:marTop w:val="0"/>
          <w:marBottom w:val="0"/>
          <w:divBdr>
            <w:top w:val="none" w:sz="0" w:space="0" w:color="auto"/>
            <w:left w:val="none" w:sz="0" w:space="0" w:color="auto"/>
            <w:bottom w:val="none" w:sz="0" w:space="0" w:color="auto"/>
            <w:right w:val="none" w:sz="0" w:space="0" w:color="auto"/>
          </w:divBdr>
        </w:div>
        <w:div w:id="928660629">
          <w:marLeft w:val="0"/>
          <w:marRight w:val="0"/>
          <w:marTop w:val="0"/>
          <w:marBottom w:val="0"/>
          <w:divBdr>
            <w:top w:val="none" w:sz="0" w:space="0" w:color="auto"/>
            <w:left w:val="none" w:sz="0" w:space="0" w:color="auto"/>
            <w:bottom w:val="none" w:sz="0" w:space="0" w:color="auto"/>
            <w:right w:val="none" w:sz="0" w:space="0" w:color="auto"/>
          </w:divBdr>
        </w:div>
        <w:div w:id="888807511">
          <w:marLeft w:val="0"/>
          <w:marRight w:val="0"/>
          <w:marTop w:val="0"/>
          <w:marBottom w:val="0"/>
          <w:divBdr>
            <w:top w:val="none" w:sz="0" w:space="0" w:color="auto"/>
            <w:left w:val="none" w:sz="0" w:space="0" w:color="auto"/>
            <w:bottom w:val="none" w:sz="0" w:space="0" w:color="auto"/>
            <w:right w:val="none" w:sz="0" w:space="0" w:color="auto"/>
          </w:divBdr>
        </w:div>
        <w:div w:id="722412647">
          <w:marLeft w:val="0"/>
          <w:marRight w:val="0"/>
          <w:marTop w:val="0"/>
          <w:marBottom w:val="0"/>
          <w:divBdr>
            <w:top w:val="none" w:sz="0" w:space="0" w:color="auto"/>
            <w:left w:val="none" w:sz="0" w:space="0" w:color="auto"/>
            <w:bottom w:val="none" w:sz="0" w:space="0" w:color="auto"/>
            <w:right w:val="none" w:sz="0" w:space="0" w:color="auto"/>
          </w:divBdr>
        </w:div>
        <w:div w:id="273024516">
          <w:marLeft w:val="0"/>
          <w:marRight w:val="0"/>
          <w:marTop w:val="0"/>
          <w:marBottom w:val="0"/>
          <w:divBdr>
            <w:top w:val="none" w:sz="0" w:space="0" w:color="auto"/>
            <w:left w:val="none" w:sz="0" w:space="0" w:color="auto"/>
            <w:bottom w:val="none" w:sz="0" w:space="0" w:color="auto"/>
            <w:right w:val="none" w:sz="0" w:space="0" w:color="auto"/>
          </w:divBdr>
        </w:div>
        <w:div w:id="1524518486">
          <w:marLeft w:val="0"/>
          <w:marRight w:val="0"/>
          <w:marTop w:val="0"/>
          <w:marBottom w:val="0"/>
          <w:divBdr>
            <w:top w:val="none" w:sz="0" w:space="0" w:color="auto"/>
            <w:left w:val="none" w:sz="0" w:space="0" w:color="auto"/>
            <w:bottom w:val="none" w:sz="0" w:space="0" w:color="auto"/>
            <w:right w:val="none" w:sz="0" w:space="0" w:color="auto"/>
          </w:divBdr>
        </w:div>
        <w:div w:id="1546483110">
          <w:marLeft w:val="0"/>
          <w:marRight w:val="0"/>
          <w:marTop w:val="0"/>
          <w:marBottom w:val="0"/>
          <w:divBdr>
            <w:top w:val="none" w:sz="0" w:space="0" w:color="auto"/>
            <w:left w:val="none" w:sz="0" w:space="0" w:color="auto"/>
            <w:bottom w:val="none" w:sz="0" w:space="0" w:color="auto"/>
            <w:right w:val="none" w:sz="0" w:space="0" w:color="auto"/>
          </w:divBdr>
        </w:div>
        <w:div w:id="24791673">
          <w:marLeft w:val="0"/>
          <w:marRight w:val="0"/>
          <w:marTop w:val="0"/>
          <w:marBottom w:val="0"/>
          <w:divBdr>
            <w:top w:val="none" w:sz="0" w:space="0" w:color="auto"/>
            <w:left w:val="none" w:sz="0" w:space="0" w:color="auto"/>
            <w:bottom w:val="none" w:sz="0" w:space="0" w:color="auto"/>
            <w:right w:val="none" w:sz="0" w:space="0" w:color="auto"/>
          </w:divBdr>
        </w:div>
        <w:div w:id="442262974">
          <w:marLeft w:val="0"/>
          <w:marRight w:val="0"/>
          <w:marTop w:val="0"/>
          <w:marBottom w:val="0"/>
          <w:divBdr>
            <w:top w:val="none" w:sz="0" w:space="0" w:color="auto"/>
            <w:left w:val="none" w:sz="0" w:space="0" w:color="auto"/>
            <w:bottom w:val="none" w:sz="0" w:space="0" w:color="auto"/>
            <w:right w:val="none" w:sz="0" w:space="0" w:color="auto"/>
          </w:divBdr>
        </w:div>
        <w:div w:id="1499927926">
          <w:marLeft w:val="0"/>
          <w:marRight w:val="0"/>
          <w:marTop w:val="0"/>
          <w:marBottom w:val="0"/>
          <w:divBdr>
            <w:top w:val="none" w:sz="0" w:space="0" w:color="auto"/>
            <w:left w:val="none" w:sz="0" w:space="0" w:color="auto"/>
            <w:bottom w:val="none" w:sz="0" w:space="0" w:color="auto"/>
            <w:right w:val="none" w:sz="0" w:space="0" w:color="auto"/>
          </w:divBdr>
        </w:div>
        <w:div w:id="1699818052">
          <w:marLeft w:val="0"/>
          <w:marRight w:val="0"/>
          <w:marTop w:val="0"/>
          <w:marBottom w:val="0"/>
          <w:divBdr>
            <w:top w:val="none" w:sz="0" w:space="0" w:color="auto"/>
            <w:left w:val="none" w:sz="0" w:space="0" w:color="auto"/>
            <w:bottom w:val="none" w:sz="0" w:space="0" w:color="auto"/>
            <w:right w:val="none" w:sz="0" w:space="0" w:color="auto"/>
          </w:divBdr>
        </w:div>
        <w:div w:id="2085488896">
          <w:marLeft w:val="0"/>
          <w:marRight w:val="0"/>
          <w:marTop w:val="0"/>
          <w:marBottom w:val="0"/>
          <w:divBdr>
            <w:top w:val="none" w:sz="0" w:space="0" w:color="auto"/>
            <w:left w:val="none" w:sz="0" w:space="0" w:color="auto"/>
            <w:bottom w:val="none" w:sz="0" w:space="0" w:color="auto"/>
            <w:right w:val="none" w:sz="0" w:space="0" w:color="auto"/>
          </w:divBdr>
        </w:div>
        <w:div w:id="1387338302">
          <w:marLeft w:val="0"/>
          <w:marRight w:val="0"/>
          <w:marTop w:val="0"/>
          <w:marBottom w:val="0"/>
          <w:divBdr>
            <w:top w:val="none" w:sz="0" w:space="0" w:color="auto"/>
            <w:left w:val="none" w:sz="0" w:space="0" w:color="auto"/>
            <w:bottom w:val="none" w:sz="0" w:space="0" w:color="auto"/>
            <w:right w:val="none" w:sz="0" w:space="0" w:color="auto"/>
          </w:divBdr>
        </w:div>
        <w:div w:id="1087732899">
          <w:marLeft w:val="0"/>
          <w:marRight w:val="0"/>
          <w:marTop w:val="0"/>
          <w:marBottom w:val="0"/>
          <w:divBdr>
            <w:top w:val="none" w:sz="0" w:space="0" w:color="auto"/>
            <w:left w:val="none" w:sz="0" w:space="0" w:color="auto"/>
            <w:bottom w:val="none" w:sz="0" w:space="0" w:color="auto"/>
            <w:right w:val="none" w:sz="0" w:space="0" w:color="auto"/>
          </w:divBdr>
        </w:div>
        <w:div w:id="770323192">
          <w:marLeft w:val="0"/>
          <w:marRight w:val="0"/>
          <w:marTop w:val="0"/>
          <w:marBottom w:val="0"/>
          <w:divBdr>
            <w:top w:val="none" w:sz="0" w:space="0" w:color="auto"/>
            <w:left w:val="none" w:sz="0" w:space="0" w:color="auto"/>
            <w:bottom w:val="none" w:sz="0" w:space="0" w:color="auto"/>
            <w:right w:val="none" w:sz="0" w:space="0" w:color="auto"/>
          </w:divBdr>
        </w:div>
        <w:div w:id="1969124297">
          <w:marLeft w:val="0"/>
          <w:marRight w:val="0"/>
          <w:marTop w:val="0"/>
          <w:marBottom w:val="0"/>
          <w:divBdr>
            <w:top w:val="none" w:sz="0" w:space="0" w:color="auto"/>
            <w:left w:val="none" w:sz="0" w:space="0" w:color="auto"/>
            <w:bottom w:val="none" w:sz="0" w:space="0" w:color="auto"/>
            <w:right w:val="none" w:sz="0" w:space="0" w:color="auto"/>
          </w:divBdr>
        </w:div>
        <w:div w:id="517695528">
          <w:marLeft w:val="0"/>
          <w:marRight w:val="0"/>
          <w:marTop w:val="0"/>
          <w:marBottom w:val="0"/>
          <w:divBdr>
            <w:top w:val="none" w:sz="0" w:space="0" w:color="auto"/>
            <w:left w:val="none" w:sz="0" w:space="0" w:color="auto"/>
            <w:bottom w:val="none" w:sz="0" w:space="0" w:color="auto"/>
            <w:right w:val="none" w:sz="0" w:space="0" w:color="auto"/>
          </w:divBdr>
        </w:div>
        <w:div w:id="1752582667">
          <w:marLeft w:val="0"/>
          <w:marRight w:val="0"/>
          <w:marTop w:val="0"/>
          <w:marBottom w:val="0"/>
          <w:divBdr>
            <w:top w:val="none" w:sz="0" w:space="0" w:color="auto"/>
            <w:left w:val="none" w:sz="0" w:space="0" w:color="auto"/>
            <w:bottom w:val="none" w:sz="0" w:space="0" w:color="auto"/>
            <w:right w:val="none" w:sz="0" w:space="0" w:color="auto"/>
          </w:divBdr>
        </w:div>
        <w:div w:id="578295928">
          <w:marLeft w:val="0"/>
          <w:marRight w:val="0"/>
          <w:marTop w:val="0"/>
          <w:marBottom w:val="0"/>
          <w:divBdr>
            <w:top w:val="none" w:sz="0" w:space="0" w:color="auto"/>
            <w:left w:val="none" w:sz="0" w:space="0" w:color="auto"/>
            <w:bottom w:val="none" w:sz="0" w:space="0" w:color="auto"/>
            <w:right w:val="none" w:sz="0" w:space="0" w:color="auto"/>
          </w:divBdr>
        </w:div>
        <w:div w:id="929050150">
          <w:marLeft w:val="0"/>
          <w:marRight w:val="0"/>
          <w:marTop w:val="0"/>
          <w:marBottom w:val="0"/>
          <w:divBdr>
            <w:top w:val="none" w:sz="0" w:space="0" w:color="auto"/>
            <w:left w:val="none" w:sz="0" w:space="0" w:color="auto"/>
            <w:bottom w:val="none" w:sz="0" w:space="0" w:color="auto"/>
            <w:right w:val="none" w:sz="0" w:space="0" w:color="auto"/>
          </w:divBdr>
        </w:div>
        <w:div w:id="2097164724">
          <w:marLeft w:val="0"/>
          <w:marRight w:val="0"/>
          <w:marTop w:val="0"/>
          <w:marBottom w:val="0"/>
          <w:divBdr>
            <w:top w:val="none" w:sz="0" w:space="0" w:color="auto"/>
            <w:left w:val="none" w:sz="0" w:space="0" w:color="auto"/>
            <w:bottom w:val="none" w:sz="0" w:space="0" w:color="auto"/>
            <w:right w:val="none" w:sz="0" w:space="0" w:color="auto"/>
          </w:divBdr>
        </w:div>
        <w:div w:id="1281447792">
          <w:marLeft w:val="0"/>
          <w:marRight w:val="0"/>
          <w:marTop w:val="0"/>
          <w:marBottom w:val="0"/>
          <w:divBdr>
            <w:top w:val="none" w:sz="0" w:space="0" w:color="auto"/>
            <w:left w:val="none" w:sz="0" w:space="0" w:color="auto"/>
            <w:bottom w:val="none" w:sz="0" w:space="0" w:color="auto"/>
            <w:right w:val="none" w:sz="0" w:space="0" w:color="auto"/>
          </w:divBdr>
        </w:div>
        <w:div w:id="228615177">
          <w:marLeft w:val="0"/>
          <w:marRight w:val="0"/>
          <w:marTop w:val="0"/>
          <w:marBottom w:val="0"/>
          <w:divBdr>
            <w:top w:val="none" w:sz="0" w:space="0" w:color="auto"/>
            <w:left w:val="none" w:sz="0" w:space="0" w:color="auto"/>
            <w:bottom w:val="none" w:sz="0" w:space="0" w:color="auto"/>
            <w:right w:val="none" w:sz="0" w:space="0" w:color="auto"/>
          </w:divBdr>
        </w:div>
        <w:div w:id="1124035242">
          <w:marLeft w:val="0"/>
          <w:marRight w:val="0"/>
          <w:marTop w:val="0"/>
          <w:marBottom w:val="0"/>
          <w:divBdr>
            <w:top w:val="none" w:sz="0" w:space="0" w:color="auto"/>
            <w:left w:val="none" w:sz="0" w:space="0" w:color="auto"/>
            <w:bottom w:val="none" w:sz="0" w:space="0" w:color="auto"/>
            <w:right w:val="none" w:sz="0" w:space="0" w:color="auto"/>
          </w:divBdr>
        </w:div>
        <w:div w:id="704912417">
          <w:marLeft w:val="0"/>
          <w:marRight w:val="0"/>
          <w:marTop w:val="0"/>
          <w:marBottom w:val="0"/>
          <w:divBdr>
            <w:top w:val="none" w:sz="0" w:space="0" w:color="auto"/>
            <w:left w:val="none" w:sz="0" w:space="0" w:color="auto"/>
            <w:bottom w:val="none" w:sz="0" w:space="0" w:color="auto"/>
            <w:right w:val="none" w:sz="0" w:space="0" w:color="auto"/>
          </w:divBdr>
        </w:div>
        <w:div w:id="764611932">
          <w:marLeft w:val="0"/>
          <w:marRight w:val="0"/>
          <w:marTop w:val="0"/>
          <w:marBottom w:val="0"/>
          <w:divBdr>
            <w:top w:val="none" w:sz="0" w:space="0" w:color="auto"/>
            <w:left w:val="none" w:sz="0" w:space="0" w:color="auto"/>
            <w:bottom w:val="none" w:sz="0" w:space="0" w:color="auto"/>
            <w:right w:val="none" w:sz="0" w:space="0" w:color="auto"/>
          </w:divBdr>
        </w:div>
        <w:div w:id="400178969">
          <w:marLeft w:val="0"/>
          <w:marRight w:val="0"/>
          <w:marTop w:val="0"/>
          <w:marBottom w:val="0"/>
          <w:divBdr>
            <w:top w:val="none" w:sz="0" w:space="0" w:color="auto"/>
            <w:left w:val="none" w:sz="0" w:space="0" w:color="auto"/>
            <w:bottom w:val="none" w:sz="0" w:space="0" w:color="auto"/>
            <w:right w:val="none" w:sz="0" w:space="0" w:color="auto"/>
          </w:divBdr>
        </w:div>
        <w:div w:id="1010838822">
          <w:marLeft w:val="0"/>
          <w:marRight w:val="0"/>
          <w:marTop w:val="0"/>
          <w:marBottom w:val="0"/>
          <w:divBdr>
            <w:top w:val="none" w:sz="0" w:space="0" w:color="auto"/>
            <w:left w:val="none" w:sz="0" w:space="0" w:color="auto"/>
            <w:bottom w:val="none" w:sz="0" w:space="0" w:color="auto"/>
            <w:right w:val="none" w:sz="0" w:space="0" w:color="auto"/>
          </w:divBdr>
        </w:div>
        <w:div w:id="847520345">
          <w:marLeft w:val="0"/>
          <w:marRight w:val="0"/>
          <w:marTop w:val="0"/>
          <w:marBottom w:val="0"/>
          <w:divBdr>
            <w:top w:val="none" w:sz="0" w:space="0" w:color="auto"/>
            <w:left w:val="none" w:sz="0" w:space="0" w:color="auto"/>
            <w:bottom w:val="none" w:sz="0" w:space="0" w:color="auto"/>
            <w:right w:val="none" w:sz="0" w:space="0" w:color="auto"/>
          </w:divBdr>
        </w:div>
        <w:div w:id="1394506869">
          <w:marLeft w:val="0"/>
          <w:marRight w:val="0"/>
          <w:marTop w:val="0"/>
          <w:marBottom w:val="0"/>
          <w:divBdr>
            <w:top w:val="none" w:sz="0" w:space="0" w:color="auto"/>
            <w:left w:val="none" w:sz="0" w:space="0" w:color="auto"/>
            <w:bottom w:val="none" w:sz="0" w:space="0" w:color="auto"/>
            <w:right w:val="none" w:sz="0" w:space="0" w:color="auto"/>
          </w:divBdr>
        </w:div>
        <w:div w:id="1257791091">
          <w:marLeft w:val="0"/>
          <w:marRight w:val="0"/>
          <w:marTop w:val="0"/>
          <w:marBottom w:val="0"/>
          <w:divBdr>
            <w:top w:val="none" w:sz="0" w:space="0" w:color="auto"/>
            <w:left w:val="none" w:sz="0" w:space="0" w:color="auto"/>
            <w:bottom w:val="none" w:sz="0" w:space="0" w:color="auto"/>
            <w:right w:val="none" w:sz="0" w:space="0" w:color="auto"/>
          </w:divBdr>
        </w:div>
        <w:div w:id="4596892">
          <w:marLeft w:val="0"/>
          <w:marRight w:val="0"/>
          <w:marTop w:val="0"/>
          <w:marBottom w:val="0"/>
          <w:divBdr>
            <w:top w:val="none" w:sz="0" w:space="0" w:color="auto"/>
            <w:left w:val="none" w:sz="0" w:space="0" w:color="auto"/>
            <w:bottom w:val="none" w:sz="0" w:space="0" w:color="auto"/>
            <w:right w:val="none" w:sz="0" w:space="0" w:color="auto"/>
          </w:divBdr>
        </w:div>
        <w:div w:id="176432851">
          <w:marLeft w:val="0"/>
          <w:marRight w:val="0"/>
          <w:marTop w:val="0"/>
          <w:marBottom w:val="0"/>
          <w:divBdr>
            <w:top w:val="none" w:sz="0" w:space="0" w:color="auto"/>
            <w:left w:val="none" w:sz="0" w:space="0" w:color="auto"/>
            <w:bottom w:val="none" w:sz="0" w:space="0" w:color="auto"/>
            <w:right w:val="none" w:sz="0" w:space="0" w:color="auto"/>
          </w:divBdr>
        </w:div>
        <w:div w:id="2131390694">
          <w:marLeft w:val="0"/>
          <w:marRight w:val="0"/>
          <w:marTop w:val="0"/>
          <w:marBottom w:val="0"/>
          <w:divBdr>
            <w:top w:val="none" w:sz="0" w:space="0" w:color="auto"/>
            <w:left w:val="none" w:sz="0" w:space="0" w:color="auto"/>
            <w:bottom w:val="none" w:sz="0" w:space="0" w:color="auto"/>
            <w:right w:val="none" w:sz="0" w:space="0" w:color="auto"/>
          </w:divBdr>
        </w:div>
        <w:div w:id="1240486171">
          <w:marLeft w:val="0"/>
          <w:marRight w:val="0"/>
          <w:marTop w:val="0"/>
          <w:marBottom w:val="0"/>
          <w:divBdr>
            <w:top w:val="none" w:sz="0" w:space="0" w:color="auto"/>
            <w:left w:val="none" w:sz="0" w:space="0" w:color="auto"/>
            <w:bottom w:val="none" w:sz="0" w:space="0" w:color="auto"/>
            <w:right w:val="none" w:sz="0" w:space="0" w:color="auto"/>
          </w:divBdr>
        </w:div>
        <w:div w:id="697699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F%9A%E4%BF%A1/16567" TargetMode="External"/><Relationship Id="rId13" Type="http://schemas.openxmlformats.org/officeDocument/2006/relationships/hyperlink" Target="https://baike.baidu.com/item/%E4%BE%9D%E6%B3%95%E8%A1%8C%E6%94%BF" TargetMode="External"/><Relationship Id="rId18" Type="http://schemas.openxmlformats.org/officeDocument/2006/relationships/hyperlink" Target="https://baike.baidu.com/item/%E4%BA%BA%E6%B0%91%E6%94%BF%E5%BA%9C" TargetMode="External"/><Relationship Id="rId26" Type="http://schemas.openxmlformats.org/officeDocument/2006/relationships/hyperlink" Target="https://baike.baidu.com/item/%E4%B9%A1%E9%95%87" TargetMode="External"/><Relationship Id="rId3" Type="http://schemas.openxmlformats.org/officeDocument/2006/relationships/settings" Target="settings.xml"/><Relationship Id="rId21" Type="http://schemas.openxmlformats.org/officeDocument/2006/relationships/hyperlink" Target="https://baike.baidu.com/item/%E7%A4%BE%E4%BC%9A%E4%B8%BB%E4%B9%89%E6%A0%B8%E5%BF%83%E4%BB%B7%E5%80%BC%E8%A7%82" TargetMode="External"/><Relationship Id="rId7" Type="http://schemas.openxmlformats.org/officeDocument/2006/relationships/hyperlink" Target="https://baike.baidu.com/item/%E6%94%BF%E5%BA%9C%E5%85%AC%E4%BF%A1%E5%8A%9B" TargetMode="External"/><Relationship Id="rId12" Type="http://schemas.openxmlformats.org/officeDocument/2006/relationships/hyperlink" Target="https://baike.baidu.com/item/%E4%B9%A0%E8%BF%91%E5%B9%B3" TargetMode="External"/><Relationship Id="rId17" Type="http://schemas.openxmlformats.org/officeDocument/2006/relationships/hyperlink" Target="https://baike.baidu.com/item/%E6%81%AA%E5%B0%BD%E8%81%8C%E5%AE%88" TargetMode="External"/><Relationship Id="rId25" Type="http://schemas.openxmlformats.org/officeDocument/2006/relationships/hyperlink" Target="https://baike.baidu.com/item/%E8%A1%97%E9%81%93/419541" TargetMode="External"/><Relationship Id="rId2" Type="http://schemas.microsoft.com/office/2007/relationships/stylesWithEffects" Target="stylesWithEffects.xml"/><Relationship Id="rId16" Type="http://schemas.openxmlformats.org/officeDocument/2006/relationships/hyperlink" Target="https://baike.baidu.com/item/%E6%94%BF%E5%8A%A1%E5%85%AC%E5%BC%80" TargetMode="External"/><Relationship Id="rId20" Type="http://schemas.openxmlformats.org/officeDocument/2006/relationships/hyperlink" Target="https://baike.baidu.com/item/%E5%85%AC%E5%8A%A1%E5%91%98/24131" TargetMode="External"/><Relationship Id="rId1" Type="http://schemas.openxmlformats.org/officeDocument/2006/relationships/styles" Target="styles.xml"/><Relationship Id="rId6" Type="http://schemas.openxmlformats.org/officeDocument/2006/relationships/hyperlink" Target="https://baike.baidu.com/item/%E7%A4%BE%E4%BC%9A%E4%BF%A1%E7%94%A8%E4%BD%93%E7%B3%BB" TargetMode="External"/><Relationship Id="rId11" Type="http://schemas.openxmlformats.org/officeDocument/2006/relationships/hyperlink" Target="https://baike.baidu.com/item/%E4%BE%9B%E7%BB%99%E4%BE%A7%E7%BB%93%E6%9E%84%E6%80%A7%E6%94%B9%E9%9D%A9" TargetMode="External"/><Relationship Id="rId24" Type="http://schemas.openxmlformats.org/officeDocument/2006/relationships/hyperlink" Target="https://baike.baidu.com/item/%E6%8B%9B%E5%95%86%E5%BC%95%E8%B5%84" TargetMode="External"/><Relationship Id="rId5" Type="http://schemas.openxmlformats.org/officeDocument/2006/relationships/hyperlink" Target="https://baike.baidu.com/item/%E6%94%BF%E5%8A%A1%E8%AF%9A%E4%BF%A1" TargetMode="External"/><Relationship Id="rId15" Type="http://schemas.openxmlformats.org/officeDocument/2006/relationships/hyperlink" Target="https://baike.baidu.com/item/%E4%BE%9D%E6%B3%95%E8%A1%8C%E6%94%BF" TargetMode="External"/><Relationship Id="rId23" Type="http://schemas.openxmlformats.org/officeDocument/2006/relationships/hyperlink" Target="https://baike.baidu.com/item/%E7%A4%BE%E4%BC%9A%E8%B5%84%E6%9C%AC" TargetMode="External"/><Relationship Id="rId28" Type="http://schemas.openxmlformats.org/officeDocument/2006/relationships/theme" Target="theme/theme1.xml"/><Relationship Id="rId10" Type="http://schemas.openxmlformats.org/officeDocument/2006/relationships/hyperlink" Target="https://baike.baidu.com/item/%E5%BC%98%E6%89%AC" TargetMode="External"/><Relationship Id="rId19" Type="http://schemas.openxmlformats.org/officeDocument/2006/relationships/hyperlink" Target="https://baike.baidu.com/item/%E5%85%AC%E5%8A%A1%E5%91%98/24131" TargetMode="External"/><Relationship Id="rId4" Type="http://schemas.openxmlformats.org/officeDocument/2006/relationships/webSettings" Target="webSettings.xml"/><Relationship Id="rId9" Type="http://schemas.openxmlformats.org/officeDocument/2006/relationships/hyperlink" Target="https://baike.baidu.com/item/%E5%9B%9B%E4%B8%AA%E5%85%A8%E9%9D%A2/16391989" TargetMode="External"/><Relationship Id="rId14" Type="http://schemas.openxmlformats.org/officeDocument/2006/relationships/hyperlink" Target="https://baike.baidu.com/item/%E5%85%AC%E5%8A%A1%E5%91%98/24131" TargetMode="External"/><Relationship Id="rId22" Type="http://schemas.openxmlformats.org/officeDocument/2006/relationships/hyperlink" Target="https://baike.baidu.com/item/%E5%85%B1%E4%BA%AB%E5%B9%B3%E5%8F%B0"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Words>
  <Characters>4999</Characters>
  <Application>Microsoft Office Word</Application>
  <DocSecurity>0</DocSecurity>
  <Lines>41</Lines>
  <Paragraphs>11</Paragraphs>
  <ScaleCrop>false</ScaleCrop>
  <Company>Microsoft</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cx</cp:lastModifiedBy>
  <cp:revision>3</cp:revision>
  <dcterms:created xsi:type="dcterms:W3CDTF">2019-11-22T09:15:00Z</dcterms:created>
  <dcterms:modified xsi:type="dcterms:W3CDTF">2019-11-22T09:16:00Z</dcterms:modified>
</cp:coreProperties>
</file>