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Theme="minorEastAsia" w:hAnsiTheme="minorEastAsia"/>
          <w:b/>
          <w:color w:val="FF0000"/>
          <w:sz w:val="72"/>
          <w:szCs w:val="72"/>
        </w:rPr>
      </w:pPr>
      <w:r>
        <w:rPr>
          <w:rFonts w:asciiTheme="minorEastAsia" w:hAnsiTheme="minorEastAsia"/>
          <w:b/>
          <w:color w:val="FF0000"/>
          <w:sz w:val="72"/>
          <w:szCs w:val="72"/>
        </w:rPr>
        <w:pict>
          <v:shape id="自选图形 3" o:spid="_x0000_s1026" o:spt="32" type="#_x0000_t32" style="position:absolute;left:0pt;flip:y;margin-left:-21.75pt;margin-top:45pt;height:1.5pt;width:462.75pt;z-index:251658240;mso-width-relative:page;mso-height-relative:page;" filled="f" stroked="t" coordsize="21600,21600" o:gfxdata="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Lw0hp1gAA&#10;AAkBAAAPAAAAAAAAAAEAIAAAACIAAABkcnMvZG93bnJldi54bWxQSwECFAAUAAAACACHTuJAP/KF&#10;necBAACkAwAADgAAAAAAAAABACAAAAAlAQAAZHJzL2Uyb0RvYy54bWxQSwUGAAAAAAYABgBZAQAA&#10;fgUAAAAA&#10;">
            <v:path arrowok="t"/>
            <v:fill on="f" focussize="0,0"/>
            <v:stroke weight="2.5pt" color="#FF0000"/>
            <v:imagedata o:title=""/>
            <o:lock v:ext="edit"/>
          </v:shape>
        </w:pict>
      </w:r>
      <w:r>
        <w:rPr>
          <w:rFonts w:hint="eastAsia" w:asciiTheme="minorEastAsia" w:hAnsiTheme="minorEastAsia"/>
          <w:b/>
          <w:color w:val="FF0000"/>
          <w:sz w:val="72"/>
          <w:szCs w:val="72"/>
        </w:rPr>
        <w:t>天津市河西区人民法院</w:t>
      </w:r>
    </w:p>
    <w:p>
      <w:pPr>
        <w:pStyle w:val="4"/>
        <w:spacing w:before="0" w:after="0"/>
        <w:rPr>
          <w:rFonts w:ascii="华文中宋" w:hAnsi="华文中宋" w:eastAsia="华文中宋"/>
          <w:b w:val="0"/>
          <w:bCs w:val="0"/>
        </w:rPr>
      </w:pPr>
    </w:p>
    <w:p>
      <w:pPr>
        <w:pStyle w:val="4"/>
        <w:spacing w:before="0" w:after="0"/>
        <w:rPr>
          <w:rFonts w:ascii="华文中宋" w:hAnsi="华文中宋" w:eastAsia="华文中宋"/>
          <w:b w:val="0"/>
          <w:bCs w:val="0"/>
        </w:rPr>
      </w:pPr>
      <w:r>
        <w:rPr>
          <w:rFonts w:hint="eastAsia" w:ascii="华文中宋" w:hAnsi="华文中宋" w:eastAsia="华文中宋"/>
          <w:b w:val="0"/>
          <w:bCs w:val="0"/>
        </w:rPr>
        <w:t>天津市河西区人民法院预决算公开工作操作规程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为进一步规范部门预决算公开工作，根据《中华人民共和国预算法》和财政部、市政府对预决算信息公开的有关要求，制定本规程。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一、公开职责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本单位是部门预决算公开的主体，负责本单位预决算公开工作，应当树立依法公开观念，增强主动公开意识，切实履行主动公开责任，做好预决算公开后的说明解释工作。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二、公开时间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按照《预算法》、</w:t>
      </w:r>
      <w:r>
        <w:rPr>
          <w:rFonts w:hint="eastAsia" w:ascii="仿宋_GB2312" w:eastAsia="仿宋_GB2312"/>
          <w:sz w:val="30"/>
          <w:szCs w:val="30"/>
        </w:rPr>
        <w:t>《天津市预算审查监督条例》</w:t>
      </w:r>
      <w:r>
        <w:rPr>
          <w:rFonts w:hint="eastAsia" w:eastAsia="仿宋_GB2312"/>
          <w:sz w:val="30"/>
          <w:szCs w:val="30"/>
        </w:rPr>
        <w:t>相关规定，经</w:t>
      </w:r>
      <w:r>
        <w:rPr>
          <w:rFonts w:hint="eastAsia" w:ascii="仿宋_GB2312" w:eastAsia="仿宋_GB2312"/>
          <w:sz w:val="30"/>
          <w:szCs w:val="30"/>
        </w:rPr>
        <w:t>财政部门批复的部门预算、决算及报表，应当在批复后二十日内向社会公开。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本单位必须在法律规定的时限内公开，原则上在同一天集中公开。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三、公开内容</w:t>
      </w:r>
    </w:p>
    <w:p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部门预决算公开的内容为财政部门批复的部门预决算及报表，包括收支总体情况和财政拨款收支情况。涉及国家秘密的信息除外。</w:t>
      </w:r>
    </w:p>
    <w:p>
      <w:pPr>
        <w:spacing w:line="560" w:lineRule="exact"/>
        <w:ind w:firstLine="567" w:firstLineChars="18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般公共预算支出情况表公开到功能分类项级科目。一般公共预算基本支出表公开到经济性质分类款级科目。一般公共预算“三公”经费支出表按“因公出国（境）费”、“公务用车购置及运行费”、“公务接待费”公开，其中，“公务用车购置及运行费”应细化到“公务用车购置费”、“公务用车运行费”两个项目。</w:t>
      </w:r>
    </w:p>
    <w:p>
      <w:pPr>
        <w:spacing w:line="560" w:lineRule="exact"/>
        <w:ind w:firstLine="567" w:firstLineChars="18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公开部门预决算时，应当一并公开本部门职责、机构设置情况、预决算收支增减变化、机关运行经费安排、政府采购、预算绩效以及国有资产占用等情况的说明，并对专业性较强的名词进行解释。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四、公开形式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通过本单位门户网站向社会公开部门预决算</w:t>
      </w:r>
      <w:r>
        <w:rPr>
          <w:rFonts w:hint="eastAsia" w:ascii="仿宋_GB2312" w:eastAsia="仿宋_GB2312"/>
          <w:sz w:val="30"/>
          <w:szCs w:val="30"/>
        </w:rPr>
        <w:t>及“三公”经费预决算</w:t>
      </w:r>
      <w:r>
        <w:rPr>
          <w:rFonts w:hint="eastAsia" w:ascii="仿宋_GB2312" w:hAnsi="仿宋_GB2312" w:eastAsia="仿宋_GB2312" w:cs="仿宋_GB2312"/>
          <w:sz w:val="30"/>
          <w:szCs w:val="30"/>
        </w:rPr>
        <w:t>，并永久保留；设立“审务公开”下的“通知公告”专栏，汇总集中公开预决算信息。</w:t>
      </w:r>
    </w:p>
    <w:p>
      <w:pPr>
        <w:rPr>
          <w:sz w:val="32"/>
          <w:szCs w:val="32"/>
        </w:rPr>
      </w:pPr>
    </w:p>
    <w:p>
      <w:pPr>
        <w:jc w:val="distribute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jc w:val="distribute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jc w:val="distribute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jc w:val="distribute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jc w:val="distribute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975"/>
    <w:rsid w:val="001A4B63"/>
    <w:rsid w:val="00241425"/>
    <w:rsid w:val="002E3AD8"/>
    <w:rsid w:val="00442277"/>
    <w:rsid w:val="00632975"/>
    <w:rsid w:val="006611C7"/>
    <w:rsid w:val="007A1140"/>
    <w:rsid w:val="00804506"/>
    <w:rsid w:val="008334CA"/>
    <w:rsid w:val="008A423C"/>
    <w:rsid w:val="008E154A"/>
    <w:rsid w:val="00930FB4"/>
    <w:rsid w:val="00A33C44"/>
    <w:rsid w:val="00AF3B1B"/>
    <w:rsid w:val="00BA6C47"/>
    <w:rsid w:val="00C81642"/>
    <w:rsid w:val="00C87732"/>
    <w:rsid w:val="00F96789"/>
    <w:rsid w:val="34205FBF"/>
    <w:rsid w:val="7492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自选图形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480"/>
      <w:jc w:val="center"/>
      <w:outlineLvl w:val="0"/>
    </w:pPr>
    <w:rPr>
      <w:rFonts w:ascii="Calibri" w:hAnsi="Calibri" w:eastAsia="黑体" w:cs="Times New Roman"/>
      <w:b/>
      <w:bCs/>
      <w:kern w:val="0"/>
      <w:sz w:val="36"/>
      <w:szCs w:val="32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标题 Char"/>
    <w:basedOn w:val="5"/>
    <w:link w:val="4"/>
    <w:uiPriority w:val="0"/>
    <w:rPr>
      <w:rFonts w:ascii="Calibri" w:hAnsi="Calibri" w:eastAsia="黑体" w:cs="Times New Roman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98</Words>
  <Characters>559</Characters>
  <Lines>4</Lines>
  <Paragraphs>1</Paragraphs>
  <TotalTime>2</TotalTime>
  <ScaleCrop>false</ScaleCrop>
  <LinksUpToDate>false</LinksUpToDate>
  <CharactersWithSpaces>656</CharactersWithSpaces>
  <Application>WPS Office_11.1.0.7987_F1E327BC-269C-435d-A152-05C5408002CA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2020-02-19T00:57:00Z</dcterms:created>
  <dc:creator>USER</dc:creator>
  <cp:lastModifiedBy>王嘉熙</cp:lastModifiedBy>
  <cp:lastPrinted>2015-09-11T03:19:00Z</cp:lastPrinted>
  <dcterms:modified xsi:type="dcterms:W3CDTF">2020-02-19T06:52:58Z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2052-11.1.0.7987</vt:lpwstr>
  </property>
</Properties>
</file>