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11" w:rsidRDefault="009B0E11" w:rsidP="009B0E11">
      <w:pPr>
        <w:jc w:val="both"/>
        <w:rPr>
          <w:rFonts w:eastAsia="黑体"/>
          <w:w w:val="95"/>
          <w:sz w:val="32"/>
          <w:szCs w:val="32"/>
        </w:rPr>
      </w:pPr>
      <w:r>
        <w:rPr>
          <w:rFonts w:eastAsia="黑体"/>
          <w:w w:val="95"/>
          <w:sz w:val="32"/>
          <w:szCs w:val="32"/>
        </w:rPr>
        <w:t>附件</w:t>
      </w:r>
      <w:r>
        <w:rPr>
          <w:rFonts w:eastAsia="黑体"/>
          <w:w w:val="95"/>
          <w:sz w:val="32"/>
          <w:szCs w:val="32"/>
        </w:rPr>
        <w:t>1</w:t>
      </w:r>
    </w:p>
    <w:p w:rsidR="009B0E11" w:rsidRDefault="009B0E11" w:rsidP="009B0E11">
      <w:pPr>
        <w:spacing w:line="600" w:lineRule="exact"/>
        <w:jc w:val="both"/>
        <w:rPr>
          <w:rFonts w:eastAsia="黑体"/>
          <w:w w:val="95"/>
          <w:sz w:val="44"/>
          <w:szCs w:val="44"/>
        </w:rPr>
      </w:pPr>
    </w:p>
    <w:p w:rsidR="009B0E11" w:rsidRDefault="009B0E11" w:rsidP="009B0E11">
      <w:pPr>
        <w:spacing w:line="600" w:lineRule="exact"/>
        <w:jc w:val="center"/>
        <w:rPr>
          <w:rFonts w:eastAsia="黑体" w:hint="eastAsia"/>
          <w:w w:val="95"/>
          <w:sz w:val="44"/>
          <w:szCs w:val="44"/>
        </w:rPr>
      </w:pPr>
      <w:r>
        <w:rPr>
          <w:rFonts w:eastAsia="黑体" w:hint="eastAsia"/>
          <w:w w:val="95"/>
          <w:sz w:val="44"/>
          <w:szCs w:val="44"/>
        </w:rPr>
        <w:t>天津市滨海新区人民法院</w:t>
      </w:r>
    </w:p>
    <w:p w:rsidR="009B0E11" w:rsidRDefault="009B0E11" w:rsidP="009B0E11">
      <w:pPr>
        <w:spacing w:line="600" w:lineRule="exact"/>
        <w:jc w:val="center"/>
        <w:rPr>
          <w:rFonts w:eastAsia="黑体"/>
          <w:w w:val="95"/>
          <w:sz w:val="44"/>
          <w:szCs w:val="44"/>
        </w:rPr>
      </w:pPr>
      <w:r>
        <w:rPr>
          <w:rFonts w:eastAsia="黑体"/>
          <w:w w:val="95"/>
          <w:sz w:val="44"/>
          <w:szCs w:val="44"/>
        </w:rPr>
        <w:t>20</w:t>
      </w:r>
      <w:r>
        <w:rPr>
          <w:rFonts w:eastAsia="黑体" w:hint="eastAsia"/>
          <w:w w:val="95"/>
          <w:sz w:val="44"/>
          <w:szCs w:val="44"/>
        </w:rPr>
        <w:t>20</w:t>
      </w:r>
      <w:r>
        <w:rPr>
          <w:rFonts w:eastAsia="黑体"/>
          <w:w w:val="95"/>
          <w:sz w:val="44"/>
          <w:szCs w:val="44"/>
        </w:rPr>
        <w:t>年部门预算编制说明</w:t>
      </w:r>
    </w:p>
    <w:p w:rsidR="009B0E11" w:rsidRDefault="009B0E11" w:rsidP="009B0E11">
      <w:pPr>
        <w:spacing w:line="600" w:lineRule="exact"/>
        <w:ind w:firstLineChars="200" w:firstLine="600"/>
        <w:rPr>
          <w:rFonts w:eastAsia="黑体"/>
          <w:sz w:val="30"/>
          <w:szCs w:val="30"/>
        </w:rPr>
      </w:pPr>
      <w:r>
        <w:rPr>
          <w:rFonts w:eastAsia="黑体"/>
          <w:sz w:val="30"/>
          <w:szCs w:val="30"/>
        </w:rPr>
        <w:t>一、部门主要职责</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滨海新区人民法院作为国家审判机关，按照管辖区域依法独立行使审判权，对新区人民代表大会及其常务委员会负责并报告工作。新区人民法院的审判工作受市高级人民法院和第二中级人民法院的监督，并由市第二中级人民法院负责上诉审理。其主要职责是：</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）依法审判由本院管辖或由上级人民法院指定管辖的刑事、民事、行政等案件。</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）依法审理有关申诉和申请再审案件。</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3</w:t>
      </w:r>
      <w:r>
        <w:rPr>
          <w:rFonts w:eastAsia="仿宋_GB2312" w:hint="eastAsia"/>
          <w:sz w:val="30"/>
          <w:szCs w:val="30"/>
        </w:rPr>
        <w:t>）依法审判由同级人民检察院按照审判监督程序提出的抗诉案件。</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4</w:t>
      </w:r>
      <w:r>
        <w:rPr>
          <w:rFonts w:eastAsia="仿宋_GB2312" w:hint="eastAsia"/>
          <w:sz w:val="30"/>
          <w:szCs w:val="30"/>
        </w:rPr>
        <w:t>）依法行使司法执行权和司法决定权。</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5</w:t>
      </w:r>
      <w:r>
        <w:rPr>
          <w:rFonts w:eastAsia="仿宋_GB2312" w:hint="eastAsia"/>
          <w:sz w:val="30"/>
          <w:szCs w:val="30"/>
        </w:rPr>
        <w:t>）依法办理本院为赔偿义务机关的国家赔偿案件。</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6</w:t>
      </w:r>
      <w:r>
        <w:rPr>
          <w:rFonts w:eastAsia="仿宋_GB2312" w:hint="eastAsia"/>
          <w:sz w:val="30"/>
          <w:szCs w:val="30"/>
        </w:rPr>
        <w:t>）针对案件审理中发现的问题提出司法建议。</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7</w:t>
      </w:r>
      <w:r>
        <w:rPr>
          <w:rFonts w:eastAsia="仿宋_GB2312" w:hint="eastAsia"/>
          <w:sz w:val="30"/>
          <w:szCs w:val="30"/>
        </w:rPr>
        <w:t>）对法官和其他工作人员进行思想政治教育，组织专业培训；按照权限管理法官和其他工作人员。</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8</w:t>
      </w:r>
      <w:r>
        <w:rPr>
          <w:rFonts w:eastAsia="仿宋_GB2312" w:hint="eastAsia"/>
          <w:sz w:val="30"/>
          <w:szCs w:val="30"/>
        </w:rPr>
        <w:t>）负责纪检、监察工作。</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9</w:t>
      </w:r>
      <w:r>
        <w:rPr>
          <w:rFonts w:eastAsia="仿宋_GB2312" w:hint="eastAsia"/>
          <w:sz w:val="30"/>
          <w:szCs w:val="30"/>
        </w:rPr>
        <w:t>）负责业务经费、物资装备的使用和管理。</w:t>
      </w:r>
    </w:p>
    <w:p w:rsidR="009B0E11" w:rsidRDefault="009B0E11" w:rsidP="009B0E11">
      <w:pPr>
        <w:spacing w:line="60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10</w:t>
      </w:r>
      <w:r>
        <w:rPr>
          <w:rFonts w:eastAsia="仿宋_GB2312" w:hint="eastAsia"/>
          <w:sz w:val="30"/>
          <w:szCs w:val="30"/>
        </w:rPr>
        <w:t>）承办其他应当由本院负责的工作。</w:t>
      </w:r>
    </w:p>
    <w:p w:rsidR="009B0E11" w:rsidRDefault="009B0E11" w:rsidP="009B0E11">
      <w:pPr>
        <w:spacing w:line="600" w:lineRule="exact"/>
        <w:ind w:firstLineChars="200" w:firstLine="600"/>
        <w:rPr>
          <w:rFonts w:eastAsia="黑体"/>
          <w:sz w:val="30"/>
          <w:szCs w:val="30"/>
        </w:rPr>
      </w:pPr>
      <w:r>
        <w:rPr>
          <w:rFonts w:eastAsia="黑体"/>
          <w:sz w:val="30"/>
          <w:szCs w:val="30"/>
        </w:rPr>
        <w:lastRenderedPageBreak/>
        <w:t>二、部门机构设置情况</w:t>
      </w:r>
    </w:p>
    <w:p w:rsidR="009B0E11" w:rsidRDefault="009B0E11" w:rsidP="009B0E11">
      <w:pPr>
        <w:spacing w:line="600" w:lineRule="exact"/>
        <w:ind w:firstLineChars="200" w:firstLine="600"/>
        <w:rPr>
          <w:rFonts w:eastAsia="仿宋_GB2312" w:hint="eastAsia"/>
          <w:sz w:val="30"/>
          <w:szCs w:val="30"/>
        </w:rPr>
      </w:pPr>
      <w:r>
        <w:rPr>
          <w:rFonts w:eastAsia="仿宋_GB2312" w:hint="eastAsia"/>
          <w:sz w:val="30"/>
          <w:szCs w:val="30"/>
        </w:rPr>
        <w:t>天津市滨海新区人民法院内设办公室、政治部、立案庭、刑事审判第一庭、刑事审判第二庭、民事审判第一庭、民事审判第二庭、民事审判第三庭、民事审判第四庭、行政审判庭、审判监督庭、执行局、监察室、研究室、司法行政装备管理室、司法警察支队等共计</w:t>
      </w:r>
      <w:r>
        <w:rPr>
          <w:rFonts w:eastAsia="仿宋_GB2312" w:hint="eastAsia"/>
          <w:sz w:val="30"/>
          <w:szCs w:val="30"/>
        </w:rPr>
        <w:t xml:space="preserve">31 </w:t>
      </w:r>
      <w:proofErr w:type="gramStart"/>
      <w:r>
        <w:rPr>
          <w:rFonts w:eastAsia="仿宋_GB2312" w:hint="eastAsia"/>
          <w:sz w:val="30"/>
          <w:szCs w:val="30"/>
        </w:rPr>
        <w:t>个</w:t>
      </w:r>
      <w:proofErr w:type="gramEnd"/>
      <w:r>
        <w:rPr>
          <w:rFonts w:eastAsia="仿宋_GB2312" w:hint="eastAsia"/>
          <w:sz w:val="30"/>
          <w:szCs w:val="30"/>
        </w:rPr>
        <w:t>部门。</w:t>
      </w:r>
    </w:p>
    <w:p w:rsidR="009B0E11" w:rsidRDefault="009B0E11" w:rsidP="009B0E11">
      <w:pPr>
        <w:spacing w:line="600" w:lineRule="exact"/>
        <w:ind w:firstLineChars="200" w:firstLine="600"/>
        <w:rPr>
          <w:rFonts w:eastAsia="黑体"/>
          <w:sz w:val="30"/>
          <w:szCs w:val="30"/>
        </w:rPr>
      </w:pPr>
      <w:r>
        <w:rPr>
          <w:rFonts w:eastAsia="黑体"/>
          <w:sz w:val="30"/>
          <w:szCs w:val="30"/>
        </w:rPr>
        <w:t>三、部门预算草案编制情况</w:t>
      </w:r>
    </w:p>
    <w:p w:rsidR="009B0E11" w:rsidRDefault="009B0E11" w:rsidP="009B0E11">
      <w:pPr>
        <w:spacing w:line="600" w:lineRule="exact"/>
        <w:ind w:firstLineChars="200" w:firstLine="602"/>
        <w:rPr>
          <w:rFonts w:eastAsia="楷体_GB2312"/>
          <w:b/>
          <w:sz w:val="30"/>
          <w:szCs w:val="30"/>
        </w:rPr>
      </w:pPr>
      <w:r>
        <w:rPr>
          <w:rFonts w:eastAsia="楷体_GB2312"/>
          <w:b/>
          <w:sz w:val="30"/>
          <w:szCs w:val="30"/>
        </w:rPr>
        <w:t>（一）部门收入预算情况说明</w:t>
      </w:r>
    </w:p>
    <w:p w:rsidR="009B0E11" w:rsidRDefault="009B0E11" w:rsidP="009B0E11">
      <w:pPr>
        <w:spacing w:line="600" w:lineRule="exact"/>
        <w:ind w:firstLineChars="200" w:firstLine="600"/>
        <w:rPr>
          <w:rFonts w:eastAsia="仿宋_GB2312"/>
          <w:sz w:val="30"/>
          <w:szCs w:val="30"/>
        </w:rPr>
      </w:pPr>
      <w:r>
        <w:rPr>
          <w:rFonts w:eastAsia="仿宋_GB2312"/>
          <w:sz w:val="30"/>
          <w:szCs w:val="30"/>
        </w:rPr>
        <w:t>部门收入预算</w:t>
      </w:r>
      <w:r>
        <w:rPr>
          <w:rFonts w:eastAsia="仿宋_GB2312" w:hint="eastAsia"/>
          <w:sz w:val="30"/>
          <w:lang w:val="zh-CN"/>
        </w:rPr>
        <w:t>26864.7</w:t>
      </w:r>
      <w:r>
        <w:rPr>
          <w:rFonts w:eastAsia="仿宋_GB2312"/>
          <w:sz w:val="30"/>
          <w:szCs w:val="30"/>
        </w:rPr>
        <w:t>万元，与</w:t>
      </w:r>
      <w:r>
        <w:rPr>
          <w:rFonts w:eastAsia="仿宋_GB2312"/>
          <w:sz w:val="30"/>
          <w:szCs w:val="30"/>
        </w:rPr>
        <w:t>20</w:t>
      </w:r>
      <w:r>
        <w:rPr>
          <w:rFonts w:eastAsia="仿宋_GB2312" w:hint="eastAsia"/>
          <w:sz w:val="30"/>
          <w:szCs w:val="30"/>
        </w:rPr>
        <w:t>19</w:t>
      </w:r>
      <w:r>
        <w:rPr>
          <w:rFonts w:eastAsia="仿宋_GB2312"/>
          <w:sz w:val="30"/>
          <w:szCs w:val="30"/>
        </w:rPr>
        <w:t>年预算相比增加</w:t>
      </w:r>
      <w:r>
        <w:rPr>
          <w:rFonts w:eastAsia="仿宋_GB2312" w:hint="eastAsia"/>
          <w:sz w:val="30"/>
          <w:szCs w:val="30"/>
          <w:u w:val="single"/>
        </w:rPr>
        <w:t>22513.5</w:t>
      </w:r>
      <w:r>
        <w:rPr>
          <w:rFonts w:eastAsia="仿宋_GB2312"/>
          <w:sz w:val="30"/>
          <w:szCs w:val="30"/>
        </w:rPr>
        <w:t>万元。其中，本年收入合计</w:t>
      </w:r>
      <w:r>
        <w:rPr>
          <w:rFonts w:eastAsia="仿宋_GB2312" w:hint="eastAsia"/>
          <w:sz w:val="30"/>
          <w:lang w:val="zh-CN"/>
        </w:rPr>
        <w:t>26864.7</w:t>
      </w:r>
      <w:r>
        <w:rPr>
          <w:rFonts w:eastAsia="仿宋_GB2312"/>
          <w:sz w:val="30"/>
          <w:szCs w:val="30"/>
        </w:rPr>
        <w:t>万元，与</w:t>
      </w:r>
      <w:r>
        <w:rPr>
          <w:rFonts w:eastAsia="仿宋_GB2312"/>
          <w:sz w:val="30"/>
          <w:szCs w:val="30"/>
        </w:rPr>
        <w:t>201</w:t>
      </w:r>
      <w:r>
        <w:rPr>
          <w:rFonts w:eastAsia="仿宋_GB2312" w:hint="eastAsia"/>
          <w:sz w:val="30"/>
          <w:szCs w:val="30"/>
        </w:rPr>
        <w:t>9</w:t>
      </w:r>
      <w:r>
        <w:rPr>
          <w:rFonts w:eastAsia="仿宋_GB2312"/>
          <w:sz w:val="30"/>
          <w:szCs w:val="30"/>
        </w:rPr>
        <w:t>年预算相比增加</w:t>
      </w:r>
    </w:p>
    <w:p w:rsidR="009B0E11" w:rsidRDefault="009B0E11" w:rsidP="009B0E11">
      <w:pPr>
        <w:spacing w:line="600" w:lineRule="exact"/>
        <w:rPr>
          <w:rFonts w:eastAsia="仿宋_GB2312"/>
          <w:sz w:val="30"/>
          <w:szCs w:val="30"/>
        </w:rPr>
      </w:pPr>
      <w:r>
        <w:rPr>
          <w:rFonts w:eastAsia="仿宋_GB2312" w:hint="eastAsia"/>
          <w:sz w:val="30"/>
          <w:szCs w:val="30"/>
          <w:u w:val="single"/>
        </w:rPr>
        <w:t>22513.5</w:t>
      </w:r>
      <w:r>
        <w:rPr>
          <w:rFonts w:eastAsia="仿宋_GB2312"/>
          <w:sz w:val="30"/>
          <w:szCs w:val="30"/>
        </w:rPr>
        <w:t>万元，包括</w:t>
      </w:r>
      <w:r>
        <w:rPr>
          <w:rFonts w:eastAsia="仿宋_GB2312" w:hint="eastAsia"/>
          <w:sz w:val="30"/>
          <w:szCs w:val="30"/>
        </w:rPr>
        <w:t>财政拨款预算收入</w:t>
      </w:r>
      <w:r>
        <w:rPr>
          <w:rFonts w:eastAsia="仿宋_GB2312" w:hint="eastAsia"/>
          <w:sz w:val="30"/>
          <w:lang w:val="zh-CN"/>
        </w:rPr>
        <w:t>21636.6</w:t>
      </w:r>
      <w:r>
        <w:rPr>
          <w:rFonts w:eastAsia="仿宋_GB2312"/>
          <w:sz w:val="30"/>
          <w:szCs w:val="30"/>
        </w:rPr>
        <w:t>万元；上年结转和结余</w:t>
      </w:r>
      <w:r>
        <w:rPr>
          <w:rFonts w:eastAsia="仿宋_GB2312" w:hint="eastAsia"/>
          <w:sz w:val="30"/>
          <w:lang w:val="zh-CN"/>
        </w:rPr>
        <w:t>5228.1</w:t>
      </w:r>
      <w:r>
        <w:rPr>
          <w:rFonts w:eastAsia="仿宋_GB2312"/>
          <w:sz w:val="30"/>
          <w:szCs w:val="30"/>
        </w:rPr>
        <w:t>万元。</w:t>
      </w:r>
    </w:p>
    <w:p w:rsidR="009B0E11" w:rsidRDefault="009B0E11" w:rsidP="009B0E11">
      <w:pPr>
        <w:spacing w:line="600" w:lineRule="exact"/>
        <w:ind w:firstLineChars="200" w:firstLine="602"/>
        <w:rPr>
          <w:rFonts w:eastAsia="楷体_GB2312"/>
          <w:b/>
          <w:sz w:val="30"/>
          <w:szCs w:val="30"/>
        </w:rPr>
      </w:pPr>
      <w:r>
        <w:rPr>
          <w:rFonts w:eastAsia="楷体_GB2312"/>
          <w:b/>
          <w:sz w:val="30"/>
          <w:szCs w:val="30"/>
        </w:rPr>
        <w:t>（二）部门支出预算情况说明</w:t>
      </w:r>
    </w:p>
    <w:p w:rsidR="009B0E11" w:rsidRDefault="009B0E11" w:rsidP="009B0E11">
      <w:pPr>
        <w:spacing w:line="600" w:lineRule="exact"/>
        <w:ind w:firstLineChars="200" w:firstLine="600"/>
        <w:rPr>
          <w:rFonts w:eastAsia="仿宋_GB2312"/>
          <w:sz w:val="30"/>
          <w:szCs w:val="30"/>
        </w:rPr>
      </w:pPr>
      <w:r>
        <w:rPr>
          <w:rFonts w:eastAsia="仿宋_GB2312"/>
          <w:sz w:val="30"/>
          <w:szCs w:val="30"/>
        </w:rPr>
        <w:t>部门支出预算</w:t>
      </w:r>
      <w:r>
        <w:rPr>
          <w:rFonts w:eastAsia="仿宋_GB2312" w:hint="eastAsia"/>
          <w:sz w:val="30"/>
          <w:szCs w:val="30"/>
        </w:rPr>
        <w:t>26864.7</w:t>
      </w:r>
      <w:r>
        <w:rPr>
          <w:rFonts w:eastAsia="仿宋_GB2312"/>
          <w:sz w:val="30"/>
          <w:szCs w:val="30"/>
        </w:rPr>
        <w:t>万元，与</w:t>
      </w:r>
      <w:r>
        <w:rPr>
          <w:rFonts w:eastAsia="仿宋_GB2312"/>
          <w:sz w:val="30"/>
          <w:szCs w:val="30"/>
        </w:rPr>
        <w:t>201</w:t>
      </w:r>
      <w:r>
        <w:rPr>
          <w:rFonts w:eastAsia="仿宋_GB2312" w:hint="eastAsia"/>
          <w:sz w:val="30"/>
          <w:szCs w:val="30"/>
        </w:rPr>
        <w:t>9</w:t>
      </w:r>
      <w:r>
        <w:rPr>
          <w:rFonts w:eastAsia="仿宋_GB2312"/>
          <w:sz w:val="30"/>
          <w:szCs w:val="30"/>
        </w:rPr>
        <w:t>年预算相比增加</w:t>
      </w:r>
      <w:r>
        <w:rPr>
          <w:rFonts w:eastAsia="仿宋_GB2312" w:hint="eastAsia"/>
          <w:sz w:val="30"/>
          <w:szCs w:val="30"/>
        </w:rPr>
        <w:t>22513.5</w:t>
      </w:r>
      <w:r>
        <w:rPr>
          <w:rFonts w:eastAsia="仿宋_GB2312"/>
          <w:sz w:val="30"/>
          <w:szCs w:val="30"/>
        </w:rPr>
        <w:t>万元，其中：</w:t>
      </w:r>
    </w:p>
    <w:p w:rsidR="009B0E11" w:rsidRDefault="009B0E11" w:rsidP="009B0E11">
      <w:pPr>
        <w:spacing w:line="600" w:lineRule="exact"/>
        <w:ind w:firstLineChars="200" w:firstLine="600"/>
        <w:rPr>
          <w:rFonts w:eastAsia="仿宋_GB2312"/>
          <w:sz w:val="30"/>
          <w:szCs w:val="30"/>
        </w:rPr>
      </w:pPr>
      <w:r>
        <w:rPr>
          <w:rFonts w:eastAsia="仿宋_GB2312" w:hint="eastAsia"/>
          <w:sz w:val="30"/>
          <w:szCs w:val="30"/>
        </w:rPr>
        <w:t>公共安全支出</w:t>
      </w:r>
      <w:r>
        <w:rPr>
          <w:rFonts w:eastAsia="仿宋_GB2312" w:hint="eastAsia"/>
          <w:sz w:val="30"/>
          <w:szCs w:val="30"/>
        </w:rPr>
        <w:t>24968.2</w:t>
      </w:r>
      <w:r>
        <w:rPr>
          <w:rFonts w:eastAsia="仿宋_GB2312" w:hint="eastAsia"/>
          <w:sz w:val="30"/>
          <w:szCs w:val="30"/>
        </w:rPr>
        <w:t>万元，</w:t>
      </w:r>
      <w:r>
        <w:rPr>
          <w:rFonts w:eastAsia="仿宋_GB2312"/>
          <w:sz w:val="30"/>
          <w:szCs w:val="30"/>
        </w:rPr>
        <w:t>主要用于</w:t>
      </w:r>
      <w:r>
        <w:rPr>
          <w:rFonts w:eastAsia="仿宋_GB2312" w:hint="eastAsia"/>
          <w:sz w:val="30"/>
          <w:szCs w:val="30"/>
        </w:rPr>
        <w:t>法院聘任制书记员经费、办案业务费和装备费项目支出</w:t>
      </w:r>
      <w:r>
        <w:rPr>
          <w:rFonts w:eastAsia="仿宋_GB2312"/>
          <w:sz w:val="30"/>
          <w:szCs w:val="30"/>
        </w:rPr>
        <w:t>以及本部门基本支出；</w:t>
      </w:r>
      <w:r>
        <w:rPr>
          <w:rFonts w:eastAsia="仿宋_GB2312"/>
          <w:sz w:val="30"/>
          <w:szCs w:val="30"/>
        </w:rPr>
        <w:t xml:space="preserve"> </w:t>
      </w:r>
    </w:p>
    <w:p w:rsidR="009B0E11" w:rsidRDefault="009B0E11" w:rsidP="009B0E11">
      <w:pPr>
        <w:spacing w:line="600" w:lineRule="exact"/>
        <w:ind w:firstLineChars="200" w:firstLine="600"/>
        <w:rPr>
          <w:rFonts w:eastAsia="仿宋_GB2312" w:hint="eastAsia"/>
          <w:sz w:val="30"/>
          <w:szCs w:val="30"/>
        </w:rPr>
      </w:pPr>
      <w:r>
        <w:rPr>
          <w:rFonts w:eastAsia="仿宋_GB2312"/>
          <w:sz w:val="30"/>
          <w:szCs w:val="30"/>
        </w:rPr>
        <w:t>社会保障和就业支出</w:t>
      </w:r>
      <w:r>
        <w:rPr>
          <w:rFonts w:eastAsia="仿宋_GB2312" w:hint="eastAsia"/>
          <w:sz w:val="30"/>
          <w:szCs w:val="30"/>
        </w:rPr>
        <w:t>1000.7</w:t>
      </w:r>
      <w:r>
        <w:rPr>
          <w:rFonts w:eastAsia="仿宋_GB2312"/>
          <w:sz w:val="30"/>
          <w:szCs w:val="30"/>
        </w:rPr>
        <w:t>万元，主要用于单位缴纳的基本养老保险等；</w:t>
      </w:r>
    </w:p>
    <w:p w:rsidR="009B0E11" w:rsidRDefault="009B0E11" w:rsidP="009B0E11">
      <w:pPr>
        <w:spacing w:line="600" w:lineRule="exact"/>
        <w:ind w:firstLineChars="200" w:firstLine="600"/>
        <w:rPr>
          <w:rFonts w:eastAsia="仿宋_GB2312" w:hint="eastAsia"/>
          <w:sz w:val="30"/>
          <w:szCs w:val="30"/>
        </w:rPr>
      </w:pPr>
      <w:r>
        <w:rPr>
          <w:rFonts w:eastAsia="仿宋_GB2312"/>
          <w:sz w:val="30"/>
          <w:szCs w:val="30"/>
        </w:rPr>
        <w:t>卫生健康支出</w:t>
      </w:r>
      <w:r>
        <w:rPr>
          <w:rFonts w:eastAsia="仿宋_GB2312" w:hint="eastAsia"/>
          <w:sz w:val="30"/>
          <w:szCs w:val="30"/>
        </w:rPr>
        <w:t>895.8</w:t>
      </w:r>
      <w:r>
        <w:rPr>
          <w:rFonts w:eastAsia="仿宋_GB2312"/>
          <w:sz w:val="30"/>
          <w:szCs w:val="30"/>
        </w:rPr>
        <w:t>万元，主要用于单位缴纳的职工医疗保险等。</w:t>
      </w:r>
    </w:p>
    <w:p w:rsidR="009B0E11" w:rsidRDefault="009B0E11" w:rsidP="009B0E11">
      <w:pPr>
        <w:spacing w:line="600" w:lineRule="exact"/>
        <w:ind w:firstLineChars="200" w:firstLine="600"/>
        <w:rPr>
          <w:rFonts w:eastAsia="黑体" w:hint="eastAsia"/>
          <w:sz w:val="30"/>
          <w:szCs w:val="30"/>
        </w:rPr>
      </w:pPr>
      <w:r>
        <w:rPr>
          <w:rFonts w:eastAsia="黑体" w:hint="eastAsia"/>
          <w:sz w:val="30"/>
          <w:szCs w:val="30"/>
        </w:rPr>
        <w:t>四</w:t>
      </w:r>
      <w:r>
        <w:rPr>
          <w:rFonts w:eastAsia="黑体"/>
          <w:sz w:val="30"/>
          <w:szCs w:val="30"/>
        </w:rPr>
        <w:t>、其他重要事项的情况说明</w:t>
      </w:r>
    </w:p>
    <w:p w:rsidR="009B0E11" w:rsidRDefault="009B0E11" w:rsidP="009B0E11">
      <w:pPr>
        <w:spacing w:line="600" w:lineRule="exact"/>
        <w:ind w:firstLineChars="200" w:firstLine="602"/>
        <w:rPr>
          <w:rFonts w:eastAsia="楷体_GB2312"/>
          <w:b/>
          <w:sz w:val="30"/>
          <w:szCs w:val="30"/>
        </w:rPr>
      </w:pPr>
      <w:r>
        <w:rPr>
          <w:rFonts w:eastAsia="楷体_GB2312"/>
          <w:b/>
          <w:sz w:val="30"/>
          <w:szCs w:val="30"/>
        </w:rPr>
        <w:lastRenderedPageBreak/>
        <w:t>（一）机关运行经费</w:t>
      </w:r>
    </w:p>
    <w:p w:rsidR="009B0E11" w:rsidRDefault="009B0E11" w:rsidP="009B0E11">
      <w:pPr>
        <w:spacing w:line="600" w:lineRule="exact"/>
        <w:ind w:firstLineChars="200" w:firstLine="600"/>
        <w:rPr>
          <w:rFonts w:eastAsia="楷体_GB2312"/>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20</w:t>
      </w:r>
      <w:r>
        <w:rPr>
          <w:rFonts w:eastAsia="仿宋_GB2312"/>
          <w:sz w:val="30"/>
          <w:szCs w:val="30"/>
        </w:rPr>
        <w:t>年安排机关运行经费预算</w:t>
      </w:r>
      <w:r>
        <w:rPr>
          <w:rFonts w:eastAsia="仿宋_GB2312" w:hint="eastAsia"/>
          <w:sz w:val="30"/>
          <w:szCs w:val="30"/>
        </w:rPr>
        <w:t>3522.1</w:t>
      </w:r>
      <w:r>
        <w:rPr>
          <w:rFonts w:eastAsia="仿宋_GB2312"/>
          <w:sz w:val="30"/>
          <w:szCs w:val="30"/>
        </w:rPr>
        <w:t>万元</w:t>
      </w:r>
      <w:r>
        <w:rPr>
          <w:rFonts w:eastAsia="仿宋_GB2312" w:hint="eastAsia"/>
          <w:sz w:val="30"/>
          <w:szCs w:val="30"/>
        </w:rPr>
        <w:t>，</w:t>
      </w:r>
      <w:r>
        <w:rPr>
          <w:rFonts w:eastAsia="仿宋_GB2312"/>
          <w:sz w:val="30"/>
          <w:szCs w:val="30"/>
        </w:rPr>
        <w:t>包括办公</w:t>
      </w:r>
      <w:r>
        <w:rPr>
          <w:rFonts w:eastAsia="仿宋_GB2312" w:hint="eastAsia"/>
          <w:sz w:val="30"/>
          <w:szCs w:val="30"/>
        </w:rPr>
        <w:t>费</w:t>
      </w:r>
      <w:r>
        <w:rPr>
          <w:rFonts w:eastAsia="仿宋_GB2312" w:hint="eastAsia"/>
          <w:sz w:val="30"/>
          <w:szCs w:val="30"/>
        </w:rPr>
        <w:t>85.8</w:t>
      </w:r>
      <w:r>
        <w:rPr>
          <w:rFonts w:eastAsia="仿宋_GB2312"/>
          <w:sz w:val="30"/>
          <w:szCs w:val="30"/>
        </w:rPr>
        <w:t>万元、</w:t>
      </w:r>
      <w:r>
        <w:rPr>
          <w:rFonts w:eastAsia="仿宋_GB2312" w:hint="eastAsia"/>
          <w:sz w:val="30"/>
          <w:szCs w:val="30"/>
        </w:rPr>
        <w:t>水费</w:t>
      </w:r>
      <w:r>
        <w:rPr>
          <w:rFonts w:eastAsia="仿宋_GB2312" w:hint="eastAsia"/>
          <w:sz w:val="30"/>
          <w:szCs w:val="30"/>
        </w:rPr>
        <w:t>50</w:t>
      </w:r>
      <w:r>
        <w:rPr>
          <w:rFonts w:eastAsia="仿宋_GB2312" w:hint="eastAsia"/>
          <w:sz w:val="30"/>
          <w:szCs w:val="30"/>
        </w:rPr>
        <w:t>万元、电费</w:t>
      </w:r>
      <w:r>
        <w:rPr>
          <w:rFonts w:eastAsia="仿宋_GB2312" w:hint="eastAsia"/>
          <w:sz w:val="30"/>
          <w:szCs w:val="30"/>
        </w:rPr>
        <w:t>489.7</w:t>
      </w:r>
      <w:r>
        <w:rPr>
          <w:rFonts w:eastAsia="仿宋_GB2312" w:hint="eastAsia"/>
          <w:sz w:val="30"/>
          <w:szCs w:val="30"/>
        </w:rPr>
        <w:t>万元、取暖费</w:t>
      </w:r>
      <w:r>
        <w:rPr>
          <w:rFonts w:eastAsia="仿宋_GB2312" w:hint="eastAsia"/>
          <w:sz w:val="30"/>
          <w:szCs w:val="30"/>
        </w:rPr>
        <w:t>220</w:t>
      </w:r>
      <w:r>
        <w:rPr>
          <w:rFonts w:eastAsia="仿宋_GB2312" w:hint="eastAsia"/>
          <w:sz w:val="30"/>
          <w:szCs w:val="30"/>
        </w:rPr>
        <w:t>万元、物业管理费</w:t>
      </w:r>
      <w:r>
        <w:rPr>
          <w:rFonts w:eastAsia="仿宋_GB2312" w:hint="eastAsia"/>
          <w:sz w:val="30"/>
          <w:szCs w:val="30"/>
        </w:rPr>
        <w:t>1188</w:t>
      </w:r>
      <w:r>
        <w:rPr>
          <w:rFonts w:eastAsia="仿宋_GB2312" w:hint="eastAsia"/>
          <w:sz w:val="30"/>
          <w:szCs w:val="30"/>
        </w:rPr>
        <w:t>万元、因公出国（境）费用</w:t>
      </w:r>
      <w:r>
        <w:rPr>
          <w:rFonts w:eastAsia="仿宋_GB2312" w:hint="eastAsia"/>
          <w:sz w:val="30"/>
          <w:szCs w:val="30"/>
        </w:rPr>
        <w:t>10</w:t>
      </w:r>
      <w:r>
        <w:rPr>
          <w:rFonts w:eastAsia="仿宋_GB2312" w:hint="eastAsia"/>
          <w:sz w:val="30"/>
          <w:szCs w:val="30"/>
        </w:rPr>
        <w:t>万元、维修（护）费</w:t>
      </w:r>
      <w:r>
        <w:rPr>
          <w:rFonts w:eastAsia="仿宋_GB2312" w:hint="eastAsia"/>
          <w:sz w:val="30"/>
          <w:szCs w:val="30"/>
        </w:rPr>
        <w:t>102</w:t>
      </w:r>
      <w:r>
        <w:rPr>
          <w:rFonts w:eastAsia="仿宋_GB2312" w:hint="eastAsia"/>
          <w:sz w:val="30"/>
          <w:szCs w:val="30"/>
        </w:rPr>
        <w:t>万元、培训费</w:t>
      </w:r>
      <w:r>
        <w:rPr>
          <w:rFonts w:eastAsia="仿宋_GB2312" w:hint="eastAsia"/>
          <w:sz w:val="30"/>
          <w:szCs w:val="30"/>
        </w:rPr>
        <w:t>5</w:t>
      </w:r>
      <w:r>
        <w:rPr>
          <w:rFonts w:eastAsia="仿宋_GB2312" w:hint="eastAsia"/>
          <w:sz w:val="30"/>
          <w:szCs w:val="30"/>
        </w:rPr>
        <w:t>万元、公务接待费</w:t>
      </w:r>
      <w:r>
        <w:rPr>
          <w:rFonts w:eastAsia="仿宋_GB2312" w:hint="eastAsia"/>
          <w:sz w:val="30"/>
          <w:szCs w:val="30"/>
        </w:rPr>
        <w:t>2</w:t>
      </w:r>
      <w:r>
        <w:rPr>
          <w:rFonts w:eastAsia="仿宋_GB2312" w:hint="eastAsia"/>
          <w:sz w:val="30"/>
          <w:szCs w:val="30"/>
        </w:rPr>
        <w:t>万元、工会经费</w:t>
      </w:r>
      <w:r>
        <w:rPr>
          <w:rFonts w:eastAsia="仿宋_GB2312" w:hint="eastAsia"/>
          <w:sz w:val="30"/>
          <w:szCs w:val="30"/>
        </w:rPr>
        <w:t>121.7</w:t>
      </w:r>
      <w:r>
        <w:rPr>
          <w:rFonts w:eastAsia="仿宋_GB2312" w:hint="eastAsia"/>
          <w:sz w:val="30"/>
          <w:szCs w:val="30"/>
        </w:rPr>
        <w:t>万元、福利费</w:t>
      </w:r>
      <w:r>
        <w:rPr>
          <w:rFonts w:eastAsia="仿宋_GB2312" w:hint="eastAsia"/>
          <w:sz w:val="30"/>
          <w:szCs w:val="30"/>
        </w:rPr>
        <w:t>150.1</w:t>
      </w:r>
      <w:r>
        <w:rPr>
          <w:rFonts w:eastAsia="仿宋_GB2312" w:hint="eastAsia"/>
          <w:sz w:val="30"/>
          <w:szCs w:val="30"/>
        </w:rPr>
        <w:t>万元、公务用车运行维护费</w:t>
      </w:r>
      <w:r>
        <w:rPr>
          <w:rFonts w:eastAsia="仿宋_GB2312" w:hint="eastAsia"/>
          <w:sz w:val="30"/>
          <w:szCs w:val="30"/>
        </w:rPr>
        <w:t>127.8</w:t>
      </w:r>
      <w:r>
        <w:rPr>
          <w:rFonts w:eastAsia="仿宋_GB2312" w:hint="eastAsia"/>
          <w:sz w:val="30"/>
          <w:szCs w:val="30"/>
        </w:rPr>
        <w:t>万元、其他交通费用</w:t>
      </w:r>
      <w:r>
        <w:rPr>
          <w:rFonts w:eastAsia="仿宋_GB2312" w:hint="eastAsia"/>
          <w:sz w:val="30"/>
          <w:szCs w:val="30"/>
        </w:rPr>
        <w:t>470</w:t>
      </w:r>
      <w:r>
        <w:rPr>
          <w:rFonts w:eastAsia="仿宋_GB2312" w:hint="eastAsia"/>
          <w:sz w:val="30"/>
          <w:szCs w:val="30"/>
        </w:rPr>
        <w:t>万元、其他商品服务支出</w:t>
      </w:r>
      <w:r>
        <w:rPr>
          <w:rFonts w:eastAsia="仿宋_GB2312" w:hint="eastAsia"/>
          <w:sz w:val="30"/>
          <w:szCs w:val="30"/>
        </w:rPr>
        <w:t>500</w:t>
      </w:r>
      <w:r>
        <w:rPr>
          <w:rFonts w:eastAsia="仿宋_GB2312" w:hint="eastAsia"/>
          <w:sz w:val="30"/>
          <w:szCs w:val="30"/>
        </w:rPr>
        <w:t>万元。</w:t>
      </w:r>
    </w:p>
    <w:p w:rsidR="009B0E11" w:rsidRDefault="009B0E11" w:rsidP="009B0E11">
      <w:pPr>
        <w:spacing w:line="600" w:lineRule="exact"/>
        <w:ind w:firstLineChars="200" w:firstLine="602"/>
        <w:rPr>
          <w:rFonts w:eastAsia="楷体_GB2312"/>
          <w:b/>
          <w:sz w:val="30"/>
          <w:szCs w:val="30"/>
        </w:rPr>
      </w:pPr>
      <w:r>
        <w:rPr>
          <w:rFonts w:eastAsia="楷体_GB2312"/>
          <w:b/>
          <w:sz w:val="30"/>
          <w:szCs w:val="30"/>
        </w:rPr>
        <w:t>（二）政府采购情况</w:t>
      </w:r>
    </w:p>
    <w:p w:rsidR="009B0E11" w:rsidRDefault="009B0E11" w:rsidP="009B0E11">
      <w:pPr>
        <w:spacing w:line="580" w:lineRule="exact"/>
        <w:ind w:firstLineChars="200" w:firstLine="600"/>
        <w:rPr>
          <w:rFonts w:eastAsia="楷体_GB2312" w:hint="eastAsia"/>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20</w:t>
      </w:r>
      <w:r>
        <w:rPr>
          <w:rFonts w:eastAsia="仿宋_GB2312"/>
          <w:sz w:val="30"/>
          <w:szCs w:val="30"/>
        </w:rPr>
        <w:t>年安排政府采购预算</w:t>
      </w:r>
      <w:r>
        <w:rPr>
          <w:rFonts w:eastAsia="仿宋_GB2312" w:hint="eastAsia"/>
          <w:sz w:val="30"/>
        </w:rPr>
        <w:t>1371.8</w:t>
      </w:r>
      <w:r>
        <w:rPr>
          <w:rFonts w:eastAsia="仿宋_GB2312"/>
          <w:sz w:val="30"/>
          <w:szCs w:val="30"/>
        </w:rPr>
        <w:t>万元，</w:t>
      </w:r>
      <w:r>
        <w:rPr>
          <w:rFonts w:ascii="仿宋_GB2312" w:eastAsia="仿宋_GB2312" w:hAnsi="宋体" w:cs="仿宋_GB2312" w:hint="eastAsia"/>
          <w:color w:val="000000"/>
          <w:sz w:val="30"/>
          <w:szCs w:val="30"/>
        </w:rPr>
        <w:t>其中：政府采购货物支出</w:t>
      </w:r>
      <w:r>
        <w:rPr>
          <w:rFonts w:eastAsia="仿宋_GB2312" w:hint="eastAsia"/>
          <w:sz w:val="30"/>
        </w:rPr>
        <w:t>88.7</w:t>
      </w:r>
      <w:r>
        <w:rPr>
          <w:rFonts w:ascii="仿宋_GB2312" w:eastAsia="仿宋_GB2312" w:hAnsi="宋体" w:cs="仿宋_GB2312" w:hint="eastAsia"/>
          <w:color w:val="000000"/>
          <w:sz w:val="30"/>
          <w:szCs w:val="30"/>
        </w:rPr>
        <w:t>万元、政府采购服务支出</w:t>
      </w:r>
      <w:r>
        <w:rPr>
          <w:rFonts w:eastAsia="仿宋_GB2312" w:hint="eastAsia"/>
          <w:sz w:val="30"/>
        </w:rPr>
        <w:t>1283.1</w:t>
      </w:r>
      <w:r>
        <w:rPr>
          <w:rFonts w:ascii="仿宋_GB2312" w:eastAsia="仿宋_GB2312" w:hAnsi="宋体" w:cs="仿宋_GB2312" w:hint="eastAsia"/>
          <w:color w:val="000000"/>
          <w:sz w:val="30"/>
          <w:szCs w:val="30"/>
        </w:rPr>
        <w:t>万元。</w:t>
      </w:r>
      <w:r>
        <w:rPr>
          <w:rFonts w:eastAsia="仿宋_GB2312" w:hint="eastAsia"/>
          <w:color w:val="000000"/>
          <w:sz w:val="30"/>
          <w:szCs w:val="30"/>
        </w:rPr>
        <w:t>主要</w:t>
      </w:r>
      <w:r>
        <w:rPr>
          <w:rFonts w:eastAsia="仿宋_GB2312"/>
          <w:color w:val="000000"/>
          <w:sz w:val="30"/>
          <w:szCs w:val="30"/>
        </w:rPr>
        <w:t>项目是</w:t>
      </w:r>
      <w:r>
        <w:rPr>
          <w:rFonts w:eastAsia="仿宋_GB2312" w:hint="eastAsia"/>
          <w:color w:val="000000"/>
          <w:sz w:val="30"/>
          <w:szCs w:val="30"/>
        </w:rPr>
        <w:t>：</w:t>
      </w:r>
      <w:proofErr w:type="gramStart"/>
      <w:r>
        <w:rPr>
          <w:rFonts w:eastAsia="仿宋_GB2312" w:hint="eastAsia"/>
          <w:color w:val="000000"/>
          <w:sz w:val="30"/>
          <w:szCs w:val="30"/>
        </w:rPr>
        <w:t>物业费</w:t>
      </w:r>
      <w:proofErr w:type="gramEnd"/>
      <w:r>
        <w:rPr>
          <w:rFonts w:eastAsia="仿宋_GB2312" w:hint="eastAsia"/>
          <w:color w:val="000000"/>
          <w:sz w:val="30"/>
          <w:szCs w:val="30"/>
        </w:rPr>
        <w:t>项目</w:t>
      </w:r>
      <w:r>
        <w:rPr>
          <w:rFonts w:eastAsia="仿宋_GB2312" w:hint="eastAsia"/>
          <w:color w:val="000000"/>
          <w:sz w:val="30"/>
          <w:szCs w:val="30"/>
        </w:rPr>
        <w:t>1200</w:t>
      </w:r>
      <w:r>
        <w:rPr>
          <w:rFonts w:eastAsia="仿宋_GB2312"/>
          <w:color w:val="000000"/>
          <w:sz w:val="30"/>
          <w:szCs w:val="30"/>
        </w:rPr>
        <w:t>万元</w:t>
      </w:r>
      <w:r>
        <w:rPr>
          <w:rFonts w:eastAsia="仿宋_GB2312" w:hint="eastAsia"/>
          <w:color w:val="000000"/>
          <w:sz w:val="30"/>
          <w:szCs w:val="30"/>
        </w:rPr>
        <w:t>，科技法庭设备项目</w:t>
      </w:r>
      <w:r>
        <w:rPr>
          <w:rFonts w:eastAsia="仿宋_GB2312" w:hint="eastAsia"/>
          <w:color w:val="000000"/>
          <w:sz w:val="30"/>
          <w:szCs w:val="30"/>
        </w:rPr>
        <w:t>70.1</w:t>
      </w:r>
      <w:r>
        <w:rPr>
          <w:rFonts w:eastAsia="仿宋_GB2312"/>
          <w:color w:val="000000"/>
          <w:sz w:val="30"/>
          <w:szCs w:val="30"/>
        </w:rPr>
        <w:t>万元</w:t>
      </w:r>
      <w:r>
        <w:rPr>
          <w:rFonts w:eastAsia="仿宋_GB2312" w:hint="eastAsia"/>
          <w:sz w:val="30"/>
          <w:szCs w:val="30"/>
        </w:rPr>
        <w:t>，公务用车更新项目</w:t>
      </w:r>
      <w:r>
        <w:rPr>
          <w:rFonts w:eastAsia="仿宋_GB2312" w:hint="eastAsia"/>
          <w:sz w:val="30"/>
          <w:szCs w:val="30"/>
        </w:rPr>
        <w:t>18</w:t>
      </w:r>
      <w:r>
        <w:rPr>
          <w:rFonts w:eastAsia="仿宋_GB2312" w:hint="eastAsia"/>
          <w:sz w:val="30"/>
          <w:szCs w:val="30"/>
        </w:rPr>
        <w:t>万元。</w:t>
      </w:r>
    </w:p>
    <w:p w:rsidR="009B0E11" w:rsidRDefault="009B0E11" w:rsidP="009B0E11">
      <w:pPr>
        <w:spacing w:line="600" w:lineRule="exact"/>
        <w:ind w:firstLineChars="200" w:firstLine="602"/>
        <w:rPr>
          <w:rFonts w:eastAsia="楷体_GB2312" w:hint="eastAsia"/>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9B0E11" w:rsidRDefault="009B0E11" w:rsidP="009B0E11">
      <w:pPr>
        <w:spacing w:line="580" w:lineRule="exact"/>
        <w:ind w:firstLineChars="200" w:firstLine="600"/>
        <w:jc w:val="both"/>
        <w:rPr>
          <w:rFonts w:ascii="仿宋_GB2312" w:eastAsia="仿宋_GB2312" w:hAnsi="宋体" w:cs="仿宋_GB2312" w:hint="eastAsia"/>
          <w:color w:val="000000"/>
          <w:sz w:val="30"/>
          <w:szCs w:val="30"/>
        </w:rPr>
      </w:pPr>
      <w:r>
        <w:rPr>
          <w:rFonts w:eastAsia="仿宋_GB2312"/>
          <w:color w:val="000000"/>
          <w:sz w:val="30"/>
          <w:szCs w:val="30"/>
        </w:rPr>
        <w:t>截至</w:t>
      </w:r>
      <w:r>
        <w:rPr>
          <w:rFonts w:eastAsia="仿宋_GB2312"/>
          <w:color w:val="000000"/>
          <w:sz w:val="30"/>
          <w:szCs w:val="30"/>
        </w:rPr>
        <w:t>201</w:t>
      </w:r>
      <w:r>
        <w:rPr>
          <w:rFonts w:eastAsia="仿宋_GB2312" w:hint="eastAsia"/>
          <w:color w:val="000000"/>
          <w:sz w:val="30"/>
          <w:szCs w:val="30"/>
        </w:rPr>
        <w:t>9</w:t>
      </w:r>
      <w:r>
        <w:rPr>
          <w:rFonts w:eastAsia="仿宋_GB2312"/>
          <w:color w:val="000000"/>
          <w:sz w:val="30"/>
          <w:szCs w:val="30"/>
        </w:rPr>
        <w:t>年</w:t>
      </w:r>
      <w:r>
        <w:rPr>
          <w:rFonts w:eastAsia="仿宋_GB2312" w:hint="eastAsia"/>
          <w:color w:val="000000"/>
          <w:sz w:val="30"/>
          <w:szCs w:val="30"/>
        </w:rPr>
        <w:t>7</w:t>
      </w:r>
      <w:r>
        <w:rPr>
          <w:rFonts w:eastAsia="仿宋_GB2312" w:hint="eastAsia"/>
          <w:color w:val="000000"/>
          <w:sz w:val="30"/>
          <w:szCs w:val="30"/>
        </w:rPr>
        <w:t>月底</w:t>
      </w:r>
      <w:r>
        <w:rPr>
          <w:rFonts w:eastAsia="仿宋_GB2312"/>
          <w:color w:val="000000"/>
          <w:sz w:val="30"/>
          <w:szCs w:val="30"/>
        </w:rPr>
        <w:t>，</w:t>
      </w:r>
      <w:r>
        <w:rPr>
          <w:rFonts w:eastAsia="仿宋_GB2312" w:hint="eastAsia"/>
          <w:sz w:val="30"/>
          <w:szCs w:val="30"/>
        </w:rPr>
        <w:t>本</w:t>
      </w:r>
      <w:r>
        <w:rPr>
          <w:rFonts w:eastAsia="仿宋_GB2312"/>
          <w:sz w:val="30"/>
          <w:szCs w:val="30"/>
        </w:rPr>
        <w:t>部门</w:t>
      </w:r>
      <w:r>
        <w:rPr>
          <w:rFonts w:eastAsia="仿宋_GB2312"/>
          <w:color w:val="000000"/>
          <w:sz w:val="30"/>
          <w:szCs w:val="30"/>
        </w:rPr>
        <w:t>各单位共有车辆</w:t>
      </w:r>
      <w:r>
        <w:rPr>
          <w:rFonts w:eastAsia="仿宋_GB2312"/>
          <w:sz w:val="30"/>
          <w:szCs w:val="30"/>
          <w:u w:val="single"/>
        </w:rPr>
        <w:t xml:space="preserve"> </w:t>
      </w:r>
      <w:r>
        <w:rPr>
          <w:rFonts w:eastAsia="仿宋_GB2312" w:hint="eastAsia"/>
          <w:sz w:val="30"/>
          <w:szCs w:val="30"/>
          <w:u w:val="single"/>
        </w:rPr>
        <w:t>11</w:t>
      </w:r>
      <w:r>
        <w:rPr>
          <w:rFonts w:eastAsia="仿宋_GB2312"/>
          <w:color w:val="000000"/>
          <w:sz w:val="30"/>
          <w:szCs w:val="30"/>
        </w:rPr>
        <w:t>辆，</w:t>
      </w:r>
      <w:r>
        <w:rPr>
          <w:rFonts w:ascii="仿宋_GB2312" w:eastAsia="仿宋_GB2312" w:hAnsi="宋体" w:cs="仿宋_GB2312" w:hint="eastAsia"/>
          <w:color w:val="000000"/>
          <w:sz w:val="30"/>
          <w:szCs w:val="30"/>
        </w:rPr>
        <w:t>其中：副部（省）级及以上领导用车</w:t>
      </w:r>
      <w:r>
        <w:rPr>
          <w:rFonts w:ascii="仿宋_GB2312" w:eastAsia="仿宋_GB2312" w:hint="eastAsia"/>
          <w:sz w:val="30"/>
          <w:szCs w:val="30"/>
          <w:u w:val="single"/>
        </w:rPr>
        <w:t xml:space="preserve">  0  </w:t>
      </w:r>
      <w:r>
        <w:rPr>
          <w:rFonts w:ascii="仿宋_GB2312" w:eastAsia="仿宋_GB2312" w:hAnsi="宋体" w:cs="仿宋_GB2312" w:hint="eastAsia"/>
          <w:color w:val="000000"/>
          <w:sz w:val="30"/>
          <w:szCs w:val="30"/>
        </w:rPr>
        <w:t>辆、主要领导干部用车</w:t>
      </w:r>
      <w:r>
        <w:rPr>
          <w:rFonts w:ascii="仿宋_GB2312" w:eastAsia="仿宋_GB2312" w:hint="eastAsia"/>
          <w:sz w:val="30"/>
          <w:szCs w:val="30"/>
          <w:u w:val="single"/>
        </w:rPr>
        <w:t xml:space="preserve">  0   </w:t>
      </w:r>
      <w:r>
        <w:rPr>
          <w:rFonts w:ascii="仿宋_GB2312" w:eastAsia="仿宋_GB2312" w:hAnsi="宋体" w:cs="仿宋_GB2312" w:hint="eastAsia"/>
          <w:color w:val="000000"/>
          <w:sz w:val="30"/>
          <w:szCs w:val="30"/>
        </w:rPr>
        <w:t>辆、机要通信用车</w:t>
      </w:r>
      <w:r>
        <w:rPr>
          <w:rFonts w:ascii="仿宋_GB2312" w:eastAsia="仿宋_GB2312" w:hint="eastAsia"/>
          <w:sz w:val="30"/>
          <w:szCs w:val="30"/>
          <w:u w:val="single"/>
        </w:rPr>
        <w:t xml:space="preserve">  1 </w:t>
      </w:r>
      <w:r>
        <w:rPr>
          <w:rFonts w:ascii="仿宋_GB2312" w:eastAsia="仿宋_GB2312" w:hint="eastAsia"/>
          <w:sz w:val="30"/>
          <w:szCs w:val="30"/>
        </w:rPr>
        <w:t>辆、应急保障用车</w:t>
      </w:r>
      <w:r>
        <w:rPr>
          <w:rFonts w:ascii="仿宋_GB2312" w:eastAsia="仿宋_GB2312" w:hint="eastAsia"/>
          <w:sz w:val="30"/>
          <w:szCs w:val="30"/>
          <w:u w:val="single"/>
        </w:rPr>
        <w:t xml:space="preserve">   0 </w:t>
      </w:r>
      <w:r>
        <w:rPr>
          <w:rFonts w:ascii="仿宋_GB2312" w:eastAsia="仿宋_GB2312" w:hint="eastAsia"/>
          <w:sz w:val="30"/>
          <w:szCs w:val="30"/>
        </w:rPr>
        <w:t>辆、执法执勤用车</w:t>
      </w:r>
      <w:r>
        <w:rPr>
          <w:rFonts w:ascii="仿宋_GB2312" w:eastAsia="仿宋_GB2312" w:hint="eastAsia"/>
          <w:sz w:val="30"/>
          <w:szCs w:val="30"/>
          <w:u w:val="single"/>
        </w:rPr>
        <w:t xml:space="preserve">  10 </w:t>
      </w:r>
      <w:r>
        <w:rPr>
          <w:rFonts w:ascii="仿宋_GB2312" w:eastAsia="仿宋_GB2312" w:hint="eastAsia"/>
          <w:sz w:val="30"/>
          <w:szCs w:val="30"/>
        </w:rPr>
        <w:t>辆、特种专业技术用车</w:t>
      </w:r>
      <w:r>
        <w:rPr>
          <w:rFonts w:ascii="仿宋_GB2312" w:eastAsia="仿宋_GB2312" w:hint="eastAsia"/>
          <w:sz w:val="30"/>
          <w:szCs w:val="30"/>
          <w:u w:val="single"/>
        </w:rPr>
        <w:t xml:space="preserve">  0  </w:t>
      </w:r>
      <w:r>
        <w:rPr>
          <w:rFonts w:ascii="仿宋_GB2312" w:eastAsia="仿宋_GB2312" w:hint="eastAsia"/>
          <w:sz w:val="30"/>
          <w:szCs w:val="30"/>
        </w:rPr>
        <w:t>辆、离退休干部用车</w:t>
      </w:r>
      <w:r>
        <w:rPr>
          <w:rFonts w:ascii="仿宋_GB2312" w:eastAsia="仿宋_GB2312" w:hint="eastAsia"/>
          <w:sz w:val="30"/>
          <w:szCs w:val="30"/>
          <w:u w:val="single"/>
        </w:rPr>
        <w:t xml:space="preserve">  0  </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Pr>
          <w:rFonts w:ascii="仿宋_GB2312" w:eastAsia="仿宋_GB2312" w:hAnsi="宋体" w:cs="仿宋_GB2312" w:hint="eastAsia"/>
          <w:color w:val="000000"/>
          <w:sz w:val="30"/>
          <w:szCs w:val="30"/>
          <w:u w:val="single"/>
        </w:rPr>
        <w:t xml:space="preserve"> 0 </w:t>
      </w:r>
      <w:r>
        <w:rPr>
          <w:rFonts w:ascii="仿宋_GB2312" w:eastAsia="仿宋_GB2312" w:hAnsi="宋体" w:cs="仿宋_GB2312" w:hint="eastAsia"/>
          <w:color w:val="000000"/>
          <w:sz w:val="30"/>
          <w:szCs w:val="30"/>
        </w:rPr>
        <w:t>辆，</w:t>
      </w:r>
      <w:r>
        <w:rPr>
          <w:rFonts w:ascii="仿宋_GB2312" w:eastAsia="仿宋_GB2312"/>
          <w:sz w:val="30"/>
          <w:szCs w:val="30"/>
        </w:rPr>
        <w:t>其他用车主要包括</w:t>
      </w:r>
      <w:r>
        <w:rPr>
          <w:rFonts w:ascii="仿宋_GB2312" w:eastAsia="仿宋_GB2312" w:hint="eastAsia"/>
          <w:sz w:val="30"/>
          <w:szCs w:val="30"/>
          <w:u w:val="single"/>
        </w:rPr>
        <w:t xml:space="preserve">           </w:t>
      </w:r>
      <w:r>
        <w:rPr>
          <w:rFonts w:ascii="仿宋_GB2312" w:eastAsia="仿宋_GB2312" w:hAnsi="宋体" w:cs="仿宋_GB2312" w:hint="eastAsia"/>
          <w:color w:val="000000"/>
          <w:sz w:val="30"/>
          <w:szCs w:val="30"/>
        </w:rPr>
        <w:t>。单价50万元以上的通用设备</w:t>
      </w:r>
      <w:r>
        <w:rPr>
          <w:rFonts w:ascii="仿宋_GB2312" w:eastAsia="仿宋_GB2312" w:hint="eastAsia"/>
          <w:sz w:val="30"/>
          <w:szCs w:val="30"/>
          <w:u w:val="single"/>
        </w:rPr>
        <w:t xml:space="preserve"> 2 </w:t>
      </w:r>
      <w:r>
        <w:rPr>
          <w:rFonts w:ascii="仿宋_GB2312" w:eastAsia="仿宋_GB2312" w:hAnsi="宋体" w:cs="仿宋_GB2312" w:hint="eastAsia"/>
          <w:color w:val="000000"/>
          <w:sz w:val="30"/>
          <w:szCs w:val="30"/>
        </w:rPr>
        <w:t>台（套），单价100万元以上的专用设备</w:t>
      </w:r>
      <w:r>
        <w:rPr>
          <w:rFonts w:ascii="仿宋_GB2312" w:eastAsia="仿宋_GB2312" w:hint="eastAsia"/>
          <w:sz w:val="30"/>
          <w:szCs w:val="30"/>
          <w:u w:val="single"/>
        </w:rPr>
        <w:t xml:space="preserve"> 0</w:t>
      </w:r>
      <w:r>
        <w:rPr>
          <w:rFonts w:ascii="仿宋_GB2312" w:eastAsia="仿宋_GB2312" w:hAnsi="宋体" w:cs="仿宋_GB2312" w:hint="eastAsia"/>
          <w:color w:val="000000"/>
          <w:sz w:val="30"/>
          <w:szCs w:val="30"/>
        </w:rPr>
        <w:t>台（套）。</w:t>
      </w:r>
    </w:p>
    <w:p w:rsidR="009B0E11" w:rsidRDefault="009B0E11" w:rsidP="009B0E11">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绩效目标设置情况</w:t>
      </w:r>
    </w:p>
    <w:p w:rsidR="009B0E11" w:rsidRDefault="009B0E11" w:rsidP="009B0E11">
      <w:pPr>
        <w:spacing w:line="580" w:lineRule="exact"/>
        <w:ind w:firstLineChars="200" w:firstLine="600"/>
        <w:jc w:val="both"/>
        <w:rPr>
          <w:rFonts w:eastAsia="仿宋_GB2312"/>
          <w:color w:val="000000"/>
          <w:sz w:val="30"/>
          <w:szCs w:val="30"/>
        </w:rPr>
      </w:pPr>
      <w:r>
        <w:rPr>
          <w:rFonts w:eastAsia="仿宋_GB2312"/>
          <w:color w:val="000000"/>
          <w:sz w:val="30"/>
          <w:szCs w:val="30"/>
        </w:rPr>
        <w:t>20</w:t>
      </w:r>
      <w:r>
        <w:rPr>
          <w:rFonts w:eastAsia="仿宋_GB2312" w:hint="eastAsia"/>
          <w:color w:val="000000"/>
          <w:sz w:val="30"/>
          <w:szCs w:val="30"/>
        </w:rPr>
        <w:t>20</w:t>
      </w:r>
      <w:r>
        <w:rPr>
          <w:rFonts w:eastAsia="仿宋_GB2312"/>
          <w:color w:val="000000"/>
          <w:sz w:val="30"/>
          <w:szCs w:val="30"/>
        </w:rPr>
        <w:t>年，本部门实行绩效目标管理的项目</w:t>
      </w:r>
      <w:r>
        <w:rPr>
          <w:rFonts w:eastAsia="仿宋_GB2312"/>
          <w:sz w:val="30"/>
          <w:szCs w:val="30"/>
          <w:u w:val="single"/>
        </w:rPr>
        <w:t xml:space="preserve">  </w:t>
      </w:r>
      <w:r>
        <w:rPr>
          <w:rFonts w:eastAsia="仿宋_GB2312" w:hint="eastAsia"/>
          <w:sz w:val="30"/>
          <w:szCs w:val="30"/>
          <w:u w:val="single"/>
        </w:rPr>
        <w:t>2</w:t>
      </w:r>
      <w:r>
        <w:rPr>
          <w:rFonts w:eastAsia="仿宋_GB2312"/>
          <w:sz w:val="30"/>
          <w:szCs w:val="30"/>
          <w:u w:val="single"/>
        </w:rPr>
        <w:t xml:space="preserve">  </w:t>
      </w:r>
      <w:proofErr w:type="gramStart"/>
      <w:r>
        <w:rPr>
          <w:rFonts w:eastAsia="仿宋_GB2312"/>
          <w:color w:val="000000"/>
          <w:sz w:val="30"/>
          <w:szCs w:val="30"/>
        </w:rPr>
        <w:t>个</w:t>
      </w:r>
      <w:proofErr w:type="gramEnd"/>
      <w:r>
        <w:rPr>
          <w:rFonts w:eastAsia="仿宋_GB2312"/>
          <w:color w:val="000000"/>
          <w:sz w:val="30"/>
          <w:szCs w:val="30"/>
        </w:rPr>
        <w:t>，涉及预算金额</w:t>
      </w:r>
      <w:r>
        <w:rPr>
          <w:rFonts w:eastAsia="仿宋_GB2312"/>
          <w:sz w:val="30"/>
          <w:szCs w:val="30"/>
          <w:u w:val="single"/>
        </w:rPr>
        <w:t xml:space="preserve"> </w:t>
      </w:r>
      <w:r>
        <w:rPr>
          <w:rFonts w:eastAsia="仿宋_GB2312" w:hint="eastAsia"/>
          <w:sz w:val="30"/>
          <w:szCs w:val="30"/>
          <w:u w:val="single"/>
        </w:rPr>
        <w:t>2488.6</w:t>
      </w:r>
      <w:r>
        <w:rPr>
          <w:rFonts w:eastAsia="仿宋_GB2312"/>
          <w:sz w:val="30"/>
          <w:szCs w:val="30"/>
          <w:u w:val="single"/>
        </w:rPr>
        <w:t xml:space="preserve"> </w:t>
      </w:r>
      <w:r>
        <w:rPr>
          <w:rFonts w:eastAsia="仿宋_GB2312"/>
          <w:color w:val="000000"/>
          <w:sz w:val="30"/>
          <w:szCs w:val="30"/>
        </w:rPr>
        <w:t>万元</w:t>
      </w:r>
      <w:r>
        <w:rPr>
          <w:rFonts w:eastAsia="仿宋_GB2312" w:hint="eastAsia"/>
          <w:color w:val="000000"/>
          <w:sz w:val="30"/>
          <w:szCs w:val="30"/>
        </w:rPr>
        <w:t>。</w:t>
      </w:r>
    </w:p>
    <w:p w:rsidR="009B0E11" w:rsidRDefault="009B0E11" w:rsidP="009B0E11">
      <w:pPr>
        <w:spacing w:line="600" w:lineRule="exact"/>
        <w:ind w:firstLineChars="200" w:firstLine="602"/>
        <w:rPr>
          <w:rFonts w:eastAsia="楷体_GB2312"/>
          <w:b/>
          <w:sz w:val="30"/>
          <w:szCs w:val="30"/>
        </w:rPr>
      </w:pPr>
      <w:r>
        <w:rPr>
          <w:rFonts w:eastAsia="楷体_GB2312"/>
          <w:b/>
          <w:sz w:val="30"/>
          <w:szCs w:val="30"/>
        </w:rPr>
        <w:lastRenderedPageBreak/>
        <w:t>（</w:t>
      </w:r>
      <w:r>
        <w:rPr>
          <w:rFonts w:eastAsia="楷体_GB2312" w:hint="eastAsia"/>
          <w:b/>
          <w:sz w:val="30"/>
          <w:szCs w:val="30"/>
        </w:rPr>
        <w:t>五</w:t>
      </w:r>
      <w:r>
        <w:rPr>
          <w:rFonts w:eastAsia="楷体_GB2312"/>
          <w:b/>
          <w:sz w:val="30"/>
          <w:szCs w:val="30"/>
        </w:rPr>
        <w:t>）专业</w:t>
      </w:r>
      <w:proofErr w:type="gramStart"/>
      <w:r>
        <w:rPr>
          <w:rFonts w:eastAsia="楷体_GB2312"/>
          <w:b/>
          <w:sz w:val="30"/>
          <w:szCs w:val="30"/>
        </w:rPr>
        <w:t>性名</w:t>
      </w:r>
      <w:proofErr w:type="gramEnd"/>
      <w:r>
        <w:rPr>
          <w:rFonts w:eastAsia="楷体_GB2312"/>
          <w:b/>
          <w:sz w:val="30"/>
          <w:szCs w:val="30"/>
        </w:rPr>
        <w:t>词解释</w:t>
      </w:r>
    </w:p>
    <w:p w:rsidR="009B0E11" w:rsidRDefault="009B0E11" w:rsidP="009B0E11">
      <w:pPr>
        <w:spacing w:line="580" w:lineRule="exact"/>
        <w:ind w:firstLineChars="200" w:firstLine="6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9B0E11" w:rsidRDefault="009B0E11" w:rsidP="009B0E11">
      <w:pPr>
        <w:spacing w:line="600" w:lineRule="exact"/>
        <w:ind w:firstLineChars="200" w:firstLine="602"/>
        <w:rPr>
          <w:rFonts w:eastAsia="楷体_GB2312" w:hint="eastAsia"/>
          <w:b/>
          <w:sz w:val="30"/>
          <w:szCs w:val="30"/>
        </w:rPr>
      </w:pPr>
      <w:r>
        <w:rPr>
          <w:rFonts w:eastAsia="楷体_GB2312"/>
          <w:b/>
          <w:sz w:val="30"/>
          <w:szCs w:val="30"/>
        </w:rPr>
        <w:t>（</w:t>
      </w:r>
      <w:r>
        <w:rPr>
          <w:rFonts w:eastAsia="楷体_GB2312" w:hint="eastAsia"/>
          <w:b/>
          <w:sz w:val="30"/>
          <w:szCs w:val="30"/>
        </w:rPr>
        <w:t>六</w:t>
      </w:r>
      <w:r>
        <w:rPr>
          <w:rFonts w:eastAsia="楷体_GB2312"/>
          <w:b/>
          <w:sz w:val="30"/>
          <w:szCs w:val="30"/>
        </w:rPr>
        <w:t>）</w:t>
      </w:r>
      <w:r>
        <w:rPr>
          <w:rFonts w:eastAsia="楷体_GB2312" w:hint="eastAsia"/>
          <w:b/>
          <w:sz w:val="30"/>
          <w:szCs w:val="30"/>
        </w:rPr>
        <w:t>关于空表的说明</w:t>
      </w:r>
    </w:p>
    <w:p w:rsidR="009B0E11" w:rsidRDefault="009B0E11" w:rsidP="009B0E11">
      <w:pPr>
        <w:spacing w:line="600" w:lineRule="exact"/>
        <w:ind w:firstLineChars="200" w:firstLine="600"/>
        <w:rPr>
          <w:rFonts w:eastAsia="楷体_GB2312"/>
          <w:sz w:val="30"/>
          <w:szCs w:val="30"/>
        </w:rPr>
      </w:pPr>
      <w:r>
        <w:rPr>
          <w:rFonts w:eastAsia="楷体_GB2312" w:hint="eastAsia"/>
          <w:sz w:val="30"/>
          <w:szCs w:val="30"/>
        </w:rPr>
        <w:t xml:space="preserve"> </w:t>
      </w:r>
      <w:r>
        <w:rPr>
          <w:rFonts w:eastAsia="楷体_GB2312" w:hint="eastAsia"/>
          <w:sz w:val="30"/>
          <w:szCs w:val="30"/>
        </w:rPr>
        <w:t>“本部门</w:t>
      </w:r>
      <w:r>
        <w:rPr>
          <w:rFonts w:eastAsia="楷体_GB2312"/>
          <w:sz w:val="30"/>
          <w:szCs w:val="30"/>
        </w:rPr>
        <w:t>20</w:t>
      </w:r>
      <w:r>
        <w:rPr>
          <w:rFonts w:eastAsia="楷体_GB2312" w:hint="eastAsia"/>
          <w:sz w:val="30"/>
          <w:szCs w:val="30"/>
        </w:rPr>
        <w:t>20</w:t>
      </w:r>
      <w:r>
        <w:rPr>
          <w:rFonts w:eastAsia="楷体_GB2312"/>
          <w:sz w:val="30"/>
          <w:szCs w:val="30"/>
        </w:rPr>
        <w:t>年</w:t>
      </w:r>
      <w:r>
        <w:rPr>
          <w:rFonts w:eastAsia="楷体_GB2312" w:hint="eastAsia"/>
          <w:sz w:val="30"/>
          <w:szCs w:val="30"/>
        </w:rPr>
        <w:t>政府性基金预算支出情况表为空表”。</w:t>
      </w:r>
    </w:p>
    <w:p w:rsidR="009B0E11" w:rsidRDefault="009B0E11" w:rsidP="009B0E11">
      <w:pPr>
        <w:spacing w:line="580" w:lineRule="exact"/>
        <w:ind w:firstLineChars="200" w:firstLine="600"/>
        <w:rPr>
          <w:rFonts w:eastAsia="仿宋_GB2312"/>
          <w:sz w:val="30"/>
          <w:szCs w:val="30"/>
        </w:rPr>
      </w:pPr>
    </w:p>
    <w:p w:rsidR="009B0E11" w:rsidRDefault="009B0E11" w:rsidP="009B0E11">
      <w:pPr>
        <w:spacing w:line="580" w:lineRule="exact"/>
        <w:ind w:firstLineChars="500" w:firstLine="1800"/>
        <w:rPr>
          <w:rFonts w:eastAsia="黑体"/>
          <w:sz w:val="36"/>
          <w:szCs w:val="36"/>
        </w:rPr>
      </w:pPr>
    </w:p>
    <w:p w:rsidR="009B0E11" w:rsidRDefault="009B0E11" w:rsidP="009B0E11">
      <w:pPr>
        <w:spacing w:line="580" w:lineRule="exact"/>
        <w:rPr>
          <w:rFonts w:eastAsia="黑体"/>
          <w:sz w:val="36"/>
          <w:szCs w:val="36"/>
        </w:rPr>
      </w:pPr>
    </w:p>
    <w:p w:rsidR="009B0E11" w:rsidRDefault="009B0E11" w:rsidP="009B0E11">
      <w:pPr>
        <w:spacing w:line="580" w:lineRule="exact"/>
        <w:rPr>
          <w:rFonts w:eastAsia="黑体"/>
          <w:sz w:val="36"/>
          <w:szCs w:val="36"/>
        </w:rPr>
      </w:pPr>
    </w:p>
    <w:p w:rsidR="009B0E11" w:rsidRDefault="009B0E11" w:rsidP="009B0E11">
      <w:pPr>
        <w:spacing w:line="580" w:lineRule="exact"/>
        <w:rPr>
          <w:rFonts w:eastAsia="黑体"/>
          <w:sz w:val="36"/>
          <w:szCs w:val="36"/>
        </w:rPr>
      </w:pPr>
    </w:p>
    <w:p w:rsidR="00210AD3" w:rsidRDefault="00210AD3" w:rsidP="009B0E11"/>
    <w:sectPr w:rsidR="00210AD3" w:rsidSect="00210A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1CD" w:rsidRDefault="00F461CD" w:rsidP="009B0E11">
      <w:pPr>
        <w:spacing w:line="240" w:lineRule="auto"/>
      </w:pPr>
      <w:r>
        <w:separator/>
      </w:r>
    </w:p>
  </w:endnote>
  <w:endnote w:type="continuationSeparator" w:id="0">
    <w:p w:rsidR="00F461CD" w:rsidRDefault="00F461CD" w:rsidP="009B0E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1CD" w:rsidRDefault="00F461CD" w:rsidP="009B0E11">
      <w:pPr>
        <w:spacing w:line="240" w:lineRule="auto"/>
      </w:pPr>
      <w:r>
        <w:separator/>
      </w:r>
    </w:p>
  </w:footnote>
  <w:footnote w:type="continuationSeparator" w:id="0">
    <w:p w:rsidR="00F461CD" w:rsidRDefault="00F461CD" w:rsidP="009B0E1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0E11"/>
    <w:rsid w:val="00210AD3"/>
    <w:rsid w:val="009B0E11"/>
    <w:rsid w:val="00F46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E11"/>
    <w:pPr>
      <w:widowControl w:val="0"/>
      <w:adjustRightInd w:val="0"/>
      <w:spacing w:line="360" w:lineRule="atLeast"/>
      <w:textAlignment w:val="baseline"/>
    </w:pPr>
    <w:rPr>
      <w:rFonts w:ascii="Calibri" w:eastAsia="宋体" w:hAnsi="Calibri"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0E11"/>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9B0E11"/>
    <w:rPr>
      <w:sz w:val="18"/>
      <w:szCs w:val="18"/>
    </w:rPr>
  </w:style>
  <w:style w:type="paragraph" w:styleId="a4">
    <w:name w:val="footer"/>
    <w:basedOn w:val="a"/>
    <w:link w:val="Char0"/>
    <w:uiPriority w:val="99"/>
    <w:semiHidden/>
    <w:unhideWhenUsed/>
    <w:rsid w:val="009B0E11"/>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9B0E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黄丹</dc:creator>
  <cp:keywords/>
  <dc:description/>
  <cp:lastModifiedBy>黄丹</cp:lastModifiedBy>
  <cp:revision>2</cp:revision>
  <dcterms:created xsi:type="dcterms:W3CDTF">2020-02-19T05:59:00Z</dcterms:created>
  <dcterms:modified xsi:type="dcterms:W3CDTF">2020-02-19T05:59:00Z</dcterms:modified>
</cp:coreProperties>
</file>