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31B" w:rsidRDefault="00D8331B" w:rsidP="00D8331B">
      <w:pPr>
        <w:jc w:val="center"/>
        <w:rPr>
          <w:rFonts w:ascii="宋体" w:hAnsi="宋体"/>
          <w:b/>
          <w:color w:val="000000"/>
          <w:sz w:val="72"/>
        </w:rPr>
      </w:pPr>
    </w:p>
    <w:p w:rsidR="00D8331B" w:rsidRPr="006F2BBC" w:rsidRDefault="00D8331B" w:rsidP="00D8331B">
      <w:pPr>
        <w:jc w:val="center"/>
        <w:rPr>
          <w:rFonts w:ascii="黑体" w:eastAsia="黑体" w:hAnsi="黑体"/>
          <w:color w:val="000000"/>
          <w:sz w:val="44"/>
          <w:szCs w:val="44"/>
        </w:rPr>
      </w:pPr>
      <w:r w:rsidRPr="006F2BBC">
        <w:rPr>
          <w:rFonts w:ascii="黑体" w:eastAsia="黑体" w:hAnsi="黑体" w:hint="eastAsia"/>
          <w:color w:val="000000"/>
          <w:sz w:val="44"/>
          <w:szCs w:val="44"/>
        </w:rPr>
        <w:t>四川</w:t>
      </w:r>
      <w:r w:rsidRPr="006F2BBC">
        <w:rPr>
          <w:rFonts w:ascii="黑体" w:eastAsia="黑体" w:hAnsi="黑体"/>
          <w:color w:val="000000"/>
          <w:sz w:val="44"/>
          <w:szCs w:val="44"/>
        </w:rPr>
        <w:t>省高级</w:t>
      </w:r>
      <w:r w:rsidRPr="006F2BBC">
        <w:rPr>
          <w:rFonts w:ascii="黑体" w:eastAsia="黑体" w:hAnsi="黑体" w:hint="eastAsia"/>
          <w:color w:val="000000"/>
          <w:sz w:val="44"/>
          <w:szCs w:val="44"/>
        </w:rPr>
        <w:t>人民</w:t>
      </w:r>
      <w:r w:rsidRPr="006F2BBC">
        <w:rPr>
          <w:rFonts w:ascii="黑体" w:eastAsia="黑体" w:hAnsi="黑体"/>
          <w:color w:val="000000"/>
          <w:sz w:val="44"/>
          <w:szCs w:val="44"/>
        </w:rPr>
        <w:t>法院</w:t>
      </w:r>
    </w:p>
    <w:p w:rsidR="00D8331B" w:rsidRPr="006F2BBC" w:rsidRDefault="00D8331B" w:rsidP="00D8331B">
      <w:pPr>
        <w:jc w:val="center"/>
        <w:rPr>
          <w:rFonts w:ascii="黑体" w:eastAsia="黑体" w:hAnsi="黑体"/>
          <w:color w:val="000000"/>
          <w:sz w:val="44"/>
          <w:szCs w:val="44"/>
        </w:rPr>
      </w:pPr>
    </w:p>
    <w:p w:rsidR="00D8331B" w:rsidRPr="006F2BBC" w:rsidRDefault="00D8331B" w:rsidP="00D8331B">
      <w:pPr>
        <w:jc w:val="center"/>
        <w:rPr>
          <w:rFonts w:ascii="黑体" w:eastAsia="黑体" w:hAnsi="黑体"/>
          <w:color w:val="000000"/>
          <w:sz w:val="44"/>
          <w:szCs w:val="44"/>
        </w:rPr>
      </w:pPr>
      <w:r w:rsidRPr="006F2BBC">
        <w:rPr>
          <w:rFonts w:ascii="黑体" w:eastAsia="黑体" w:hAnsi="黑体"/>
          <w:color w:val="000000"/>
          <w:sz w:val="44"/>
          <w:szCs w:val="44"/>
        </w:rPr>
        <w:t>数据</w:t>
      </w:r>
      <w:r w:rsidRPr="006F2BBC">
        <w:rPr>
          <w:rFonts w:ascii="黑体" w:eastAsia="黑体" w:hAnsi="黑体" w:hint="eastAsia"/>
          <w:color w:val="000000"/>
          <w:sz w:val="44"/>
          <w:szCs w:val="44"/>
        </w:rPr>
        <w:t>集中管理运维</w:t>
      </w:r>
    </w:p>
    <w:p w:rsidR="00D8331B" w:rsidRPr="006F2BBC" w:rsidRDefault="00D8331B" w:rsidP="00D8331B">
      <w:pPr>
        <w:jc w:val="center"/>
        <w:rPr>
          <w:rFonts w:ascii="黑体" w:eastAsia="黑体" w:hAnsi="黑体"/>
          <w:color w:val="000000"/>
          <w:sz w:val="44"/>
          <w:szCs w:val="44"/>
        </w:rPr>
      </w:pPr>
    </w:p>
    <w:p w:rsidR="00D8331B" w:rsidRPr="00C664F8" w:rsidRDefault="00D8331B" w:rsidP="00D8331B">
      <w:pPr>
        <w:jc w:val="center"/>
        <w:rPr>
          <w:rFonts w:ascii="黑体" w:eastAsia="黑体" w:hAnsi="黑体"/>
          <w:color w:val="000000"/>
          <w:sz w:val="44"/>
          <w:szCs w:val="44"/>
        </w:rPr>
        <w:sectPr w:rsidR="00D8331B" w:rsidRPr="00C664F8">
          <w:footerReference w:type="even" r:id="rId7"/>
          <w:footerReference w:type="default" r:id="rId8"/>
          <w:headerReference w:type="first" r:id="rId9"/>
          <w:pgSz w:w="11907" w:h="16840"/>
          <w:pgMar w:top="1763" w:right="1247" w:bottom="1559" w:left="1928" w:header="1247" w:footer="992" w:gutter="0"/>
          <w:pgNumType w:fmt="lowerRoman" w:start="1"/>
          <w:cols w:space="720"/>
          <w:docGrid w:linePitch="326"/>
        </w:sectPr>
      </w:pPr>
      <w:r w:rsidRPr="006F2BBC">
        <w:rPr>
          <w:rFonts w:ascii="黑体" w:eastAsia="黑体" w:hAnsi="黑体" w:hint="eastAsia"/>
          <w:color w:val="000000"/>
          <w:sz w:val="44"/>
          <w:szCs w:val="44"/>
        </w:rPr>
        <w:t>项目方案</w:t>
      </w:r>
    </w:p>
    <w:p w:rsidR="00D8331B" w:rsidRDefault="00D8331B" w:rsidP="00D8331B">
      <w:pPr>
        <w:pStyle w:val="1"/>
        <w:pageBreakBefore w:val="0"/>
        <w:spacing w:line="240" w:lineRule="auto"/>
        <w:rPr>
          <w:rFonts w:ascii="宋体" w:hAnsi="宋体"/>
          <w:color w:val="000000"/>
          <w:sz w:val="24"/>
          <w:szCs w:val="24"/>
        </w:rPr>
      </w:pPr>
      <w:bookmarkStart w:id="0" w:name="_Toc487623879"/>
      <w:bookmarkStart w:id="1" w:name="_Toc36201222"/>
      <w:r>
        <w:rPr>
          <w:rFonts w:ascii="宋体" w:hAnsi="宋体" w:hint="eastAsia"/>
          <w:color w:val="000000"/>
          <w:sz w:val="24"/>
          <w:szCs w:val="24"/>
        </w:rPr>
        <w:lastRenderedPageBreak/>
        <w:t>服务范围</w:t>
      </w:r>
      <w:bookmarkEnd w:id="0"/>
      <w:bookmarkEnd w:id="1"/>
    </w:p>
    <w:p w:rsidR="00D8331B" w:rsidRDefault="00D8331B" w:rsidP="00D8331B">
      <w:pPr>
        <w:pStyle w:val="a0"/>
        <w:spacing w:line="360" w:lineRule="auto"/>
        <w:rPr>
          <w:color w:val="000000"/>
        </w:rPr>
      </w:pPr>
      <w:r>
        <w:rPr>
          <w:rFonts w:hint="eastAsia"/>
          <w:color w:val="000000"/>
        </w:rPr>
        <w:t>为省法院原数据中心的运维和服务运行提供管理、咨询、规划、实施、服务等。</w:t>
      </w:r>
    </w:p>
    <w:p w:rsidR="00D8331B" w:rsidRDefault="00D8331B" w:rsidP="00D8331B">
      <w:pPr>
        <w:pStyle w:val="a0"/>
        <w:spacing w:line="360" w:lineRule="auto"/>
        <w:rPr>
          <w:color w:val="000000"/>
        </w:rPr>
      </w:pPr>
      <w:r>
        <w:rPr>
          <w:rFonts w:hint="eastAsia"/>
          <w:color w:val="000000"/>
        </w:rPr>
        <w:t>为全省法院原数据中心部份的数据管理提供上报、数据质量基本</w:t>
      </w:r>
      <w:r>
        <w:rPr>
          <w:color w:val="000000"/>
        </w:rPr>
        <w:t>校验</w:t>
      </w:r>
      <w:r>
        <w:rPr>
          <w:rFonts w:hint="eastAsia"/>
          <w:color w:val="000000"/>
        </w:rPr>
        <w:t>技术支持等服务。</w:t>
      </w:r>
    </w:p>
    <w:p w:rsidR="00D8331B" w:rsidRDefault="00D8331B" w:rsidP="00D8331B">
      <w:pPr>
        <w:pStyle w:val="a0"/>
        <w:spacing w:line="360" w:lineRule="auto"/>
        <w:rPr>
          <w:color w:val="000000"/>
        </w:rPr>
      </w:pPr>
      <w:r>
        <w:rPr>
          <w:rFonts w:hint="eastAsia"/>
          <w:color w:val="000000"/>
        </w:rPr>
        <w:t>针对</w:t>
      </w:r>
      <w:r>
        <w:rPr>
          <w:color w:val="000000"/>
        </w:rPr>
        <w:t>数据中心</w:t>
      </w:r>
      <w:r>
        <w:rPr>
          <w:rFonts w:hint="eastAsia"/>
          <w:color w:val="000000"/>
        </w:rPr>
        <w:t>所使用的结构化数据</w:t>
      </w:r>
      <w:r>
        <w:rPr>
          <w:color w:val="000000"/>
        </w:rPr>
        <w:t>、</w:t>
      </w:r>
      <w:r>
        <w:rPr>
          <w:rFonts w:hint="eastAsia"/>
          <w:color w:val="000000"/>
        </w:rPr>
        <w:t>共享、上报服务等相关软件，提供运行保障服务。</w:t>
      </w:r>
    </w:p>
    <w:p w:rsidR="00D8331B" w:rsidRDefault="00D8331B" w:rsidP="00D8331B">
      <w:pPr>
        <w:pStyle w:val="1"/>
        <w:pageBreakBefore w:val="0"/>
        <w:spacing w:line="240" w:lineRule="auto"/>
        <w:rPr>
          <w:rFonts w:ascii="宋体" w:hAnsi="宋体"/>
          <w:color w:val="000000"/>
          <w:sz w:val="24"/>
          <w:szCs w:val="24"/>
        </w:rPr>
      </w:pPr>
      <w:bookmarkStart w:id="2" w:name="_Toc487623880"/>
      <w:bookmarkStart w:id="3" w:name="_Toc36201223"/>
      <w:r>
        <w:rPr>
          <w:rFonts w:ascii="宋体" w:hAnsi="宋体" w:hint="eastAsia"/>
          <w:color w:val="000000"/>
          <w:sz w:val="24"/>
          <w:szCs w:val="24"/>
        </w:rPr>
        <w:t>服务内容</w:t>
      </w:r>
      <w:bookmarkEnd w:id="2"/>
      <w:bookmarkEnd w:id="3"/>
    </w:p>
    <w:p w:rsidR="00D8331B" w:rsidRDefault="00D8331B" w:rsidP="00D8331B">
      <w:pPr>
        <w:pStyle w:val="2"/>
        <w:rPr>
          <w:rFonts w:ascii="宋体" w:eastAsia="宋体" w:hAnsi="宋体"/>
          <w:color w:val="000000"/>
          <w:sz w:val="24"/>
          <w:szCs w:val="24"/>
        </w:rPr>
      </w:pPr>
      <w:bookmarkStart w:id="4" w:name="_Toc446536302"/>
      <w:bookmarkStart w:id="5" w:name="_Toc487623881"/>
      <w:bookmarkStart w:id="6" w:name="_Toc36201224"/>
      <w:r>
        <w:rPr>
          <w:rFonts w:ascii="宋体" w:eastAsia="宋体" w:hAnsi="宋体" w:hint="eastAsia"/>
          <w:color w:val="000000"/>
          <w:sz w:val="24"/>
          <w:szCs w:val="24"/>
        </w:rPr>
        <w:t>服务管理</w:t>
      </w:r>
      <w:bookmarkEnd w:id="4"/>
      <w:bookmarkEnd w:id="5"/>
      <w:bookmarkEnd w:id="6"/>
    </w:p>
    <w:p w:rsidR="00D8331B" w:rsidRDefault="00D8331B" w:rsidP="00D8331B">
      <w:pPr>
        <w:pStyle w:val="a0"/>
        <w:spacing w:line="360" w:lineRule="auto"/>
        <w:rPr>
          <w:color w:val="000000"/>
        </w:rPr>
      </w:pPr>
      <w:r>
        <w:rPr>
          <w:rFonts w:hint="eastAsia"/>
          <w:color w:val="000000"/>
        </w:rPr>
        <w:t>服务管理包括服务体系建立与梳理、服务质量管理、服务流程管理、客户沟通、项目协调、领导交办等工作。</w:t>
      </w:r>
    </w:p>
    <w:p w:rsidR="00D8331B" w:rsidRDefault="00D8331B" w:rsidP="00D8331B">
      <w:pPr>
        <w:pStyle w:val="3"/>
        <w:rPr>
          <w:rFonts w:ascii="宋体" w:eastAsia="宋体" w:hAnsi="宋体"/>
          <w:color w:val="000000"/>
          <w:sz w:val="24"/>
          <w:szCs w:val="24"/>
        </w:rPr>
      </w:pPr>
      <w:bookmarkStart w:id="7" w:name="_Toc446536303"/>
      <w:bookmarkStart w:id="8" w:name="_Toc487623882"/>
      <w:bookmarkStart w:id="9" w:name="_Toc36201225"/>
      <w:r>
        <w:rPr>
          <w:rFonts w:ascii="宋体" w:eastAsia="宋体" w:hAnsi="宋体" w:hint="eastAsia"/>
          <w:color w:val="000000"/>
          <w:sz w:val="24"/>
          <w:szCs w:val="24"/>
        </w:rPr>
        <w:t>服务体系</w:t>
      </w:r>
      <w:bookmarkEnd w:id="7"/>
      <w:bookmarkEnd w:id="8"/>
      <w:bookmarkEnd w:id="9"/>
    </w:p>
    <w:p w:rsidR="00D8331B" w:rsidRDefault="00D8331B" w:rsidP="00D8331B">
      <w:pPr>
        <w:pStyle w:val="a0"/>
        <w:numPr>
          <w:ilvl w:val="0"/>
          <w:numId w:val="2"/>
        </w:numPr>
        <w:rPr>
          <w:color w:val="000000"/>
        </w:rPr>
      </w:pPr>
      <w:r>
        <w:rPr>
          <w:rFonts w:hint="eastAsia"/>
          <w:color w:val="000000"/>
        </w:rPr>
        <w:t>调查省法院数据中心的运维管理现状，制定数据中心运维服务管理规划和策略；</w:t>
      </w:r>
    </w:p>
    <w:p w:rsidR="00D8331B" w:rsidRDefault="00D8331B" w:rsidP="00D8331B">
      <w:pPr>
        <w:pStyle w:val="a0"/>
        <w:numPr>
          <w:ilvl w:val="0"/>
          <w:numId w:val="2"/>
        </w:numPr>
        <w:rPr>
          <w:color w:val="000000"/>
        </w:rPr>
      </w:pPr>
      <w:r>
        <w:rPr>
          <w:rFonts w:hint="eastAsia"/>
          <w:color w:val="000000"/>
        </w:rPr>
        <w:t>协助省法院明确构建运维管理体系，明确工作职责。</w:t>
      </w:r>
    </w:p>
    <w:p w:rsidR="00D8331B" w:rsidRDefault="00D8331B" w:rsidP="00D8331B">
      <w:pPr>
        <w:pStyle w:val="a0"/>
        <w:numPr>
          <w:ilvl w:val="0"/>
          <w:numId w:val="2"/>
        </w:numPr>
        <w:rPr>
          <w:color w:val="000000"/>
        </w:rPr>
      </w:pPr>
      <w:r>
        <w:rPr>
          <w:rFonts w:hint="eastAsia"/>
          <w:color w:val="000000"/>
        </w:rPr>
        <w:t>制定运维服务相关工作制度、工作流程和工作规范。</w:t>
      </w:r>
    </w:p>
    <w:p w:rsidR="00D8331B" w:rsidRDefault="00D8331B" w:rsidP="00D8331B">
      <w:pPr>
        <w:pStyle w:val="a0"/>
        <w:numPr>
          <w:ilvl w:val="0"/>
          <w:numId w:val="2"/>
        </w:numPr>
        <w:rPr>
          <w:color w:val="000000"/>
        </w:rPr>
      </w:pPr>
      <w:r>
        <w:rPr>
          <w:rFonts w:hint="eastAsia"/>
          <w:color w:val="000000"/>
        </w:rPr>
        <w:t>协助省法院构建运维组织体系。</w:t>
      </w:r>
    </w:p>
    <w:p w:rsidR="00D8331B" w:rsidRDefault="00D8331B" w:rsidP="00D8331B">
      <w:pPr>
        <w:pStyle w:val="3"/>
        <w:rPr>
          <w:rFonts w:ascii="宋体" w:eastAsia="宋体" w:hAnsi="宋体"/>
          <w:color w:val="000000"/>
          <w:sz w:val="24"/>
          <w:szCs w:val="24"/>
        </w:rPr>
      </w:pPr>
      <w:bookmarkStart w:id="10" w:name="_Toc446536304"/>
      <w:bookmarkStart w:id="11" w:name="_Toc487623883"/>
      <w:bookmarkStart w:id="12" w:name="_Toc36201226"/>
      <w:r>
        <w:rPr>
          <w:rFonts w:ascii="宋体" w:eastAsia="宋体" w:hAnsi="宋体" w:hint="eastAsia"/>
          <w:color w:val="000000"/>
          <w:sz w:val="24"/>
          <w:szCs w:val="24"/>
        </w:rPr>
        <w:t>服务质量管理</w:t>
      </w:r>
      <w:bookmarkEnd w:id="10"/>
      <w:bookmarkEnd w:id="11"/>
      <w:bookmarkEnd w:id="12"/>
    </w:p>
    <w:p w:rsidR="00D8331B" w:rsidRDefault="00D8331B" w:rsidP="00D8331B">
      <w:pPr>
        <w:pStyle w:val="a0"/>
        <w:numPr>
          <w:ilvl w:val="0"/>
          <w:numId w:val="2"/>
        </w:numPr>
        <w:rPr>
          <w:color w:val="000000"/>
        </w:rPr>
      </w:pPr>
      <w:r>
        <w:rPr>
          <w:rFonts w:hint="eastAsia"/>
          <w:color w:val="000000"/>
        </w:rPr>
        <w:t>制定运维服务工作计划；</w:t>
      </w:r>
    </w:p>
    <w:p w:rsidR="00D8331B" w:rsidRDefault="00D8331B" w:rsidP="00D8331B">
      <w:pPr>
        <w:pStyle w:val="a0"/>
        <w:numPr>
          <w:ilvl w:val="0"/>
          <w:numId w:val="2"/>
        </w:numPr>
        <w:rPr>
          <w:color w:val="000000"/>
        </w:rPr>
      </w:pPr>
      <w:r>
        <w:rPr>
          <w:rFonts w:hint="eastAsia"/>
          <w:color w:val="000000"/>
        </w:rPr>
        <w:t>制定年度内运维工作重点，并监控重点工作的执行；</w:t>
      </w:r>
    </w:p>
    <w:p w:rsidR="00D8331B" w:rsidRDefault="00D8331B" w:rsidP="00D8331B">
      <w:pPr>
        <w:pStyle w:val="a0"/>
        <w:numPr>
          <w:ilvl w:val="0"/>
          <w:numId w:val="2"/>
        </w:numPr>
        <w:rPr>
          <w:color w:val="000000"/>
        </w:rPr>
      </w:pPr>
      <w:r>
        <w:rPr>
          <w:rFonts w:hint="eastAsia"/>
          <w:color w:val="000000"/>
        </w:rPr>
        <w:t>定期组织与参加运维管理会议；</w:t>
      </w:r>
    </w:p>
    <w:p w:rsidR="00D8331B" w:rsidRDefault="00D8331B" w:rsidP="00D8331B">
      <w:pPr>
        <w:pStyle w:val="a0"/>
        <w:numPr>
          <w:ilvl w:val="0"/>
          <w:numId w:val="2"/>
        </w:numPr>
        <w:rPr>
          <w:color w:val="000000"/>
        </w:rPr>
      </w:pPr>
      <w:r>
        <w:rPr>
          <w:rFonts w:hint="eastAsia"/>
          <w:color w:val="000000"/>
        </w:rPr>
        <w:t>协助省法院定期对运维绩效进行评价与考核；</w:t>
      </w:r>
    </w:p>
    <w:p w:rsidR="00D8331B" w:rsidRDefault="00D8331B" w:rsidP="00D8331B">
      <w:pPr>
        <w:pStyle w:val="a0"/>
        <w:numPr>
          <w:ilvl w:val="0"/>
          <w:numId w:val="2"/>
        </w:numPr>
        <w:rPr>
          <w:color w:val="000000"/>
        </w:rPr>
      </w:pPr>
      <w:r>
        <w:rPr>
          <w:rFonts w:hint="eastAsia"/>
          <w:color w:val="000000"/>
        </w:rPr>
        <w:t>定期开展运维技术人员的服务培训和技术培训。</w:t>
      </w:r>
    </w:p>
    <w:p w:rsidR="00D8331B" w:rsidRDefault="00D8331B" w:rsidP="00D8331B">
      <w:pPr>
        <w:pStyle w:val="3"/>
        <w:rPr>
          <w:rFonts w:ascii="宋体" w:eastAsia="宋体" w:hAnsi="宋体"/>
          <w:color w:val="000000"/>
          <w:sz w:val="24"/>
          <w:szCs w:val="24"/>
        </w:rPr>
      </w:pPr>
      <w:bookmarkStart w:id="13" w:name="_Toc446536305"/>
      <w:bookmarkStart w:id="14" w:name="_Toc487623884"/>
      <w:bookmarkStart w:id="15" w:name="_Toc36201227"/>
      <w:r>
        <w:rPr>
          <w:rFonts w:ascii="宋体" w:eastAsia="宋体" w:hAnsi="宋体" w:hint="eastAsia"/>
          <w:color w:val="000000"/>
          <w:sz w:val="24"/>
          <w:szCs w:val="24"/>
        </w:rPr>
        <w:t>服务流程管理</w:t>
      </w:r>
      <w:bookmarkEnd w:id="13"/>
      <w:bookmarkEnd w:id="14"/>
      <w:bookmarkEnd w:id="15"/>
    </w:p>
    <w:p w:rsidR="00D8331B" w:rsidRDefault="00D8331B" w:rsidP="00D8331B">
      <w:pPr>
        <w:pStyle w:val="a0"/>
        <w:numPr>
          <w:ilvl w:val="0"/>
          <w:numId w:val="2"/>
        </w:numPr>
        <w:rPr>
          <w:color w:val="000000"/>
        </w:rPr>
      </w:pPr>
      <w:r>
        <w:rPr>
          <w:rFonts w:hint="eastAsia"/>
          <w:color w:val="000000"/>
        </w:rPr>
        <w:t>建立事件管理、问题管理、发布管理、配置管理、巡检管理等工作流程；</w:t>
      </w:r>
    </w:p>
    <w:p w:rsidR="00D8331B" w:rsidRDefault="00D8331B" w:rsidP="00D8331B">
      <w:pPr>
        <w:pStyle w:val="a0"/>
        <w:numPr>
          <w:ilvl w:val="0"/>
          <w:numId w:val="2"/>
        </w:numPr>
        <w:rPr>
          <w:color w:val="000000"/>
        </w:rPr>
      </w:pPr>
      <w:r>
        <w:rPr>
          <w:rFonts w:hint="eastAsia"/>
          <w:color w:val="000000"/>
        </w:rPr>
        <w:lastRenderedPageBreak/>
        <w:t>运维服务过程中的总体组织和协调。</w:t>
      </w:r>
    </w:p>
    <w:p w:rsidR="00D8331B" w:rsidRDefault="00D8331B" w:rsidP="00D8331B">
      <w:pPr>
        <w:pStyle w:val="2"/>
        <w:rPr>
          <w:rFonts w:ascii="宋体" w:eastAsia="宋体" w:hAnsi="宋体"/>
          <w:color w:val="000000"/>
          <w:sz w:val="24"/>
          <w:szCs w:val="24"/>
        </w:rPr>
      </w:pPr>
      <w:bookmarkStart w:id="16" w:name="_Toc36201228"/>
      <w:r>
        <w:rPr>
          <w:rFonts w:ascii="宋体" w:eastAsia="宋体" w:hAnsi="宋体" w:hint="eastAsia"/>
          <w:color w:val="000000"/>
          <w:sz w:val="24"/>
          <w:szCs w:val="24"/>
        </w:rPr>
        <w:t>服务协调</w:t>
      </w:r>
      <w:bookmarkEnd w:id="16"/>
    </w:p>
    <w:p w:rsidR="00D8331B" w:rsidRDefault="00D8331B" w:rsidP="00D8331B">
      <w:pPr>
        <w:pStyle w:val="3"/>
        <w:rPr>
          <w:rFonts w:ascii="宋体" w:eastAsia="宋体" w:hAnsi="宋体"/>
          <w:color w:val="000000"/>
          <w:sz w:val="24"/>
          <w:szCs w:val="24"/>
        </w:rPr>
      </w:pPr>
      <w:bookmarkStart w:id="17" w:name="_Toc446536306"/>
      <w:bookmarkStart w:id="18" w:name="_Toc487623885"/>
      <w:bookmarkStart w:id="19" w:name="_Toc36201229"/>
      <w:r>
        <w:rPr>
          <w:rFonts w:ascii="宋体" w:eastAsia="宋体" w:hAnsi="宋体" w:hint="eastAsia"/>
          <w:color w:val="000000"/>
          <w:sz w:val="24"/>
          <w:szCs w:val="24"/>
        </w:rPr>
        <w:t>客户沟通</w:t>
      </w:r>
      <w:bookmarkEnd w:id="17"/>
      <w:bookmarkEnd w:id="18"/>
      <w:bookmarkEnd w:id="19"/>
    </w:p>
    <w:p w:rsidR="00D8331B" w:rsidRDefault="00D8331B" w:rsidP="00D8331B">
      <w:pPr>
        <w:pStyle w:val="a0"/>
        <w:numPr>
          <w:ilvl w:val="0"/>
          <w:numId w:val="2"/>
        </w:numPr>
        <w:rPr>
          <w:color w:val="000000"/>
        </w:rPr>
      </w:pPr>
      <w:r>
        <w:rPr>
          <w:rFonts w:hint="eastAsia"/>
          <w:color w:val="000000"/>
        </w:rPr>
        <w:t>提供即时的运维工作改进和建议；</w:t>
      </w:r>
    </w:p>
    <w:p w:rsidR="00D8331B" w:rsidRDefault="00D8331B" w:rsidP="00D8331B">
      <w:pPr>
        <w:pStyle w:val="a0"/>
        <w:numPr>
          <w:ilvl w:val="0"/>
          <w:numId w:val="2"/>
        </w:numPr>
        <w:rPr>
          <w:color w:val="000000"/>
        </w:rPr>
      </w:pPr>
      <w:r>
        <w:rPr>
          <w:rFonts w:hint="eastAsia"/>
          <w:color w:val="000000"/>
        </w:rPr>
        <w:t>定期交付服务报告，包括运维工作月报、季度总结、年度总结、专项报告、建议报告等。</w:t>
      </w:r>
    </w:p>
    <w:p w:rsidR="00D8331B" w:rsidRDefault="00D8331B" w:rsidP="00D8331B">
      <w:pPr>
        <w:pStyle w:val="3"/>
        <w:rPr>
          <w:rFonts w:ascii="宋体" w:eastAsia="宋体" w:hAnsi="宋体"/>
          <w:color w:val="000000"/>
          <w:sz w:val="24"/>
          <w:szCs w:val="24"/>
        </w:rPr>
      </w:pPr>
      <w:bookmarkStart w:id="20" w:name="_Toc446536307"/>
      <w:bookmarkStart w:id="21" w:name="_Toc487623886"/>
      <w:bookmarkStart w:id="22" w:name="_Toc36201230"/>
      <w:r>
        <w:rPr>
          <w:rFonts w:ascii="宋体" w:eastAsia="宋体" w:hAnsi="宋体" w:hint="eastAsia"/>
          <w:color w:val="000000"/>
          <w:sz w:val="24"/>
          <w:szCs w:val="24"/>
        </w:rPr>
        <w:t>项目协调</w:t>
      </w:r>
      <w:bookmarkEnd w:id="20"/>
      <w:bookmarkEnd w:id="21"/>
      <w:bookmarkEnd w:id="22"/>
    </w:p>
    <w:p w:rsidR="00D8331B" w:rsidRDefault="00D8331B" w:rsidP="00D8331B">
      <w:pPr>
        <w:pStyle w:val="a0"/>
        <w:numPr>
          <w:ilvl w:val="0"/>
          <w:numId w:val="2"/>
        </w:numPr>
        <w:rPr>
          <w:color w:val="000000"/>
        </w:rPr>
      </w:pPr>
      <w:bookmarkStart w:id="23" w:name="_Toc446536308"/>
      <w:r>
        <w:rPr>
          <w:rFonts w:hint="eastAsia"/>
          <w:color w:val="000000"/>
        </w:rPr>
        <w:t>重大运维事件的处置的组织、协调和解决；</w:t>
      </w:r>
    </w:p>
    <w:p w:rsidR="00D8331B" w:rsidRDefault="00D8331B" w:rsidP="00D8331B">
      <w:pPr>
        <w:pStyle w:val="a0"/>
        <w:numPr>
          <w:ilvl w:val="0"/>
          <w:numId w:val="2"/>
        </w:numPr>
        <w:rPr>
          <w:color w:val="000000"/>
        </w:rPr>
      </w:pPr>
      <w:r>
        <w:rPr>
          <w:rFonts w:hint="eastAsia"/>
          <w:color w:val="000000"/>
        </w:rPr>
        <w:t>与集成</w:t>
      </w:r>
      <w:r>
        <w:rPr>
          <w:color w:val="000000"/>
        </w:rPr>
        <w:t>项目工作的交接验收，与其他第三方公司</w:t>
      </w:r>
      <w:r>
        <w:rPr>
          <w:rFonts w:hint="eastAsia"/>
          <w:color w:val="000000"/>
        </w:rPr>
        <w:t>相关</w:t>
      </w:r>
      <w:r>
        <w:rPr>
          <w:color w:val="000000"/>
        </w:rPr>
        <w:t>工作沟通协调；</w:t>
      </w:r>
    </w:p>
    <w:p w:rsidR="00D8331B" w:rsidRDefault="00D8331B" w:rsidP="00D8331B">
      <w:pPr>
        <w:pStyle w:val="a0"/>
        <w:numPr>
          <w:ilvl w:val="0"/>
          <w:numId w:val="2"/>
        </w:numPr>
        <w:rPr>
          <w:color w:val="000000"/>
        </w:rPr>
      </w:pPr>
      <w:r>
        <w:rPr>
          <w:rFonts w:hint="eastAsia"/>
          <w:color w:val="000000"/>
        </w:rPr>
        <w:t>监督并规范运维服务交付过程，确保达到服务目标；</w:t>
      </w:r>
    </w:p>
    <w:p w:rsidR="00D8331B" w:rsidRDefault="00D8331B" w:rsidP="00D8331B">
      <w:pPr>
        <w:pStyle w:val="a0"/>
        <w:numPr>
          <w:ilvl w:val="0"/>
          <w:numId w:val="2"/>
        </w:numPr>
        <w:rPr>
          <w:color w:val="000000"/>
        </w:rPr>
      </w:pPr>
      <w:r>
        <w:rPr>
          <w:rFonts w:hint="eastAsia"/>
          <w:color w:val="000000"/>
        </w:rPr>
        <w:t>准确记录项目协同工作各类事项。</w:t>
      </w:r>
    </w:p>
    <w:p w:rsidR="00D8331B" w:rsidRDefault="00D8331B" w:rsidP="00D8331B">
      <w:pPr>
        <w:pStyle w:val="3"/>
        <w:rPr>
          <w:rFonts w:ascii="宋体" w:eastAsia="宋体" w:hAnsi="宋体"/>
          <w:color w:val="000000"/>
          <w:sz w:val="24"/>
          <w:szCs w:val="24"/>
        </w:rPr>
      </w:pPr>
      <w:bookmarkStart w:id="24" w:name="_Toc487623887"/>
      <w:bookmarkStart w:id="25" w:name="_Toc36201231"/>
      <w:r>
        <w:rPr>
          <w:rFonts w:ascii="宋体" w:eastAsia="宋体" w:hAnsi="宋体" w:hint="eastAsia"/>
          <w:color w:val="000000"/>
          <w:sz w:val="24"/>
          <w:szCs w:val="24"/>
        </w:rPr>
        <w:t>领导交办</w:t>
      </w:r>
      <w:bookmarkEnd w:id="23"/>
      <w:bookmarkEnd w:id="24"/>
      <w:bookmarkEnd w:id="25"/>
    </w:p>
    <w:p w:rsidR="00D8331B" w:rsidRDefault="00D8331B" w:rsidP="00D8331B">
      <w:pPr>
        <w:pStyle w:val="a0"/>
        <w:numPr>
          <w:ilvl w:val="0"/>
          <w:numId w:val="2"/>
        </w:numPr>
        <w:rPr>
          <w:color w:val="000000"/>
        </w:rPr>
      </w:pPr>
      <w:r>
        <w:rPr>
          <w:rFonts w:hint="eastAsia"/>
          <w:color w:val="000000"/>
        </w:rPr>
        <w:t>及时响应领导交办其他事项；</w:t>
      </w:r>
    </w:p>
    <w:p w:rsidR="00D8331B" w:rsidRDefault="00D8331B" w:rsidP="00D8331B">
      <w:pPr>
        <w:pStyle w:val="a0"/>
        <w:numPr>
          <w:ilvl w:val="0"/>
          <w:numId w:val="2"/>
        </w:numPr>
        <w:rPr>
          <w:color w:val="000000"/>
        </w:rPr>
      </w:pPr>
      <w:r>
        <w:rPr>
          <w:rFonts w:hint="eastAsia"/>
          <w:color w:val="000000"/>
        </w:rPr>
        <w:t>准确记录领导交办具体事项、时间、完成度等。</w:t>
      </w:r>
    </w:p>
    <w:p w:rsidR="00D8331B" w:rsidRDefault="00D8331B" w:rsidP="00D8331B">
      <w:pPr>
        <w:pStyle w:val="2"/>
        <w:rPr>
          <w:rFonts w:ascii="宋体" w:eastAsia="宋体" w:hAnsi="宋体"/>
          <w:color w:val="000000"/>
          <w:sz w:val="24"/>
          <w:szCs w:val="24"/>
        </w:rPr>
      </w:pPr>
      <w:bookmarkStart w:id="26" w:name="_Toc36201232"/>
      <w:r>
        <w:rPr>
          <w:rFonts w:ascii="宋体" w:eastAsia="宋体" w:hAnsi="宋体" w:hint="eastAsia"/>
          <w:color w:val="000000"/>
          <w:sz w:val="24"/>
          <w:szCs w:val="24"/>
        </w:rPr>
        <w:t>数据上报</w:t>
      </w:r>
      <w:bookmarkEnd w:id="26"/>
    </w:p>
    <w:p w:rsidR="00D8331B" w:rsidRDefault="00D8331B" w:rsidP="00D8331B">
      <w:pPr>
        <w:pStyle w:val="a0"/>
        <w:spacing w:line="360" w:lineRule="auto"/>
        <w:rPr>
          <w:color w:val="000000"/>
        </w:rPr>
      </w:pPr>
      <w:r>
        <w:rPr>
          <w:rFonts w:hint="eastAsia"/>
          <w:color w:val="000000"/>
        </w:rPr>
        <w:t>基于</w:t>
      </w:r>
      <w:r>
        <w:rPr>
          <w:color w:val="000000"/>
        </w:rPr>
        <w:t>数据中心，建立完善的数据</w:t>
      </w:r>
      <w:r>
        <w:rPr>
          <w:rFonts w:hint="eastAsia"/>
          <w:color w:val="000000"/>
        </w:rPr>
        <w:t>上报</w:t>
      </w:r>
      <w:r>
        <w:rPr>
          <w:color w:val="000000"/>
        </w:rPr>
        <w:t>机制，</w:t>
      </w:r>
      <w:r>
        <w:rPr>
          <w:rFonts w:hint="eastAsia"/>
          <w:color w:val="000000"/>
        </w:rPr>
        <w:t>确保</w:t>
      </w:r>
      <w:r>
        <w:rPr>
          <w:color w:val="000000"/>
        </w:rPr>
        <w:t>省法院数据中心数据的准确性、</w:t>
      </w:r>
      <w:r>
        <w:rPr>
          <w:rFonts w:hint="eastAsia"/>
          <w:color w:val="000000"/>
        </w:rPr>
        <w:t>有效性和</w:t>
      </w:r>
      <w:r>
        <w:rPr>
          <w:color w:val="000000"/>
        </w:rPr>
        <w:t>全面</w:t>
      </w:r>
      <w:r>
        <w:rPr>
          <w:rFonts w:hint="eastAsia"/>
          <w:color w:val="000000"/>
        </w:rPr>
        <w:t>性。</w:t>
      </w:r>
    </w:p>
    <w:p w:rsidR="00D8331B" w:rsidRDefault="00D8331B" w:rsidP="00D8331B">
      <w:pPr>
        <w:pStyle w:val="a0"/>
        <w:spacing w:line="360" w:lineRule="auto"/>
        <w:rPr>
          <w:color w:val="000000"/>
        </w:rPr>
      </w:pPr>
      <w:r>
        <w:rPr>
          <w:rFonts w:hint="eastAsia"/>
          <w:color w:val="000000"/>
        </w:rPr>
        <w:t>数据上报分为数据上报至最高和中院上报至省法院两种方式。</w:t>
      </w:r>
    </w:p>
    <w:p w:rsidR="00D8331B" w:rsidRDefault="00D8331B" w:rsidP="00D8331B">
      <w:pPr>
        <w:pStyle w:val="3"/>
        <w:rPr>
          <w:rFonts w:ascii="宋体" w:eastAsia="宋体" w:hAnsi="宋体"/>
          <w:color w:val="000000"/>
          <w:sz w:val="24"/>
          <w:szCs w:val="24"/>
        </w:rPr>
      </w:pPr>
      <w:bookmarkStart w:id="27" w:name="_Toc36201233"/>
      <w:r>
        <w:rPr>
          <w:rFonts w:ascii="宋体" w:eastAsia="宋体" w:hAnsi="宋体" w:hint="eastAsia"/>
          <w:color w:val="000000"/>
          <w:sz w:val="24"/>
          <w:szCs w:val="24"/>
        </w:rPr>
        <w:t>破产案件上报服务</w:t>
      </w:r>
      <w:bookmarkEnd w:id="27"/>
    </w:p>
    <w:p w:rsidR="00D8331B" w:rsidRDefault="00D8331B" w:rsidP="00D8331B">
      <w:pPr>
        <w:pStyle w:val="a0"/>
        <w:spacing w:line="360" w:lineRule="auto"/>
        <w:rPr>
          <w:color w:val="000000"/>
        </w:rPr>
      </w:pPr>
      <w:r>
        <w:rPr>
          <w:rFonts w:hint="eastAsia"/>
          <w:color w:val="000000"/>
        </w:rPr>
        <w:t>破产审判系统是由最高法院统一建设，四川法院无此类案件，但最高要求数据上报必须经由本地上报，所以需在最高破产案件系统下行破产案件后再对破产案件进行上报，满足最高法院相关数据统计，</w:t>
      </w:r>
      <w:r>
        <w:rPr>
          <w:color w:val="000000"/>
        </w:rPr>
        <w:t>需对</w:t>
      </w:r>
      <w:r>
        <w:rPr>
          <w:rFonts w:hint="eastAsia"/>
          <w:color w:val="000000"/>
        </w:rPr>
        <w:t>该项工作每个工作日进行运行检查，并记录上报案件件数及上报状态，如发现问题应及时解决。</w:t>
      </w:r>
    </w:p>
    <w:p w:rsidR="00D8331B" w:rsidRDefault="00D8331B" w:rsidP="00D8331B">
      <w:pPr>
        <w:pStyle w:val="3"/>
        <w:rPr>
          <w:rFonts w:ascii="宋体" w:eastAsia="宋体" w:hAnsi="宋体"/>
          <w:color w:val="000000"/>
          <w:sz w:val="24"/>
          <w:szCs w:val="24"/>
        </w:rPr>
      </w:pPr>
      <w:bookmarkStart w:id="28" w:name="_Toc36201234"/>
      <w:r>
        <w:rPr>
          <w:rFonts w:ascii="宋体" w:eastAsia="宋体" w:hAnsi="宋体" w:hint="eastAsia"/>
          <w:color w:val="000000"/>
          <w:sz w:val="24"/>
          <w:szCs w:val="24"/>
        </w:rPr>
        <w:t>电子卷宗上报、转换服务</w:t>
      </w:r>
      <w:bookmarkEnd w:id="28"/>
    </w:p>
    <w:p w:rsidR="00D8331B" w:rsidRDefault="00D8331B" w:rsidP="00D8331B">
      <w:pPr>
        <w:pStyle w:val="a0"/>
        <w:spacing w:line="360" w:lineRule="auto"/>
        <w:rPr>
          <w:color w:val="000000"/>
        </w:rPr>
      </w:pPr>
      <w:r>
        <w:rPr>
          <w:rFonts w:hint="eastAsia"/>
          <w:color w:val="000000"/>
        </w:rPr>
        <w:t>数据中心提供全省法院电子卷宗上报至最高的工作，但原有生产库中存在最高不支持的</w:t>
      </w:r>
      <w:r>
        <w:rPr>
          <w:rFonts w:hint="eastAsia"/>
          <w:color w:val="000000"/>
        </w:rPr>
        <w:t>RTF</w:t>
      </w:r>
      <w:r>
        <w:rPr>
          <w:rFonts w:hint="eastAsia"/>
          <w:color w:val="000000"/>
        </w:rPr>
        <w:t>文件，需对</w:t>
      </w:r>
      <w:r>
        <w:rPr>
          <w:rFonts w:hint="eastAsia"/>
          <w:color w:val="000000"/>
        </w:rPr>
        <w:t>RTF</w:t>
      </w:r>
      <w:r>
        <w:rPr>
          <w:rFonts w:hint="eastAsia"/>
          <w:color w:val="000000"/>
        </w:rPr>
        <w:t>文件汇聚转换后再进行电子卷宗上报，数据中</w:t>
      </w:r>
      <w:r>
        <w:rPr>
          <w:rFonts w:hint="eastAsia"/>
          <w:color w:val="000000"/>
        </w:rPr>
        <w:lastRenderedPageBreak/>
        <w:t>心将提供</w:t>
      </w:r>
      <w:r>
        <w:rPr>
          <w:rFonts w:hint="eastAsia"/>
          <w:color w:val="000000"/>
        </w:rPr>
        <w:t>RTF</w:t>
      </w:r>
      <w:r>
        <w:rPr>
          <w:rFonts w:hint="eastAsia"/>
          <w:color w:val="000000"/>
        </w:rPr>
        <w:t>文件转换工具，需要对该项工作每个工作日进行运行检查，记录电子卷宗占用存储、上报案件件数信息，如发现问题应及时解决。</w:t>
      </w:r>
    </w:p>
    <w:p w:rsidR="00D8331B" w:rsidRDefault="00D8331B" w:rsidP="00D8331B">
      <w:pPr>
        <w:pStyle w:val="3"/>
        <w:rPr>
          <w:rFonts w:ascii="宋体" w:eastAsia="宋体" w:hAnsi="宋体"/>
          <w:color w:val="000000"/>
          <w:sz w:val="24"/>
          <w:szCs w:val="24"/>
        </w:rPr>
      </w:pPr>
      <w:bookmarkStart w:id="29" w:name="_Toc36201235"/>
      <w:r>
        <w:rPr>
          <w:rFonts w:ascii="宋体" w:eastAsia="宋体" w:hAnsi="宋体" w:hint="eastAsia"/>
          <w:color w:val="000000"/>
          <w:sz w:val="24"/>
          <w:szCs w:val="24"/>
        </w:rPr>
        <w:t>审判数据上报工具改造</w:t>
      </w:r>
      <w:bookmarkEnd w:id="29"/>
    </w:p>
    <w:p w:rsidR="00D8331B" w:rsidRDefault="00D8331B" w:rsidP="00D8331B">
      <w:pPr>
        <w:pStyle w:val="a0"/>
        <w:spacing w:line="360" w:lineRule="auto"/>
        <w:ind w:left="0" w:firstLine="420"/>
        <w:rPr>
          <w:color w:val="000000"/>
        </w:rPr>
      </w:pPr>
      <w:r>
        <w:rPr>
          <w:rFonts w:hint="eastAsia"/>
          <w:color w:val="000000"/>
        </w:rPr>
        <w:t>因通达海公司数据上报核心数据至省法院，但上报案件数据存在数据项缺失、案件不全等问题，需与通达海公司合作对上报工具进行适应改造，以满足省法院对案件数据的要求，需要对该项工作每个工作日进行运行检查，如发现问题应及时解决。</w:t>
      </w:r>
    </w:p>
    <w:p w:rsidR="00D8331B" w:rsidRDefault="00D8331B" w:rsidP="00D8331B">
      <w:pPr>
        <w:pStyle w:val="2"/>
        <w:rPr>
          <w:rFonts w:ascii="宋体" w:eastAsia="宋体" w:hAnsi="宋体"/>
          <w:color w:val="000000"/>
          <w:sz w:val="24"/>
          <w:szCs w:val="24"/>
        </w:rPr>
      </w:pPr>
      <w:bookmarkStart w:id="30" w:name="_Toc36201236"/>
      <w:r>
        <w:rPr>
          <w:rFonts w:ascii="宋体" w:eastAsia="宋体" w:hAnsi="宋体" w:hint="eastAsia"/>
          <w:color w:val="000000"/>
          <w:sz w:val="24"/>
          <w:szCs w:val="24"/>
        </w:rPr>
        <w:t>数据中心库</w:t>
      </w:r>
      <w:bookmarkEnd w:id="30"/>
    </w:p>
    <w:p w:rsidR="00D8331B" w:rsidRDefault="00D8331B" w:rsidP="00D8331B">
      <w:pPr>
        <w:pStyle w:val="3"/>
        <w:rPr>
          <w:rFonts w:ascii="宋体" w:eastAsia="宋体" w:hAnsi="宋体"/>
          <w:color w:val="000000"/>
          <w:sz w:val="24"/>
          <w:szCs w:val="24"/>
        </w:rPr>
      </w:pPr>
      <w:bookmarkStart w:id="31" w:name="_Toc36201237"/>
      <w:r>
        <w:rPr>
          <w:rFonts w:ascii="宋体" w:eastAsia="宋体" w:hAnsi="宋体" w:hint="eastAsia"/>
          <w:color w:val="000000"/>
          <w:sz w:val="24"/>
          <w:szCs w:val="24"/>
        </w:rPr>
        <w:t>数据中心数据库维护</w:t>
      </w:r>
      <w:bookmarkEnd w:id="31"/>
    </w:p>
    <w:p w:rsidR="00D8331B" w:rsidRDefault="00D8331B" w:rsidP="00D8331B">
      <w:pPr>
        <w:pStyle w:val="a0"/>
        <w:spacing w:line="360" w:lineRule="auto"/>
        <w:rPr>
          <w:rFonts w:ascii="宋体" w:hAnsi="宋体"/>
          <w:color w:val="000000"/>
          <w:szCs w:val="24"/>
        </w:rPr>
      </w:pPr>
      <w:r>
        <w:rPr>
          <w:rFonts w:hint="eastAsia"/>
          <w:color w:val="000000"/>
        </w:rPr>
        <w:t>根据通达海公司上报的数据对数据中心库的数据进行日常检查，并对原有的数据中心库结构进行改造，以存放通达海公司上报的全省案件数据，并形成大数据集中库的备份库，省法院也会在日常工作中会对一些特殊数据进行统计分析，而这些特殊需求无法用软件来达到，所以需要现场技术运维进行统计分析并形成相应的统计结果，</w:t>
      </w:r>
      <w:r>
        <w:rPr>
          <w:color w:val="000000"/>
        </w:rPr>
        <w:t>需对</w:t>
      </w:r>
      <w:r>
        <w:rPr>
          <w:rFonts w:hint="eastAsia"/>
          <w:color w:val="000000"/>
        </w:rPr>
        <w:t>该项工作进行运行检查，记录数据中心库的运行状态，如发现问题应及时解决。</w:t>
      </w:r>
    </w:p>
    <w:p w:rsidR="00D8331B" w:rsidRDefault="00D8331B" w:rsidP="00D8331B">
      <w:pPr>
        <w:pStyle w:val="3"/>
        <w:rPr>
          <w:rFonts w:ascii="宋体" w:eastAsia="宋体" w:hAnsi="宋体"/>
          <w:color w:val="000000"/>
          <w:sz w:val="24"/>
          <w:szCs w:val="24"/>
        </w:rPr>
      </w:pPr>
      <w:bookmarkStart w:id="32" w:name="_Toc36201238"/>
      <w:r>
        <w:rPr>
          <w:rFonts w:ascii="宋体" w:eastAsia="宋体" w:hAnsi="宋体" w:hint="eastAsia"/>
          <w:color w:val="000000"/>
          <w:sz w:val="24"/>
          <w:szCs w:val="24"/>
        </w:rPr>
        <w:t>数据标签库及可视化工具建设</w:t>
      </w:r>
      <w:bookmarkEnd w:id="32"/>
    </w:p>
    <w:p w:rsidR="00D8331B" w:rsidRDefault="00D8331B" w:rsidP="00D8331B">
      <w:pPr>
        <w:pStyle w:val="a0"/>
        <w:spacing w:line="360" w:lineRule="auto"/>
        <w:rPr>
          <w:color w:val="000000"/>
        </w:rPr>
      </w:pPr>
      <w:r>
        <w:rPr>
          <w:rFonts w:hint="eastAsia"/>
          <w:color w:val="000000"/>
        </w:rPr>
        <w:t>对案件进行特征标签化处理，通过标签有效扩充案件实体的分析角度，且通过对不同标签的简单操作，便可进行数据筛选和分析，通过标签及常用的数据建立统计工具，并提供查看功能，方便随时查看现四川法院的数据情况。</w:t>
      </w:r>
    </w:p>
    <w:p w:rsidR="00D8331B" w:rsidRDefault="00D8331B" w:rsidP="00D8331B">
      <w:pPr>
        <w:pStyle w:val="3"/>
        <w:rPr>
          <w:rFonts w:ascii="宋体" w:eastAsia="宋体" w:hAnsi="宋体"/>
          <w:color w:val="000000"/>
          <w:sz w:val="24"/>
          <w:szCs w:val="24"/>
        </w:rPr>
      </w:pPr>
      <w:bookmarkStart w:id="33" w:name="_Toc36201239"/>
      <w:r>
        <w:rPr>
          <w:rFonts w:ascii="宋体" w:eastAsia="宋体" w:hAnsi="宋体" w:hint="eastAsia"/>
          <w:color w:val="000000"/>
          <w:sz w:val="24"/>
          <w:szCs w:val="24"/>
        </w:rPr>
        <w:t>数据质检工具</w:t>
      </w:r>
      <w:bookmarkEnd w:id="33"/>
    </w:p>
    <w:p w:rsidR="00D8331B" w:rsidRDefault="00D8331B" w:rsidP="00D8331B">
      <w:pPr>
        <w:pStyle w:val="a0"/>
        <w:spacing w:line="360" w:lineRule="auto"/>
        <w:ind w:left="0" w:firstLine="420"/>
        <w:rPr>
          <w:color w:val="000000"/>
        </w:rPr>
      </w:pPr>
      <w:r>
        <w:rPr>
          <w:rFonts w:hint="eastAsia"/>
          <w:color w:val="000000"/>
        </w:rPr>
        <w:t>依据数据上报报告与上报日志，提供按照中心数据标准对数据中心数据进行基本逻辑性与结构性检查，对上报失败案件进行分析排查。定期总结不合格数据的产生原因，从数据生成的源头上进行管理和保障，并协助省法院的相关部门完成对下级法院不合格案件的改进和完善，需记录数据质检统计。</w:t>
      </w:r>
    </w:p>
    <w:p w:rsidR="00D8331B" w:rsidRDefault="00D8331B" w:rsidP="00D8331B">
      <w:pPr>
        <w:pStyle w:val="2"/>
        <w:rPr>
          <w:rFonts w:ascii="宋体" w:eastAsia="宋体" w:hAnsi="宋体"/>
          <w:color w:val="000000"/>
          <w:sz w:val="24"/>
          <w:szCs w:val="24"/>
        </w:rPr>
      </w:pPr>
      <w:bookmarkStart w:id="34" w:name="_Toc36201240"/>
      <w:r>
        <w:rPr>
          <w:rFonts w:ascii="宋体" w:eastAsia="宋体" w:hAnsi="宋体" w:hint="eastAsia"/>
          <w:color w:val="000000"/>
          <w:sz w:val="24"/>
          <w:szCs w:val="24"/>
        </w:rPr>
        <w:lastRenderedPageBreak/>
        <w:t>共享服务</w:t>
      </w:r>
      <w:bookmarkEnd w:id="34"/>
    </w:p>
    <w:p w:rsidR="00D8331B" w:rsidRDefault="00D8331B" w:rsidP="00D8331B">
      <w:pPr>
        <w:pStyle w:val="3"/>
        <w:rPr>
          <w:rFonts w:ascii="宋体" w:eastAsia="宋体" w:hAnsi="宋体"/>
          <w:color w:val="000000"/>
          <w:sz w:val="24"/>
          <w:szCs w:val="24"/>
        </w:rPr>
      </w:pPr>
      <w:bookmarkStart w:id="35" w:name="_Toc487197466"/>
      <w:bookmarkStart w:id="36" w:name="_Toc487213576"/>
      <w:bookmarkStart w:id="37" w:name="_Toc487623891"/>
      <w:bookmarkStart w:id="38" w:name="_Toc487197467"/>
      <w:bookmarkStart w:id="39" w:name="_Toc487213577"/>
      <w:bookmarkStart w:id="40" w:name="_Toc487623892"/>
      <w:bookmarkStart w:id="41" w:name="_Toc487197468"/>
      <w:bookmarkStart w:id="42" w:name="_Toc487213578"/>
      <w:bookmarkStart w:id="43" w:name="_Toc487623893"/>
      <w:bookmarkStart w:id="44" w:name="_Toc487197469"/>
      <w:bookmarkStart w:id="45" w:name="_Toc487213579"/>
      <w:bookmarkStart w:id="46" w:name="_Toc487623894"/>
      <w:bookmarkStart w:id="47" w:name="_Toc487197475"/>
      <w:bookmarkStart w:id="48" w:name="_Toc487213585"/>
      <w:bookmarkStart w:id="49" w:name="_Toc487623899"/>
      <w:bookmarkStart w:id="50" w:name="_Toc487197476"/>
      <w:bookmarkStart w:id="51" w:name="_Toc487213586"/>
      <w:bookmarkStart w:id="52" w:name="_Toc487623900"/>
      <w:bookmarkStart w:id="53" w:name="_Toc487057763"/>
      <w:bookmarkStart w:id="54" w:name="_Toc487057764"/>
      <w:bookmarkStart w:id="55" w:name="_Toc36201241"/>
      <w:bookmarkStart w:id="56" w:name="_Toc487623901"/>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Pr>
          <w:rFonts w:ascii="宋体" w:eastAsia="宋体" w:hAnsi="宋体" w:hint="eastAsia"/>
          <w:color w:val="000000"/>
          <w:sz w:val="24"/>
          <w:szCs w:val="24"/>
        </w:rPr>
        <w:t>电子卷宗调阅服务</w:t>
      </w:r>
      <w:bookmarkEnd w:id="55"/>
    </w:p>
    <w:p w:rsidR="00D8331B" w:rsidRDefault="00D8331B" w:rsidP="00D8331B">
      <w:pPr>
        <w:pStyle w:val="a0"/>
        <w:spacing w:line="360" w:lineRule="auto"/>
        <w:ind w:left="0" w:firstLine="420"/>
        <w:rPr>
          <w:color w:val="000000"/>
        </w:rPr>
      </w:pPr>
      <w:r>
        <w:rPr>
          <w:rFonts w:hint="eastAsia"/>
          <w:color w:val="000000"/>
        </w:rPr>
        <w:t>为最高和第五巡回法庭提供电子卷宗调阅服务和急需电子卷宗优先抽取服务，并提供五巡电子卷宗调阅出现的日常问题的咨询服务，需要对该项工作进行运行检查，记录电子卷宗调阅出现的问题，并及时解决。</w:t>
      </w:r>
    </w:p>
    <w:p w:rsidR="00D8331B" w:rsidRDefault="00D8331B" w:rsidP="00D8331B">
      <w:pPr>
        <w:pStyle w:val="3"/>
        <w:rPr>
          <w:rFonts w:ascii="宋体" w:eastAsia="宋体" w:hAnsi="宋体"/>
          <w:color w:val="000000"/>
          <w:sz w:val="24"/>
          <w:szCs w:val="24"/>
        </w:rPr>
      </w:pPr>
      <w:bookmarkStart w:id="57" w:name="_Toc36201242"/>
      <w:r>
        <w:rPr>
          <w:rFonts w:ascii="宋体" w:eastAsia="宋体" w:hAnsi="宋体" w:hint="eastAsia"/>
          <w:color w:val="000000"/>
          <w:sz w:val="24"/>
          <w:szCs w:val="24"/>
        </w:rPr>
        <w:t>破产、三类数据共享服务</w:t>
      </w:r>
      <w:bookmarkEnd w:id="57"/>
    </w:p>
    <w:p w:rsidR="00D8331B" w:rsidRDefault="00D8331B" w:rsidP="00D8331B">
      <w:pPr>
        <w:pStyle w:val="a0"/>
        <w:spacing w:line="360" w:lineRule="auto"/>
        <w:ind w:left="0" w:firstLine="420"/>
        <w:rPr>
          <w:color w:val="000000"/>
        </w:rPr>
      </w:pPr>
      <w:r>
        <w:rPr>
          <w:rFonts w:hint="eastAsia"/>
          <w:color w:val="000000"/>
        </w:rPr>
        <w:t>对最高下行的破产案件</w:t>
      </w:r>
      <w:r w:rsidRPr="008B0A8E">
        <w:rPr>
          <w:rFonts w:hint="eastAsia"/>
          <w:color w:val="000000"/>
        </w:rPr>
        <w:t>、三类数据进行数据服务接入和数据共享工作，以保证司法统计和其他系统数据使用，</w:t>
      </w:r>
      <w:r>
        <w:rPr>
          <w:rFonts w:hint="eastAsia"/>
          <w:color w:val="000000"/>
        </w:rPr>
        <w:t>需要对该项工作进行运行检查，如运维中出现问题需进行记录，并阐明时间、问题事由，并及时解决。</w:t>
      </w:r>
    </w:p>
    <w:p w:rsidR="00D8331B" w:rsidRDefault="00D8331B" w:rsidP="00D8331B">
      <w:pPr>
        <w:pStyle w:val="3"/>
        <w:rPr>
          <w:rFonts w:ascii="宋体" w:eastAsia="宋体" w:hAnsi="宋体"/>
          <w:color w:val="000000"/>
          <w:sz w:val="24"/>
          <w:szCs w:val="24"/>
        </w:rPr>
      </w:pPr>
      <w:bookmarkStart w:id="58" w:name="_Toc36201243"/>
      <w:r>
        <w:rPr>
          <w:rFonts w:ascii="宋体" w:eastAsia="宋体" w:hAnsi="宋体" w:hint="eastAsia"/>
          <w:color w:val="000000"/>
          <w:sz w:val="24"/>
          <w:szCs w:val="24"/>
        </w:rPr>
        <w:t>原有共享定制服务运维</w:t>
      </w:r>
      <w:bookmarkEnd w:id="58"/>
    </w:p>
    <w:p w:rsidR="00D8331B" w:rsidRDefault="00D8331B" w:rsidP="00D8331B">
      <w:pPr>
        <w:pStyle w:val="a0"/>
        <w:spacing w:line="360" w:lineRule="auto"/>
        <w:ind w:left="0" w:firstLine="420"/>
        <w:rPr>
          <w:color w:val="000000"/>
        </w:rPr>
      </w:pPr>
      <w:r>
        <w:rPr>
          <w:rFonts w:hint="eastAsia"/>
          <w:color w:val="000000"/>
        </w:rPr>
        <w:t>对原有为</w:t>
      </w:r>
      <w:r>
        <w:rPr>
          <w:color w:val="000000"/>
        </w:rPr>
        <w:t>59</w:t>
      </w:r>
      <w:r>
        <w:rPr>
          <w:rFonts w:hint="eastAsia"/>
          <w:color w:val="000000"/>
        </w:rPr>
        <w:t>家法院提供的</w:t>
      </w:r>
      <w:r>
        <w:rPr>
          <w:rFonts w:hint="eastAsia"/>
          <w:color w:val="000000"/>
        </w:rPr>
        <w:t>1</w:t>
      </w:r>
      <w:r>
        <w:rPr>
          <w:color w:val="000000"/>
        </w:rPr>
        <w:t>2</w:t>
      </w:r>
      <w:r>
        <w:rPr>
          <w:rFonts w:hint="eastAsia"/>
          <w:color w:val="000000"/>
        </w:rPr>
        <w:t>类共享服务提供运维，并在必要时进行优化、改造升级，保障原有共享服务的正常运行，需要对该项工作进行运行检查，如运维中出现问题需进行记录，并阐明时间、问题事由，并及时解决，以下为需运维的共计</w:t>
      </w:r>
      <w:r>
        <w:rPr>
          <w:rFonts w:hint="eastAsia"/>
          <w:color w:val="000000"/>
        </w:rPr>
        <w:t>12</w:t>
      </w:r>
      <w:r>
        <w:rPr>
          <w:rFonts w:hint="eastAsia"/>
          <w:color w:val="000000"/>
        </w:rPr>
        <w:t>类数据接口：</w:t>
      </w:r>
    </w:p>
    <w:p w:rsidR="00D8331B" w:rsidRDefault="00D8331B" w:rsidP="00D8331B">
      <w:pPr>
        <w:pStyle w:val="a0"/>
        <w:spacing w:line="360" w:lineRule="auto"/>
        <w:ind w:left="0" w:firstLine="420"/>
        <w:rPr>
          <w:color w:val="000000"/>
        </w:rPr>
      </w:pPr>
      <w:r>
        <w:rPr>
          <w:rFonts w:hint="eastAsia"/>
          <w:color w:val="000000"/>
        </w:rPr>
        <w:t>审委会数据交换接口</w:t>
      </w:r>
    </w:p>
    <w:p w:rsidR="00D8331B" w:rsidRDefault="00D8331B" w:rsidP="00D8331B">
      <w:pPr>
        <w:pStyle w:val="a0"/>
        <w:spacing w:line="360" w:lineRule="auto"/>
        <w:ind w:left="0" w:firstLine="420"/>
        <w:rPr>
          <w:color w:val="000000"/>
        </w:rPr>
      </w:pPr>
      <w:r>
        <w:rPr>
          <w:rFonts w:hint="eastAsia"/>
          <w:color w:val="000000"/>
        </w:rPr>
        <w:t>执行案件数据共享接口</w:t>
      </w:r>
    </w:p>
    <w:p w:rsidR="00D8331B" w:rsidRDefault="00D8331B" w:rsidP="00D8331B">
      <w:pPr>
        <w:pStyle w:val="a0"/>
        <w:spacing w:line="360" w:lineRule="auto"/>
        <w:ind w:left="0" w:firstLine="420"/>
        <w:rPr>
          <w:color w:val="000000"/>
        </w:rPr>
      </w:pPr>
      <w:r>
        <w:rPr>
          <w:rFonts w:hint="eastAsia"/>
          <w:color w:val="000000"/>
        </w:rPr>
        <w:t>集中控制平台数据接口</w:t>
      </w:r>
    </w:p>
    <w:p w:rsidR="00D8331B" w:rsidRDefault="00D8331B" w:rsidP="00D8331B">
      <w:pPr>
        <w:pStyle w:val="a0"/>
        <w:spacing w:line="360" w:lineRule="auto"/>
        <w:ind w:left="0" w:firstLine="420"/>
        <w:rPr>
          <w:color w:val="000000"/>
        </w:rPr>
      </w:pPr>
      <w:r>
        <w:rPr>
          <w:rFonts w:hint="eastAsia"/>
          <w:color w:val="000000"/>
        </w:rPr>
        <w:t>律蛙要素式审判服务接口</w:t>
      </w:r>
    </w:p>
    <w:p w:rsidR="00D8331B" w:rsidRDefault="00D8331B" w:rsidP="00D8331B">
      <w:pPr>
        <w:pStyle w:val="a0"/>
        <w:spacing w:line="360" w:lineRule="auto"/>
        <w:ind w:left="0" w:firstLine="420"/>
        <w:rPr>
          <w:color w:val="000000"/>
        </w:rPr>
      </w:pPr>
      <w:r>
        <w:rPr>
          <w:rFonts w:hint="eastAsia"/>
          <w:color w:val="000000"/>
        </w:rPr>
        <w:t>捷讯大数据分析数据接口</w:t>
      </w:r>
    </w:p>
    <w:p w:rsidR="00D8331B" w:rsidRDefault="00D8331B" w:rsidP="00D8331B">
      <w:pPr>
        <w:pStyle w:val="a0"/>
        <w:spacing w:line="360" w:lineRule="auto"/>
        <w:ind w:left="0" w:firstLine="420"/>
        <w:rPr>
          <w:color w:val="000000"/>
        </w:rPr>
      </w:pPr>
      <w:r>
        <w:rPr>
          <w:rFonts w:hint="eastAsia"/>
          <w:color w:val="000000"/>
        </w:rPr>
        <w:t>电子卷宗共享接口</w:t>
      </w:r>
    </w:p>
    <w:p w:rsidR="00D8331B" w:rsidRDefault="00D8331B" w:rsidP="00D8331B">
      <w:pPr>
        <w:pStyle w:val="a0"/>
        <w:spacing w:line="360" w:lineRule="auto"/>
        <w:ind w:left="0" w:firstLine="420"/>
        <w:rPr>
          <w:color w:val="000000"/>
        </w:rPr>
      </w:pPr>
      <w:r>
        <w:rPr>
          <w:rFonts w:hint="eastAsia"/>
          <w:color w:val="000000"/>
        </w:rPr>
        <w:t>自贸区开庭数据接口</w:t>
      </w:r>
    </w:p>
    <w:p w:rsidR="00D8331B" w:rsidRDefault="00D8331B" w:rsidP="00D8331B">
      <w:pPr>
        <w:pStyle w:val="a0"/>
        <w:spacing w:line="360" w:lineRule="auto"/>
        <w:ind w:left="0" w:firstLine="420"/>
        <w:rPr>
          <w:color w:val="000000"/>
        </w:rPr>
      </w:pPr>
      <w:r>
        <w:rPr>
          <w:rFonts w:hint="eastAsia"/>
          <w:color w:val="000000"/>
        </w:rPr>
        <w:t>广安刑事数据信息接口</w:t>
      </w:r>
    </w:p>
    <w:p w:rsidR="00D8331B" w:rsidRDefault="00D8331B" w:rsidP="00D8331B">
      <w:pPr>
        <w:pStyle w:val="a0"/>
        <w:spacing w:line="360" w:lineRule="auto"/>
        <w:ind w:left="0" w:firstLine="420"/>
        <w:rPr>
          <w:color w:val="000000"/>
        </w:rPr>
      </w:pPr>
      <w:r>
        <w:rPr>
          <w:rFonts w:hint="eastAsia"/>
          <w:color w:val="000000"/>
        </w:rPr>
        <w:t>成都减刑假释共享接口</w:t>
      </w:r>
    </w:p>
    <w:p w:rsidR="00D8331B" w:rsidRDefault="00D8331B" w:rsidP="00D8331B">
      <w:pPr>
        <w:pStyle w:val="a0"/>
        <w:spacing w:line="360" w:lineRule="auto"/>
        <w:ind w:left="0" w:firstLine="420"/>
        <w:rPr>
          <w:color w:val="000000"/>
        </w:rPr>
      </w:pPr>
      <w:r>
        <w:rPr>
          <w:rFonts w:hint="eastAsia"/>
          <w:color w:val="000000"/>
        </w:rPr>
        <w:t>眉山数据共享服务接口</w:t>
      </w:r>
    </w:p>
    <w:p w:rsidR="00D8331B" w:rsidRDefault="00D8331B" w:rsidP="00D8331B">
      <w:pPr>
        <w:pStyle w:val="a0"/>
        <w:spacing w:line="360" w:lineRule="auto"/>
        <w:ind w:left="0" w:firstLine="420"/>
        <w:rPr>
          <w:color w:val="000000"/>
        </w:rPr>
      </w:pPr>
      <w:r>
        <w:rPr>
          <w:rFonts w:hint="eastAsia"/>
          <w:color w:val="000000"/>
        </w:rPr>
        <w:t>最高信息公开下行服务接口</w:t>
      </w:r>
    </w:p>
    <w:p w:rsidR="00D8331B" w:rsidRDefault="00D8331B" w:rsidP="00D8331B">
      <w:pPr>
        <w:pStyle w:val="a0"/>
        <w:spacing w:line="360" w:lineRule="auto"/>
        <w:ind w:left="0" w:firstLine="420"/>
        <w:rPr>
          <w:color w:val="000000"/>
        </w:rPr>
      </w:pPr>
      <w:r>
        <w:rPr>
          <w:rFonts w:hint="eastAsia"/>
          <w:color w:val="000000"/>
        </w:rPr>
        <w:t>最高开庭公告上报服务接口</w:t>
      </w:r>
    </w:p>
    <w:p w:rsidR="00D8331B" w:rsidRDefault="00D8331B" w:rsidP="00D8331B">
      <w:pPr>
        <w:pStyle w:val="a0"/>
        <w:ind w:left="0" w:firstLine="420"/>
        <w:rPr>
          <w:color w:val="000000"/>
        </w:rPr>
      </w:pPr>
    </w:p>
    <w:p w:rsidR="00D8331B" w:rsidRDefault="00D8331B" w:rsidP="00D8331B">
      <w:pPr>
        <w:pStyle w:val="2"/>
        <w:rPr>
          <w:rFonts w:ascii="宋体" w:eastAsia="宋体" w:hAnsi="宋体"/>
          <w:color w:val="000000"/>
          <w:sz w:val="24"/>
          <w:szCs w:val="24"/>
        </w:rPr>
      </w:pPr>
      <w:bookmarkStart w:id="59" w:name="_Toc36201244"/>
      <w:r>
        <w:rPr>
          <w:rFonts w:ascii="宋体" w:eastAsia="宋体" w:hAnsi="宋体" w:hint="eastAsia"/>
          <w:color w:val="000000"/>
          <w:sz w:val="24"/>
          <w:szCs w:val="24"/>
        </w:rPr>
        <w:t>技术保障服务</w:t>
      </w:r>
      <w:bookmarkEnd w:id="56"/>
      <w:bookmarkEnd w:id="59"/>
    </w:p>
    <w:p w:rsidR="00D8331B" w:rsidRDefault="00D8331B" w:rsidP="00D8331B">
      <w:pPr>
        <w:pStyle w:val="a0"/>
        <w:spacing w:line="360" w:lineRule="auto"/>
        <w:ind w:left="0" w:firstLine="420"/>
        <w:rPr>
          <w:color w:val="000000"/>
        </w:rPr>
      </w:pPr>
      <w:r>
        <w:rPr>
          <w:rFonts w:hint="eastAsia"/>
          <w:color w:val="000000"/>
        </w:rPr>
        <w:t>技术服务主要是指针对数据中心管理服务中的重大疑难故障排查处理、关键技术问题研究、技术架构管控、重要参观演示支持等方面，提供的高端专业技术服务。并</w:t>
      </w:r>
      <w:r>
        <w:rPr>
          <w:color w:val="000000"/>
        </w:rPr>
        <w:t>可根据数据标准的变化，提供持续、成熟的技术保障服务。</w:t>
      </w:r>
    </w:p>
    <w:p w:rsidR="00D8331B" w:rsidRPr="003F545F" w:rsidRDefault="00D8331B" w:rsidP="00D8331B">
      <w:pPr>
        <w:pStyle w:val="1"/>
        <w:pageBreakBefore w:val="0"/>
        <w:spacing w:line="240" w:lineRule="auto"/>
        <w:rPr>
          <w:rFonts w:ascii="宋体" w:hAnsi="宋体"/>
          <w:color w:val="000000"/>
          <w:sz w:val="24"/>
          <w:szCs w:val="24"/>
        </w:rPr>
      </w:pPr>
      <w:bookmarkStart w:id="60" w:name="_Toc36201245"/>
      <w:r>
        <w:rPr>
          <w:rFonts w:ascii="宋体" w:hAnsi="宋体" w:hint="eastAsia"/>
          <w:color w:val="000000"/>
          <w:sz w:val="24"/>
          <w:szCs w:val="24"/>
        </w:rPr>
        <w:t>运维服务要求</w:t>
      </w:r>
      <w:bookmarkEnd w:id="60"/>
    </w:p>
    <w:p w:rsidR="00D8331B" w:rsidRDefault="00D8331B" w:rsidP="00D8331B">
      <w:pPr>
        <w:pStyle w:val="2"/>
        <w:spacing w:line="360" w:lineRule="auto"/>
        <w:rPr>
          <w:rFonts w:ascii="宋体" w:eastAsia="宋体" w:hAnsi="宋体"/>
          <w:color w:val="000000"/>
          <w:sz w:val="24"/>
          <w:szCs w:val="24"/>
        </w:rPr>
      </w:pPr>
      <w:bookmarkStart w:id="61" w:name="_Toc36201246"/>
      <w:r>
        <w:rPr>
          <w:rFonts w:ascii="宋体" w:eastAsia="宋体" w:hAnsi="宋体" w:hint="eastAsia"/>
          <w:color w:val="000000"/>
          <w:sz w:val="24"/>
          <w:szCs w:val="24"/>
        </w:rPr>
        <w:t>人员要求</w:t>
      </w:r>
      <w:bookmarkEnd w:id="61"/>
    </w:p>
    <w:p w:rsidR="00D8331B" w:rsidRDefault="00D8331B" w:rsidP="00D8331B">
      <w:pPr>
        <w:pStyle w:val="a0"/>
        <w:spacing w:line="360" w:lineRule="auto"/>
        <w:ind w:left="0" w:firstLine="420"/>
        <w:rPr>
          <w:color w:val="000000"/>
        </w:rPr>
      </w:pPr>
      <w:r>
        <w:rPr>
          <w:rFonts w:hint="eastAsia"/>
          <w:color w:val="000000"/>
        </w:rPr>
        <w:t>根据运维内容及运维服务目标，该项目需要配备服务经理</w:t>
      </w:r>
      <w:r>
        <w:rPr>
          <w:rFonts w:hint="eastAsia"/>
          <w:color w:val="000000"/>
        </w:rPr>
        <w:t>1</w:t>
      </w:r>
      <w:r>
        <w:rPr>
          <w:rFonts w:hint="eastAsia"/>
          <w:color w:val="000000"/>
        </w:rPr>
        <w:t>名、驻场数据运维工程师</w:t>
      </w:r>
      <w:r>
        <w:rPr>
          <w:rFonts w:hint="eastAsia"/>
          <w:color w:val="000000"/>
        </w:rPr>
        <w:t>2</w:t>
      </w:r>
      <w:r>
        <w:rPr>
          <w:rFonts w:hint="eastAsia"/>
          <w:color w:val="000000"/>
        </w:rPr>
        <w:t>名，以及二线运维远程专家团队提供支持。各运维工程师岗位及职责如下：</w:t>
      </w:r>
    </w:p>
    <w:tbl>
      <w:tblPr>
        <w:tblW w:w="0" w:type="auto"/>
        <w:tblInd w:w="-5" w:type="dxa"/>
        <w:tblLayout w:type="fixed"/>
        <w:tblLook w:val="0000"/>
      </w:tblPr>
      <w:tblGrid>
        <w:gridCol w:w="689"/>
        <w:gridCol w:w="1833"/>
        <w:gridCol w:w="5272"/>
        <w:gridCol w:w="712"/>
        <w:gridCol w:w="530"/>
      </w:tblGrid>
      <w:tr w:rsidR="00D8331B" w:rsidTr="00704A32">
        <w:trPr>
          <w:trHeight w:val="300"/>
        </w:trPr>
        <w:tc>
          <w:tcPr>
            <w:tcW w:w="689" w:type="dxa"/>
            <w:tcBorders>
              <w:top w:val="single" w:sz="4" w:space="0" w:color="auto"/>
              <w:left w:val="single" w:sz="4" w:space="0" w:color="auto"/>
              <w:bottom w:val="single" w:sz="4" w:space="0" w:color="auto"/>
              <w:right w:val="single" w:sz="4" w:space="0" w:color="auto"/>
            </w:tcBorders>
            <w:shd w:val="clear" w:color="000000" w:fill="B6DDE8"/>
            <w:noWrap/>
            <w:vAlign w:val="center"/>
          </w:tcPr>
          <w:p w:rsidR="00D8331B" w:rsidRDefault="00D8331B" w:rsidP="00704A32">
            <w:pPr>
              <w:jc w:val="center"/>
              <w:rPr>
                <w:rFonts w:ascii="宋体" w:hAnsi="宋体" w:cs="宋体"/>
                <w:bCs/>
                <w:color w:val="000000"/>
              </w:rPr>
            </w:pPr>
            <w:r>
              <w:rPr>
                <w:rFonts w:ascii="宋体" w:hAnsi="宋体" w:cs="宋体" w:hint="eastAsia"/>
                <w:bCs/>
                <w:color w:val="000000"/>
              </w:rPr>
              <w:t>序号</w:t>
            </w:r>
          </w:p>
        </w:tc>
        <w:tc>
          <w:tcPr>
            <w:tcW w:w="1833" w:type="dxa"/>
            <w:tcBorders>
              <w:top w:val="single" w:sz="4" w:space="0" w:color="auto"/>
              <w:left w:val="nil"/>
              <w:bottom w:val="single" w:sz="4" w:space="0" w:color="auto"/>
              <w:right w:val="single" w:sz="4" w:space="0" w:color="auto"/>
            </w:tcBorders>
            <w:shd w:val="clear" w:color="000000" w:fill="B6DDE8"/>
            <w:noWrap/>
            <w:vAlign w:val="center"/>
          </w:tcPr>
          <w:p w:rsidR="00D8331B" w:rsidRDefault="00D8331B" w:rsidP="00704A32">
            <w:pPr>
              <w:jc w:val="center"/>
              <w:rPr>
                <w:rFonts w:ascii="宋体" w:hAnsi="宋体" w:cs="宋体"/>
                <w:bCs/>
                <w:color w:val="000000"/>
              </w:rPr>
            </w:pPr>
            <w:r>
              <w:rPr>
                <w:rFonts w:ascii="宋体" w:hAnsi="宋体" w:cs="宋体" w:hint="eastAsia"/>
                <w:bCs/>
                <w:color w:val="000000"/>
              </w:rPr>
              <w:t>运维服务岗位</w:t>
            </w:r>
          </w:p>
        </w:tc>
        <w:tc>
          <w:tcPr>
            <w:tcW w:w="5272" w:type="dxa"/>
            <w:tcBorders>
              <w:top w:val="single" w:sz="4" w:space="0" w:color="auto"/>
              <w:left w:val="nil"/>
              <w:bottom w:val="single" w:sz="4" w:space="0" w:color="auto"/>
              <w:right w:val="single" w:sz="4" w:space="0" w:color="auto"/>
            </w:tcBorders>
            <w:shd w:val="clear" w:color="000000" w:fill="B6DDE8"/>
            <w:vAlign w:val="center"/>
          </w:tcPr>
          <w:p w:rsidR="00D8331B" w:rsidRDefault="00D8331B" w:rsidP="00704A32">
            <w:pPr>
              <w:jc w:val="center"/>
              <w:rPr>
                <w:rFonts w:ascii="宋体" w:hAnsi="宋体" w:cs="宋体"/>
                <w:bCs/>
                <w:color w:val="000000"/>
              </w:rPr>
            </w:pPr>
            <w:r>
              <w:rPr>
                <w:rFonts w:ascii="宋体" w:hAnsi="宋体" w:cs="宋体" w:hint="eastAsia"/>
                <w:bCs/>
                <w:color w:val="000000"/>
              </w:rPr>
              <w:t>工作内容</w:t>
            </w:r>
          </w:p>
        </w:tc>
        <w:tc>
          <w:tcPr>
            <w:tcW w:w="712" w:type="dxa"/>
            <w:tcBorders>
              <w:top w:val="single" w:sz="4" w:space="0" w:color="auto"/>
              <w:left w:val="nil"/>
              <w:bottom w:val="single" w:sz="4" w:space="0" w:color="auto"/>
              <w:right w:val="single" w:sz="4" w:space="0" w:color="auto"/>
            </w:tcBorders>
            <w:shd w:val="clear" w:color="000000" w:fill="B6DDE8"/>
            <w:noWrap/>
            <w:vAlign w:val="center"/>
          </w:tcPr>
          <w:p w:rsidR="00D8331B" w:rsidRDefault="00D8331B" w:rsidP="00704A32">
            <w:pPr>
              <w:jc w:val="center"/>
              <w:rPr>
                <w:rFonts w:ascii="宋体" w:hAnsi="宋体" w:cs="宋体"/>
                <w:bCs/>
                <w:color w:val="000000"/>
              </w:rPr>
            </w:pPr>
            <w:r>
              <w:rPr>
                <w:rFonts w:ascii="宋体" w:hAnsi="宋体" w:cs="宋体" w:hint="eastAsia"/>
                <w:bCs/>
                <w:color w:val="000000"/>
              </w:rPr>
              <w:t>级别</w:t>
            </w:r>
          </w:p>
        </w:tc>
        <w:tc>
          <w:tcPr>
            <w:tcW w:w="530" w:type="dxa"/>
            <w:tcBorders>
              <w:top w:val="single" w:sz="4" w:space="0" w:color="auto"/>
              <w:left w:val="nil"/>
              <w:bottom w:val="single" w:sz="4" w:space="0" w:color="auto"/>
              <w:right w:val="single" w:sz="4" w:space="0" w:color="auto"/>
            </w:tcBorders>
            <w:shd w:val="clear" w:color="000000" w:fill="B6DDE8"/>
            <w:vAlign w:val="center"/>
          </w:tcPr>
          <w:p w:rsidR="00D8331B" w:rsidRDefault="00D8331B" w:rsidP="00704A32">
            <w:pPr>
              <w:jc w:val="center"/>
              <w:rPr>
                <w:rFonts w:ascii="宋体" w:hAnsi="宋体" w:cs="宋体"/>
                <w:bCs/>
                <w:color w:val="000000"/>
              </w:rPr>
            </w:pPr>
            <w:r>
              <w:rPr>
                <w:rFonts w:ascii="宋体" w:hAnsi="宋体" w:cs="宋体" w:hint="eastAsia"/>
                <w:bCs/>
                <w:color w:val="000000"/>
              </w:rPr>
              <w:t>人数</w:t>
            </w:r>
          </w:p>
        </w:tc>
      </w:tr>
      <w:tr w:rsidR="00D8331B" w:rsidTr="00704A32">
        <w:trPr>
          <w:trHeight w:val="610"/>
        </w:trPr>
        <w:tc>
          <w:tcPr>
            <w:tcW w:w="689" w:type="dxa"/>
            <w:tcBorders>
              <w:top w:val="single" w:sz="4" w:space="0" w:color="auto"/>
              <w:left w:val="single" w:sz="4" w:space="0" w:color="auto"/>
              <w:bottom w:val="single" w:sz="4" w:space="0" w:color="auto"/>
              <w:right w:val="single" w:sz="4" w:space="0" w:color="auto"/>
            </w:tcBorders>
            <w:noWrap/>
            <w:vAlign w:val="center"/>
          </w:tcPr>
          <w:p w:rsidR="00D8331B" w:rsidRPr="00C42857" w:rsidRDefault="00D8331B" w:rsidP="00704A32">
            <w:pPr>
              <w:jc w:val="center"/>
              <w:rPr>
                <w:rFonts w:ascii="Times New Roman" w:hAnsi="Times New Roman"/>
                <w:color w:val="000000"/>
                <w:kern w:val="0"/>
                <w:szCs w:val="21"/>
              </w:rPr>
            </w:pPr>
            <w:r w:rsidRPr="00C42857">
              <w:rPr>
                <w:rFonts w:ascii="Times New Roman" w:hAnsi="Times New Roman" w:hint="eastAsia"/>
                <w:color w:val="000000"/>
                <w:kern w:val="0"/>
                <w:szCs w:val="21"/>
              </w:rPr>
              <w:t>1</w:t>
            </w:r>
          </w:p>
        </w:tc>
        <w:tc>
          <w:tcPr>
            <w:tcW w:w="1833" w:type="dxa"/>
            <w:tcBorders>
              <w:top w:val="single" w:sz="4" w:space="0" w:color="auto"/>
              <w:left w:val="single" w:sz="4" w:space="0" w:color="auto"/>
              <w:bottom w:val="single" w:sz="4" w:space="0" w:color="auto"/>
              <w:right w:val="single" w:sz="4" w:space="0" w:color="auto"/>
            </w:tcBorders>
            <w:noWrap/>
            <w:vAlign w:val="center"/>
          </w:tcPr>
          <w:p w:rsidR="00D8331B" w:rsidRPr="00C42857" w:rsidRDefault="00D8331B" w:rsidP="00704A32">
            <w:pPr>
              <w:jc w:val="center"/>
              <w:rPr>
                <w:rFonts w:ascii="Times New Roman" w:hAnsi="Times New Roman"/>
                <w:color w:val="000000"/>
                <w:kern w:val="0"/>
                <w:szCs w:val="21"/>
              </w:rPr>
            </w:pPr>
            <w:r w:rsidRPr="00C42857">
              <w:rPr>
                <w:rFonts w:ascii="Times New Roman" w:hAnsi="Times New Roman" w:hint="eastAsia"/>
                <w:color w:val="000000"/>
                <w:kern w:val="0"/>
                <w:szCs w:val="21"/>
              </w:rPr>
              <w:t>服务经理</w:t>
            </w:r>
          </w:p>
        </w:tc>
        <w:tc>
          <w:tcPr>
            <w:tcW w:w="5272" w:type="dxa"/>
            <w:tcBorders>
              <w:top w:val="single" w:sz="4" w:space="0" w:color="auto"/>
              <w:left w:val="single" w:sz="4" w:space="0" w:color="auto"/>
              <w:bottom w:val="single" w:sz="4" w:space="0" w:color="auto"/>
              <w:right w:val="single" w:sz="4" w:space="0" w:color="auto"/>
            </w:tcBorders>
            <w:vAlign w:val="center"/>
          </w:tcPr>
          <w:p w:rsidR="00D8331B" w:rsidRPr="00C42857" w:rsidRDefault="00D8331B" w:rsidP="00704A32">
            <w:pPr>
              <w:rPr>
                <w:rFonts w:ascii="Times New Roman" w:hAnsi="Times New Roman"/>
                <w:color w:val="000000"/>
                <w:kern w:val="0"/>
                <w:szCs w:val="21"/>
              </w:rPr>
            </w:pPr>
            <w:r w:rsidRPr="00C42857">
              <w:rPr>
                <w:rFonts w:ascii="Times New Roman" w:hAnsi="Times New Roman" w:hint="eastAsia"/>
                <w:color w:val="000000"/>
                <w:kern w:val="0"/>
                <w:szCs w:val="21"/>
              </w:rPr>
              <w:t>项目负责人，提供服务体系建立与梳理、服务质量管理、服务流程管理、客户沟通、项目协调、领导交办等服务内容。</w:t>
            </w:r>
          </w:p>
        </w:tc>
        <w:tc>
          <w:tcPr>
            <w:tcW w:w="712" w:type="dxa"/>
            <w:tcBorders>
              <w:top w:val="single" w:sz="4" w:space="0" w:color="auto"/>
              <w:left w:val="single" w:sz="4" w:space="0" w:color="auto"/>
              <w:bottom w:val="single" w:sz="4" w:space="0" w:color="auto"/>
              <w:right w:val="single" w:sz="4" w:space="0" w:color="auto"/>
            </w:tcBorders>
            <w:noWrap/>
            <w:vAlign w:val="center"/>
          </w:tcPr>
          <w:p w:rsidR="00D8331B" w:rsidRPr="00C42857" w:rsidRDefault="00D8331B" w:rsidP="00704A32">
            <w:pPr>
              <w:jc w:val="center"/>
              <w:rPr>
                <w:rFonts w:ascii="Times New Roman" w:hAnsi="Times New Roman"/>
                <w:color w:val="000000"/>
                <w:kern w:val="0"/>
                <w:szCs w:val="21"/>
              </w:rPr>
            </w:pPr>
            <w:r w:rsidRPr="00C42857">
              <w:rPr>
                <w:rFonts w:ascii="Times New Roman" w:hAnsi="Times New Roman" w:hint="eastAsia"/>
                <w:color w:val="000000"/>
                <w:kern w:val="0"/>
                <w:szCs w:val="21"/>
              </w:rPr>
              <w:t>资深</w:t>
            </w:r>
          </w:p>
        </w:tc>
        <w:tc>
          <w:tcPr>
            <w:tcW w:w="530" w:type="dxa"/>
            <w:tcBorders>
              <w:top w:val="single" w:sz="4" w:space="0" w:color="auto"/>
              <w:left w:val="single" w:sz="4" w:space="0" w:color="auto"/>
              <w:bottom w:val="single" w:sz="4" w:space="0" w:color="auto"/>
              <w:right w:val="single" w:sz="4" w:space="0" w:color="auto"/>
            </w:tcBorders>
            <w:vAlign w:val="center"/>
          </w:tcPr>
          <w:p w:rsidR="00D8331B" w:rsidRPr="00C42857" w:rsidRDefault="00D8331B" w:rsidP="00704A32">
            <w:pPr>
              <w:jc w:val="center"/>
              <w:rPr>
                <w:rFonts w:ascii="Times New Roman" w:hAnsi="Times New Roman"/>
                <w:color w:val="000000"/>
                <w:kern w:val="0"/>
                <w:szCs w:val="21"/>
              </w:rPr>
            </w:pPr>
            <w:r w:rsidRPr="00C42857">
              <w:rPr>
                <w:rFonts w:ascii="Times New Roman" w:hAnsi="Times New Roman" w:hint="eastAsia"/>
                <w:color w:val="000000"/>
                <w:kern w:val="0"/>
                <w:szCs w:val="21"/>
              </w:rPr>
              <w:t>1</w:t>
            </w:r>
          </w:p>
        </w:tc>
      </w:tr>
      <w:tr w:rsidR="00D8331B" w:rsidTr="00704A32">
        <w:trPr>
          <w:trHeight w:val="914"/>
        </w:trPr>
        <w:tc>
          <w:tcPr>
            <w:tcW w:w="689" w:type="dxa"/>
            <w:tcBorders>
              <w:top w:val="single" w:sz="4" w:space="0" w:color="auto"/>
              <w:left w:val="single" w:sz="4" w:space="0" w:color="auto"/>
              <w:bottom w:val="single" w:sz="4" w:space="0" w:color="auto"/>
              <w:right w:val="single" w:sz="4" w:space="0" w:color="auto"/>
            </w:tcBorders>
            <w:noWrap/>
            <w:vAlign w:val="center"/>
          </w:tcPr>
          <w:p w:rsidR="00D8331B" w:rsidRPr="00C42857" w:rsidRDefault="00D8331B" w:rsidP="00704A32">
            <w:pPr>
              <w:jc w:val="center"/>
              <w:rPr>
                <w:rFonts w:ascii="Times New Roman" w:hAnsi="Times New Roman"/>
                <w:color w:val="000000"/>
                <w:kern w:val="0"/>
                <w:szCs w:val="21"/>
              </w:rPr>
            </w:pPr>
            <w:r w:rsidRPr="00C42857">
              <w:rPr>
                <w:rFonts w:ascii="Times New Roman" w:hAnsi="Times New Roman" w:hint="eastAsia"/>
                <w:color w:val="000000"/>
                <w:kern w:val="0"/>
                <w:szCs w:val="21"/>
              </w:rPr>
              <w:t>2</w:t>
            </w:r>
          </w:p>
        </w:tc>
        <w:tc>
          <w:tcPr>
            <w:tcW w:w="1833" w:type="dxa"/>
            <w:tcBorders>
              <w:top w:val="single" w:sz="4" w:space="0" w:color="auto"/>
              <w:left w:val="single" w:sz="4" w:space="0" w:color="auto"/>
              <w:bottom w:val="single" w:sz="4" w:space="0" w:color="auto"/>
              <w:right w:val="single" w:sz="4" w:space="0" w:color="auto"/>
            </w:tcBorders>
            <w:noWrap/>
            <w:vAlign w:val="center"/>
          </w:tcPr>
          <w:p w:rsidR="00D8331B" w:rsidRPr="00C42857" w:rsidRDefault="00D8331B" w:rsidP="00704A32">
            <w:pPr>
              <w:jc w:val="center"/>
              <w:rPr>
                <w:rFonts w:ascii="Times New Roman" w:hAnsi="Times New Roman"/>
                <w:color w:val="000000"/>
                <w:kern w:val="0"/>
                <w:szCs w:val="21"/>
              </w:rPr>
            </w:pPr>
            <w:r w:rsidRPr="00C42857">
              <w:rPr>
                <w:rFonts w:ascii="Times New Roman" w:hAnsi="Times New Roman" w:hint="eastAsia"/>
                <w:color w:val="000000"/>
                <w:kern w:val="0"/>
                <w:szCs w:val="21"/>
              </w:rPr>
              <w:t>驻场数据</w:t>
            </w:r>
            <w:r w:rsidRPr="00C42857">
              <w:rPr>
                <w:rFonts w:ascii="Times New Roman" w:hAnsi="Times New Roman"/>
                <w:color w:val="000000"/>
                <w:kern w:val="0"/>
                <w:szCs w:val="21"/>
              </w:rPr>
              <w:t>运维</w:t>
            </w:r>
            <w:r w:rsidRPr="00C42857">
              <w:rPr>
                <w:rFonts w:ascii="Times New Roman" w:hAnsi="Times New Roman" w:hint="eastAsia"/>
                <w:color w:val="000000"/>
                <w:kern w:val="0"/>
                <w:szCs w:val="21"/>
              </w:rPr>
              <w:t>工程师</w:t>
            </w:r>
          </w:p>
        </w:tc>
        <w:tc>
          <w:tcPr>
            <w:tcW w:w="5272" w:type="dxa"/>
            <w:tcBorders>
              <w:top w:val="single" w:sz="4" w:space="0" w:color="auto"/>
              <w:left w:val="single" w:sz="4" w:space="0" w:color="auto"/>
              <w:bottom w:val="single" w:sz="4" w:space="0" w:color="auto"/>
              <w:right w:val="single" w:sz="4" w:space="0" w:color="auto"/>
            </w:tcBorders>
            <w:vAlign w:val="center"/>
          </w:tcPr>
          <w:p w:rsidR="00D8331B" w:rsidRPr="00C42857" w:rsidRDefault="00D8331B" w:rsidP="00704A32">
            <w:pPr>
              <w:rPr>
                <w:rFonts w:ascii="Times New Roman" w:hAnsi="Times New Roman"/>
                <w:color w:val="000000"/>
                <w:kern w:val="0"/>
                <w:szCs w:val="21"/>
              </w:rPr>
            </w:pPr>
            <w:r w:rsidRPr="00C42857">
              <w:rPr>
                <w:rFonts w:ascii="Times New Roman" w:hAnsi="Times New Roman" w:hint="eastAsia"/>
                <w:color w:val="000000"/>
                <w:kern w:val="0"/>
                <w:szCs w:val="21"/>
              </w:rPr>
              <w:t>负责</w:t>
            </w:r>
            <w:r>
              <w:rPr>
                <w:rFonts w:ascii="Times New Roman" w:hAnsi="Times New Roman" w:hint="eastAsia"/>
                <w:color w:val="000000"/>
                <w:kern w:val="0"/>
                <w:szCs w:val="21"/>
              </w:rPr>
              <w:t>省法</w:t>
            </w:r>
            <w:r w:rsidRPr="00C42857">
              <w:rPr>
                <w:rFonts w:ascii="Times New Roman" w:hAnsi="Times New Roman" w:hint="eastAsia"/>
                <w:color w:val="000000"/>
                <w:kern w:val="0"/>
                <w:szCs w:val="21"/>
              </w:rPr>
              <w:t>院数据中心运维，包括数据准备、数据导出、数据接收、数据导入、数据处理等服务。</w:t>
            </w:r>
          </w:p>
        </w:tc>
        <w:tc>
          <w:tcPr>
            <w:tcW w:w="712" w:type="dxa"/>
            <w:tcBorders>
              <w:top w:val="single" w:sz="4" w:space="0" w:color="auto"/>
              <w:left w:val="single" w:sz="4" w:space="0" w:color="auto"/>
              <w:bottom w:val="single" w:sz="4" w:space="0" w:color="auto"/>
              <w:right w:val="single" w:sz="4" w:space="0" w:color="auto"/>
            </w:tcBorders>
            <w:noWrap/>
            <w:vAlign w:val="center"/>
          </w:tcPr>
          <w:p w:rsidR="00D8331B" w:rsidRPr="00C42857" w:rsidRDefault="00D8331B" w:rsidP="00704A32">
            <w:pPr>
              <w:jc w:val="center"/>
              <w:rPr>
                <w:rFonts w:ascii="Times New Roman" w:hAnsi="Times New Roman"/>
                <w:color w:val="000000"/>
                <w:kern w:val="0"/>
                <w:szCs w:val="21"/>
              </w:rPr>
            </w:pPr>
            <w:r w:rsidRPr="00C42857">
              <w:rPr>
                <w:rFonts w:ascii="Times New Roman" w:hAnsi="Times New Roman" w:hint="eastAsia"/>
                <w:color w:val="000000"/>
                <w:kern w:val="0"/>
                <w:szCs w:val="21"/>
              </w:rPr>
              <w:t>高级</w:t>
            </w:r>
          </w:p>
          <w:p w:rsidR="00D8331B" w:rsidRPr="00C42857" w:rsidRDefault="00D8331B" w:rsidP="00704A32">
            <w:pPr>
              <w:jc w:val="center"/>
              <w:rPr>
                <w:rFonts w:ascii="Times New Roman" w:hAnsi="Times New Roman"/>
                <w:color w:val="000000"/>
                <w:kern w:val="0"/>
                <w:szCs w:val="21"/>
              </w:rPr>
            </w:pPr>
          </w:p>
        </w:tc>
        <w:tc>
          <w:tcPr>
            <w:tcW w:w="530" w:type="dxa"/>
            <w:tcBorders>
              <w:top w:val="single" w:sz="4" w:space="0" w:color="auto"/>
              <w:left w:val="single" w:sz="4" w:space="0" w:color="auto"/>
              <w:bottom w:val="single" w:sz="4" w:space="0" w:color="auto"/>
              <w:right w:val="single" w:sz="4" w:space="0" w:color="auto"/>
            </w:tcBorders>
            <w:vAlign w:val="center"/>
          </w:tcPr>
          <w:p w:rsidR="00D8331B" w:rsidRPr="00C42857" w:rsidRDefault="00D8331B" w:rsidP="00704A32">
            <w:pPr>
              <w:jc w:val="center"/>
              <w:rPr>
                <w:rFonts w:ascii="Times New Roman" w:hAnsi="Times New Roman"/>
                <w:color w:val="000000"/>
                <w:kern w:val="0"/>
                <w:szCs w:val="21"/>
              </w:rPr>
            </w:pPr>
            <w:r w:rsidRPr="00C42857">
              <w:rPr>
                <w:rFonts w:ascii="Times New Roman" w:hAnsi="Times New Roman" w:hint="eastAsia"/>
                <w:color w:val="000000"/>
                <w:kern w:val="0"/>
                <w:szCs w:val="21"/>
              </w:rPr>
              <w:t>2</w:t>
            </w:r>
          </w:p>
        </w:tc>
      </w:tr>
      <w:tr w:rsidR="00D8331B" w:rsidTr="00704A32">
        <w:trPr>
          <w:trHeight w:val="600"/>
        </w:trPr>
        <w:tc>
          <w:tcPr>
            <w:tcW w:w="689" w:type="dxa"/>
            <w:tcBorders>
              <w:top w:val="single" w:sz="4" w:space="0" w:color="auto"/>
              <w:left w:val="single" w:sz="4" w:space="0" w:color="auto"/>
              <w:bottom w:val="single" w:sz="4" w:space="0" w:color="auto"/>
              <w:right w:val="single" w:sz="4" w:space="0" w:color="auto"/>
            </w:tcBorders>
            <w:noWrap/>
            <w:vAlign w:val="center"/>
          </w:tcPr>
          <w:p w:rsidR="00D8331B" w:rsidRPr="00C42857" w:rsidRDefault="00D8331B" w:rsidP="00704A32">
            <w:pPr>
              <w:jc w:val="center"/>
              <w:rPr>
                <w:rFonts w:ascii="Times New Roman" w:hAnsi="Times New Roman"/>
                <w:color w:val="000000"/>
                <w:kern w:val="0"/>
                <w:szCs w:val="21"/>
              </w:rPr>
            </w:pPr>
            <w:r w:rsidRPr="00C42857">
              <w:rPr>
                <w:rFonts w:ascii="Times New Roman" w:hAnsi="Times New Roman"/>
                <w:color w:val="000000"/>
                <w:kern w:val="0"/>
                <w:szCs w:val="21"/>
              </w:rPr>
              <w:t>3</w:t>
            </w:r>
          </w:p>
        </w:tc>
        <w:tc>
          <w:tcPr>
            <w:tcW w:w="1833" w:type="dxa"/>
            <w:tcBorders>
              <w:top w:val="single" w:sz="4" w:space="0" w:color="auto"/>
              <w:left w:val="nil"/>
              <w:bottom w:val="single" w:sz="4" w:space="0" w:color="auto"/>
              <w:right w:val="single" w:sz="4" w:space="0" w:color="auto"/>
            </w:tcBorders>
            <w:noWrap/>
            <w:vAlign w:val="center"/>
          </w:tcPr>
          <w:p w:rsidR="00D8331B" w:rsidRPr="00C42857" w:rsidRDefault="00D8331B" w:rsidP="00704A32">
            <w:pPr>
              <w:jc w:val="center"/>
              <w:rPr>
                <w:rFonts w:ascii="Times New Roman" w:hAnsi="Times New Roman"/>
                <w:color w:val="000000"/>
                <w:kern w:val="0"/>
                <w:szCs w:val="21"/>
              </w:rPr>
            </w:pPr>
            <w:r w:rsidRPr="00C42857">
              <w:rPr>
                <w:rFonts w:ascii="Times New Roman" w:hAnsi="Times New Roman" w:hint="eastAsia"/>
                <w:color w:val="000000"/>
                <w:kern w:val="0"/>
                <w:szCs w:val="21"/>
              </w:rPr>
              <w:t>远程专家</w:t>
            </w:r>
            <w:r>
              <w:rPr>
                <w:rFonts w:ascii="Times New Roman" w:hAnsi="Times New Roman" w:hint="eastAsia"/>
                <w:color w:val="000000"/>
                <w:kern w:val="0"/>
                <w:szCs w:val="21"/>
              </w:rPr>
              <w:t>团队</w:t>
            </w:r>
          </w:p>
        </w:tc>
        <w:tc>
          <w:tcPr>
            <w:tcW w:w="5272" w:type="dxa"/>
            <w:tcBorders>
              <w:top w:val="single" w:sz="4" w:space="0" w:color="auto"/>
              <w:left w:val="nil"/>
              <w:bottom w:val="single" w:sz="4" w:space="0" w:color="auto"/>
              <w:right w:val="single" w:sz="4" w:space="0" w:color="auto"/>
            </w:tcBorders>
            <w:vAlign w:val="center"/>
          </w:tcPr>
          <w:p w:rsidR="00D8331B" w:rsidRPr="00C42857" w:rsidRDefault="00D8331B" w:rsidP="00704A32">
            <w:pPr>
              <w:rPr>
                <w:rFonts w:ascii="Times New Roman" w:hAnsi="Times New Roman"/>
                <w:color w:val="000000"/>
                <w:kern w:val="0"/>
                <w:szCs w:val="21"/>
              </w:rPr>
            </w:pPr>
            <w:r w:rsidRPr="00C42857">
              <w:rPr>
                <w:rFonts w:ascii="Times New Roman" w:hAnsi="Times New Roman" w:hint="eastAsia"/>
                <w:color w:val="000000"/>
                <w:kern w:val="0"/>
                <w:szCs w:val="21"/>
              </w:rPr>
              <w:t>负责对运维过程中驻</w:t>
            </w:r>
            <w:r>
              <w:rPr>
                <w:rFonts w:ascii="Times New Roman" w:hAnsi="Times New Roman" w:hint="eastAsia"/>
                <w:color w:val="000000"/>
                <w:kern w:val="0"/>
                <w:szCs w:val="21"/>
              </w:rPr>
              <w:t>场</w:t>
            </w:r>
            <w:r w:rsidRPr="00C42857">
              <w:rPr>
                <w:rFonts w:ascii="Times New Roman" w:hAnsi="Times New Roman" w:hint="eastAsia"/>
                <w:color w:val="000000"/>
                <w:kern w:val="0"/>
                <w:szCs w:val="21"/>
              </w:rPr>
              <w:t>运维人员无法解决的复杂技术问题</w:t>
            </w:r>
            <w:r>
              <w:rPr>
                <w:rFonts w:ascii="Times New Roman" w:hAnsi="Times New Roman" w:hint="eastAsia"/>
                <w:color w:val="000000"/>
                <w:kern w:val="0"/>
                <w:szCs w:val="21"/>
              </w:rPr>
              <w:t>，</w:t>
            </w:r>
            <w:r w:rsidRPr="00C42857">
              <w:rPr>
                <w:rFonts w:ascii="Times New Roman" w:hAnsi="Times New Roman" w:hint="eastAsia"/>
                <w:color w:val="000000"/>
                <w:kern w:val="0"/>
                <w:szCs w:val="21"/>
              </w:rPr>
              <w:t>提供远程技术支持并协助解决。</w:t>
            </w:r>
          </w:p>
        </w:tc>
        <w:tc>
          <w:tcPr>
            <w:tcW w:w="712" w:type="dxa"/>
            <w:tcBorders>
              <w:top w:val="single" w:sz="4" w:space="0" w:color="auto"/>
              <w:left w:val="nil"/>
              <w:bottom w:val="single" w:sz="4" w:space="0" w:color="auto"/>
              <w:right w:val="single" w:sz="4" w:space="0" w:color="auto"/>
            </w:tcBorders>
            <w:noWrap/>
            <w:vAlign w:val="center"/>
          </w:tcPr>
          <w:p w:rsidR="00D8331B" w:rsidRPr="00C42857" w:rsidRDefault="00D8331B" w:rsidP="00704A32">
            <w:pPr>
              <w:jc w:val="center"/>
              <w:rPr>
                <w:rFonts w:ascii="Times New Roman" w:hAnsi="Times New Roman"/>
                <w:color w:val="000000"/>
                <w:kern w:val="0"/>
                <w:szCs w:val="21"/>
              </w:rPr>
            </w:pPr>
          </w:p>
        </w:tc>
        <w:tc>
          <w:tcPr>
            <w:tcW w:w="530" w:type="dxa"/>
            <w:tcBorders>
              <w:top w:val="single" w:sz="4" w:space="0" w:color="auto"/>
              <w:left w:val="nil"/>
              <w:bottom w:val="single" w:sz="4" w:space="0" w:color="auto"/>
              <w:right w:val="single" w:sz="4" w:space="0" w:color="auto"/>
            </w:tcBorders>
            <w:vAlign w:val="center"/>
          </w:tcPr>
          <w:p w:rsidR="00D8331B" w:rsidRPr="00C42857" w:rsidRDefault="00D8331B" w:rsidP="00704A32">
            <w:pPr>
              <w:jc w:val="center"/>
              <w:rPr>
                <w:rFonts w:ascii="Times New Roman" w:hAnsi="Times New Roman"/>
                <w:color w:val="000000"/>
                <w:kern w:val="0"/>
                <w:szCs w:val="21"/>
              </w:rPr>
            </w:pPr>
          </w:p>
        </w:tc>
      </w:tr>
      <w:tr w:rsidR="00D8331B" w:rsidTr="00704A32">
        <w:trPr>
          <w:trHeight w:val="280"/>
        </w:trPr>
        <w:tc>
          <w:tcPr>
            <w:tcW w:w="8506" w:type="dxa"/>
            <w:gridSpan w:val="4"/>
            <w:tcBorders>
              <w:top w:val="single" w:sz="4" w:space="0" w:color="auto"/>
              <w:left w:val="single" w:sz="4" w:space="0" w:color="auto"/>
              <w:bottom w:val="single" w:sz="4" w:space="0" w:color="auto"/>
              <w:right w:val="single" w:sz="4" w:space="0" w:color="auto"/>
            </w:tcBorders>
            <w:noWrap/>
            <w:vAlign w:val="bottom"/>
          </w:tcPr>
          <w:p w:rsidR="00D8331B" w:rsidRPr="00C42857" w:rsidRDefault="00D8331B" w:rsidP="00704A32">
            <w:pPr>
              <w:jc w:val="center"/>
              <w:rPr>
                <w:rFonts w:ascii="Times New Roman" w:hAnsi="Times New Roman"/>
                <w:color w:val="000000"/>
                <w:kern w:val="0"/>
                <w:szCs w:val="21"/>
              </w:rPr>
            </w:pPr>
            <w:r w:rsidRPr="00C42857">
              <w:rPr>
                <w:rFonts w:ascii="Times New Roman" w:hAnsi="Times New Roman" w:hint="eastAsia"/>
                <w:color w:val="000000"/>
                <w:kern w:val="0"/>
                <w:szCs w:val="21"/>
              </w:rPr>
              <w:t>总计</w:t>
            </w:r>
          </w:p>
        </w:tc>
        <w:tc>
          <w:tcPr>
            <w:tcW w:w="530" w:type="dxa"/>
            <w:tcBorders>
              <w:top w:val="nil"/>
              <w:left w:val="nil"/>
              <w:bottom w:val="single" w:sz="4" w:space="0" w:color="auto"/>
              <w:right w:val="single" w:sz="4" w:space="0" w:color="auto"/>
            </w:tcBorders>
            <w:noWrap/>
            <w:vAlign w:val="bottom"/>
          </w:tcPr>
          <w:p w:rsidR="00D8331B" w:rsidRPr="00C42857" w:rsidRDefault="00D8331B" w:rsidP="00704A32">
            <w:pPr>
              <w:jc w:val="right"/>
              <w:rPr>
                <w:rFonts w:ascii="Times New Roman" w:hAnsi="Times New Roman"/>
                <w:color w:val="000000"/>
                <w:kern w:val="0"/>
                <w:szCs w:val="21"/>
              </w:rPr>
            </w:pPr>
            <w:r w:rsidRPr="00C42857">
              <w:rPr>
                <w:rFonts w:ascii="Times New Roman" w:hAnsi="Times New Roman" w:hint="eastAsia"/>
                <w:color w:val="000000"/>
                <w:kern w:val="0"/>
                <w:szCs w:val="21"/>
              </w:rPr>
              <w:t>3</w:t>
            </w:r>
          </w:p>
        </w:tc>
      </w:tr>
    </w:tbl>
    <w:p w:rsidR="00D8331B" w:rsidRDefault="00D8331B" w:rsidP="00D8331B">
      <w:pPr>
        <w:pStyle w:val="a0"/>
        <w:rPr>
          <w:color w:val="000000"/>
        </w:rPr>
      </w:pPr>
    </w:p>
    <w:p w:rsidR="00D8331B" w:rsidRPr="00FF273B" w:rsidRDefault="00D8331B" w:rsidP="00D8331B">
      <w:pPr>
        <w:pStyle w:val="2"/>
        <w:spacing w:line="360" w:lineRule="auto"/>
        <w:rPr>
          <w:rFonts w:ascii="宋体" w:eastAsia="宋体" w:hAnsi="宋体"/>
          <w:color w:val="000000"/>
          <w:sz w:val="24"/>
          <w:szCs w:val="24"/>
        </w:rPr>
      </w:pPr>
      <w:bookmarkStart w:id="62" w:name="_Toc36201247"/>
      <w:r w:rsidRPr="00FF273B">
        <w:rPr>
          <w:rFonts w:ascii="宋体" w:eastAsia="宋体" w:hAnsi="宋体" w:hint="eastAsia"/>
          <w:color w:val="000000"/>
          <w:sz w:val="24"/>
          <w:szCs w:val="24"/>
        </w:rPr>
        <w:t>响应时间要求</w:t>
      </w:r>
      <w:bookmarkEnd w:id="62"/>
    </w:p>
    <w:p w:rsidR="00D8331B" w:rsidRDefault="00D8331B" w:rsidP="00D8331B">
      <w:pPr>
        <w:pStyle w:val="a0"/>
        <w:spacing w:line="360" w:lineRule="auto"/>
        <w:rPr>
          <w:color w:val="000000"/>
        </w:rPr>
      </w:pPr>
      <w:r>
        <w:rPr>
          <w:rFonts w:hint="eastAsia"/>
          <w:color w:val="000000"/>
        </w:rPr>
        <w:t>提供</w:t>
      </w:r>
      <w:r>
        <w:rPr>
          <w:rFonts w:hint="eastAsia"/>
          <w:color w:val="000000"/>
        </w:rPr>
        <w:t>7*24</w:t>
      </w:r>
      <w:r>
        <w:rPr>
          <w:rFonts w:hint="eastAsia"/>
          <w:color w:val="000000"/>
        </w:rPr>
        <w:t>小时响应服务，在工作时间，必须立即响应，并且半个小时内解决问题；非工作时间，必须一个小时内达到现场，并且</w:t>
      </w:r>
      <w:r>
        <w:rPr>
          <w:rFonts w:hint="eastAsia"/>
          <w:color w:val="000000"/>
        </w:rPr>
        <w:t>2</w:t>
      </w:r>
      <w:r>
        <w:rPr>
          <w:rFonts w:hint="eastAsia"/>
          <w:color w:val="000000"/>
        </w:rPr>
        <w:t>个小时内解决问题。</w:t>
      </w:r>
    </w:p>
    <w:p w:rsidR="00D8331B" w:rsidRPr="00AA7DF5" w:rsidRDefault="00D8331B" w:rsidP="00D8331B">
      <w:pPr>
        <w:pStyle w:val="2"/>
        <w:spacing w:line="360" w:lineRule="auto"/>
        <w:rPr>
          <w:rFonts w:ascii="宋体" w:eastAsia="宋体" w:hAnsi="宋体"/>
          <w:color w:val="000000"/>
          <w:sz w:val="24"/>
          <w:szCs w:val="24"/>
        </w:rPr>
      </w:pPr>
      <w:bookmarkStart w:id="63" w:name="_Toc36201248"/>
      <w:r w:rsidRPr="00AA7DF5">
        <w:rPr>
          <w:rFonts w:ascii="宋体" w:eastAsia="宋体" w:hAnsi="宋体" w:hint="eastAsia"/>
          <w:color w:val="000000"/>
          <w:sz w:val="24"/>
          <w:szCs w:val="24"/>
        </w:rPr>
        <w:t>运维服务期要求</w:t>
      </w:r>
      <w:bookmarkEnd w:id="63"/>
    </w:p>
    <w:p w:rsidR="00D8331B" w:rsidRDefault="00D8331B" w:rsidP="00D8331B">
      <w:pPr>
        <w:pStyle w:val="a0"/>
        <w:spacing w:line="360" w:lineRule="auto"/>
        <w:rPr>
          <w:color w:val="000000"/>
        </w:rPr>
      </w:pPr>
      <w:r>
        <w:rPr>
          <w:rFonts w:hint="eastAsia"/>
          <w:color w:val="000000"/>
        </w:rPr>
        <w:t>合同签订后一年。</w:t>
      </w:r>
    </w:p>
    <w:p w:rsidR="00D8331B" w:rsidRPr="00FF273B" w:rsidRDefault="00D8331B" w:rsidP="00D8331B">
      <w:pPr>
        <w:pStyle w:val="1"/>
        <w:pageBreakBefore w:val="0"/>
        <w:spacing w:line="240" w:lineRule="auto"/>
        <w:rPr>
          <w:rFonts w:ascii="宋体" w:hAnsi="宋体"/>
          <w:color w:val="000000"/>
          <w:sz w:val="24"/>
          <w:szCs w:val="24"/>
        </w:rPr>
      </w:pPr>
      <w:bookmarkStart w:id="64" w:name="_Toc36201249"/>
      <w:r w:rsidRPr="00FF273B">
        <w:rPr>
          <w:rFonts w:ascii="宋体" w:hAnsi="宋体" w:hint="eastAsia"/>
          <w:color w:val="000000"/>
          <w:sz w:val="24"/>
          <w:szCs w:val="24"/>
        </w:rPr>
        <w:lastRenderedPageBreak/>
        <w:t>运维工作考核评分办法</w:t>
      </w:r>
      <w:bookmarkEnd w:id="64"/>
    </w:p>
    <w:p w:rsidR="00D8331B" w:rsidRDefault="00D8331B" w:rsidP="00D8331B">
      <w:pPr>
        <w:pStyle w:val="a8"/>
        <w:ind w:firstLine="480"/>
      </w:pPr>
      <w:r>
        <w:rPr>
          <w:rFonts w:hint="eastAsia"/>
        </w:rPr>
        <w:t>考核主要从日常维护操作、安全管理等进行，总分设置为</w:t>
      </w:r>
      <w:r>
        <w:rPr>
          <w:rFonts w:hint="eastAsia"/>
        </w:rPr>
        <w:t>100</w:t>
      </w:r>
      <w:r>
        <w:rPr>
          <w:rFonts w:hint="eastAsia"/>
        </w:rPr>
        <w:t>分。</w:t>
      </w:r>
    </w:p>
    <w:p w:rsidR="00D8331B" w:rsidRPr="00FF273B" w:rsidRDefault="00D8331B" w:rsidP="00D8331B">
      <w:pPr>
        <w:pStyle w:val="2"/>
        <w:spacing w:line="360" w:lineRule="auto"/>
        <w:rPr>
          <w:rFonts w:ascii="宋体" w:eastAsia="宋体" w:hAnsi="宋体"/>
          <w:color w:val="000000"/>
          <w:sz w:val="24"/>
          <w:szCs w:val="24"/>
        </w:rPr>
      </w:pPr>
      <w:bookmarkStart w:id="65" w:name="_Toc36201250"/>
      <w:r w:rsidRPr="00FF273B">
        <w:rPr>
          <w:rFonts w:ascii="宋体" w:eastAsia="宋体" w:hAnsi="宋体" w:hint="eastAsia"/>
          <w:color w:val="000000"/>
          <w:sz w:val="24"/>
          <w:szCs w:val="24"/>
        </w:rPr>
        <w:t>考核细则</w:t>
      </w:r>
      <w:bookmarkEnd w:id="65"/>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43"/>
        <w:gridCol w:w="6946"/>
      </w:tblGrid>
      <w:tr w:rsidR="00D8331B" w:rsidTr="00704A32">
        <w:tc>
          <w:tcPr>
            <w:tcW w:w="675" w:type="dxa"/>
            <w:shd w:val="clear" w:color="auto" w:fill="auto"/>
            <w:vAlign w:val="center"/>
          </w:tcPr>
          <w:p w:rsidR="00D8331B" w:rsidRPr="009E20ED" w:rsidRDefault="00D8331B" w:rsidP="00704A32">
            <w:pPr>
              <w:rPr>
                <w:rFonts w:hAnsi="宋体"/>
                <w:b/>
                <w:kern w:val="0"/>
                <w:sz w:val="20"/>
                <w:szCs w:val="20"/>
              </w:rPr>
            </w:pPr>
            <w:r w:rsidRPr="009E20ED">
              <w:rPr>
                <w:rFonts w:hAnsi="宋体" w:hint="eastAsia"/>
                <w:b/>
                <w:kern w:val="0"/>
                <w:sz w:val="20"/>
                <w:szCs w:val="20"/>
              </w:rPr>
              <w:t>序号</w:t>
            </w:r>
          </w:p>
        </w:tc>
        <w:tc>
          <w:tcPr>
            <w:tcW w:w="1843" w:type="dxa"/>
            <w:shd w:val="clear" w:color="auto" w:fill="auto"/>
            <w:vAlign w:val="center"/>
          </w:tcPr>
          <w:p w:rsidR="00D8331B" w:rsidRPr="009E20ED" w:rsidRDefault="00D8331B" w:rsidP="00704A32">
            <w:pPr>
              <w:pStyle w:val="a8"/>
              <w:ind w:firstLineChars="0" w:firstLine="0"/>
              <w:jc w:val="center"/>
              <w:rPr>
                <w:rFonts w:ascii="Times New Roman" w:hAnsi="宋体"/>
                <w:b/>
                <w:kern w:val="0"/>
                <w:sz w:val="21"/>
                <w:szCs w:val="22"/>
              </w:rPr>
            </w:pPr>
            <w:r w:rsidRPr="009E20ED">
              <w:rPr>
                <w:rFonts w:ascii="Times New Roman" w:hAnsi="宋体" w:hint="eastAsia"/>
                <w:b/>
                <w:kern w:val="0"/>
                <w:sz w:val="21"/>
                <w:szCs w:val="22"/>
              </w:rPr>
              <w:t>评分项</w:t>
            </w:r>
          </w:p>
        </w:tc>
        <w:tc>
          <w:tcPr>
            <w:tcW w:w="6946" w:type="dxa"/>
            <w:shd w:val="clear" w:color="auto" w:fill="auto"/>
            <w:vAlign w:val="center"/>
          </w:tcPr>
          <w:p w:rsidR="00D8331B" w:rsidRPr="009E20ED" w:rsidRDefault="00D8331B" w:rsidP="00704A32">
            <w:pPr>
              <w:pStyle w:val="a8"/>
              <w:ind w:firstLineChars="14" w:firstLine="30"/>
              <w:jc w:val="center"/>
              <w:rPr>
                <w:rFonts w:ascii="Times New Roman" w:hAnsi="宋体"/>
                <w:b/>
                <w:kern w:val="0"/>
                <w:sz w:val="21"/>
                <w:szCs w:val="22"/>
              </w:rPr>
            </w:pPr>
            <w:r w:rsidRPr="009E20ED">
              <w:rPr>
                <w:rFonts w:ascii="Times New Roman" w:hAnsi="宋体" w:hint="eastAsia"/>
                <w:b/>
                <w:kern w:val="0"/>
                <w:sz w:val="21"/>
                <w:szCs w:val="22"/>
              </w:rPr>
              <w:t>评分细则</w:t>
            </w:r>
          </w:p>
        </w:tc>
      </w:tr>
      <w:tr w:rsidR="00D8331B" w:rsidTr="00704A32">
        <w:tc>
          <w:tcPr>
            <w:tcW w:w="675" w:type="dxa"/>
            <w:shd w:val="clear" w:color="auto" w:fill="auto"/>
            <w:vAlign w:val="center"/>
          </w:tcPr>
          <w:p w:rsidR="00D8331B" w:rsidRPr="009E20ED" w:rsidRDefault="00D8331B" w:rsidP="00704A32">
            <w:pPr>
              <w:pStyle w:val="a7"/>
              <w:numPr>
                <w:ilvl w:val="0"/>
                <w:numId w:val="3"/>
              </w:numPr>
              <w:ind w:firstLineChars="0"/>
              <w:rPr>
                <w:kern w:val="0"/>
                <w:sz w:val="20"/>
                <w:szCs w:val="20"/>
              </w:rPr>
            </w:pPr>
          </w:p>
        </w:tc>
        <w:tc>
          <w:tcPr>
            <w:tcW w:w="1843" w:type="dxa"/>
            <w:shd w:val="clear" w:color="auto" w:fill="auto"/>
            <w:vAlign w:val="center"/>
          </w:tcPr>
          <w:p w:rsidR="00D8331B" w:rsidRPr="009E20ED" w:rsidRDefault="00D8331B" w:rsidP="00704A32">
            <w:pPr>
              <w:pStyle w:val="a8"/>
              <w:ind w:firstLineChars="0" w:firstLine="0"/>
              <w:rPr>
                <w:kern w:val="0"/>
                <w:sz w:val="21"/>
                <w:szCs w:val="21"/>
              </w:rPr>
            </w:pPr>
            <w:r w:rsidRPr="009E20ED">
              <w:rPr>
                <w:rFonts w:hint="eastAsia"/>
                <w:kern w:val="0"/>
                <w:sz w:val="21"/>
                <w:szCs w:val="21"/>
              </w:rPr>
              <w:t>日常维护工作</w:t>
            </w:r>
          </w:p>
        </w:tc>
        <w:tc>
          <w:tcPr>
            <w:tcW w:w="6946" w:type="dxa"/>
            <w:shd w:val="clear" w:color="auto" w:fill="auto"/>
            <w:vAlign w:val="center"/>
          </w:tcPr>
          <w:p w:rsidR="00D8331B" w:rsidRPr="009E20ED" w:rsidRDefault="00D8331B" w:rsidP="00704A32">
            <w:pPr>
              <w:pStyle w:val="a8"/>
              <w:ind w:firstLineChars="0" w:firstLine="0"/>
              <w:rPr>
                <w:kern w:val="0"/>
                <w:sz w:val="21"/>
                <w:szCs w:val="21"/>
              </w:rPr>
            </w:pPr>
            <w:r w:rsidRPr="009E20ED">
              <w:rPr>
                <w:rFonts w:hint="eastAsia"/>
                <w:kern w:val="0"/>
                <w:sz w:val="21"/>
                <w:szCs w:val="21"/>
              </w:rPr>
              <w:t>未按要求完成数据统计、数据上报、数据共享、卷宗调阅等服务，对服务对象工作造成影响的，每次扣</w:t>
            </w:r>
            <w:r w:rsidRPr="009E20ED">
              <w:rPr>
                <w:rFonts w:hint="eastAsia"/>
                <w:kern w:val="0"/>
                <w:sz w:val="21"/>
                <w:szCs w:val="21"/>
              </w:rPr>
              <w:t>2</w:t>
            </w:r>
            <w:r w:rsidRPr="009E20ED">
              <w:rPr>
                <w:rFonts w:hint="eastAsia"/>
                <w:kern w:val="0"/>
                <w:sz w:val="21"/>
                <w:szCs w:val="21"/>
              </w:rPr>
              <w:t>分；如被院领导点名批评，扣</w:t>
            </w:r>
            <w:r w:rsidRPr="009E20ED">
              <w:rPr>
                <w:rFonts w:hint="eastAsia"/>
                <w:kern w:val="0"/>
                <w:sz w:val="21"/>
                <w:szCs w:val="21"/>
              </w:rPr>
              <w:t>5</w:t>
            </w:r>
            <w:r w:rsidRPr="009E20ED">
              <w:rPr>
                <w:rFonts w:hint="eastAsia"/>
                <w:kern w:val="0"/>
                <w:sz w:val="21"/>
                <w:szCs w:val="21"/>
              </w:rPr>
              <w:t>分。</w:t>
            </w:r>
          </w:p>
        </w:tc>
      </w:tr>
      <w:tr w:rsidR="00D8331B" w:rsidTr="00704A32">
        <w:tc>
          <w:tcPr>
            <w:tcW w:w="675" w:type="dxa"/>
            <w:shd w:val="clear" w:color="auto" w:fill="auto"/>
            <w:vAlign w:val="center"/>
          </w:tcPr>
          <w:p w:rsidR="00D8331B" w:rsidRPr="009E20ED" w:rsidRDefault="00D8331B" w:rsidP="00704A32">
            <w:pPr>
              <w:pStyle w:val="a7"/>
              <w:numPr>
                <w:ilvl w:val="0"/>
                <w:numId w:val="3"/>
              </w:numPr>
              <w:ind w:firstLineChars="0"/>
              <w:rPr>
                <w:kern w:val="0"/>
                <w:sz w:val="20"/>
                <w:szCs w:val="20"/>
              </w:rPr>
            </w:pPr>
          </w:p>
        </w:tc>
        <w:tc>
          <w:tcPr>
            <w:tcW w:w="1843" w:type="dxa"/>
            <w:shd w:val="clear" w:color="auto" w:fill="auto"/>
            <w:vAlign w:val="center"/>
          </w:tcPr>
          <w:p w:rsidR="00D8331B" w:rsidRPr="009E20ED" w:rsidRDefault="00D8331B" w:rsidP="00704A32">
            <w:pPr>
              <w:pStyle w:val="a8"/>
              <w:ind w:firstLineChars="83" w:firstLine="174"/>
              <w:rPr>
                <w:kern w:val="0"/>
                <w:sz w:val="21"/>
                <w:szCs w:val="21"/>
              </w:rPr>
            </w:pPr>
            <w:r w:rsidRPr="009E20ED">
              <w:rPr>
                <w:rFonts w:hint="eastAsia"/>
                <w:kern w:val="0"/>
                <w:sz w:val="21"/>
                <w:szCs w:val="21"/>
              </w:rPr>
              <w:t>资料管理</w:t>
            </w:r>
          </w:p>
        </w:tc>
        <w:tc>
          <w:tcPr>
            <w:tcW w:w="6946" w:type="dxa"/>
            <w:shd w:val="clear" w:color="auto" w:fill="auto"/>
            <w:vAlign w:val="center"/>
          </w:tcPr>
          <w:p w:rsidR="00D8331B" w:rsidRPr="009E20ED" w:rsidRDefault="00D8331B" w:rsidP="00704A32">
            <w:pPr>
              <w:pStyle w:val="a8"/>
              <w:ind w:firstLineChars="0" w:firstLine="0"/>
              <w:rPr>
                <w:kern w:val="0"/>
                <w:sz w:val="21"/>
                <w:szCs w:val="21"/>
              </w:rPr>
            </w:pPr>
            <w:r w:rsidRPr="009E20ED">
              <w:rPr>
                <w:rFonts w:hint="eastAsia"/>
                <w:kern w:val="0"/>
                <w:sz w:val="21"/>
                <w:szCs w:val="21"/>
              </w:rPr>
              <w:t>运维公司应定期向我院提供运维内容相关的资料，如未提供相关周报、月报等资料，每次扣</w:t>
            </w:r>
            <w:r w:rsidRPr="009E20ED">
              <w:rPr>
                <w:rFonts w:hint="eastAsia"/>
                <w:kern w:val="0"/>
                <w:sz w:val="21"/>
                <w:szCs w:val="21"/>
              </w:rPr>
              <w:t>1</w:t>
            </w:r>
            <w:r w:rsidRPr="009E20ED">
              <w:rPr>
                <w:rFonts w:hint="eastAsia"/>
                <w:kern w:val="0"/>
                <w:sz w:val="21"/>
                <w:szCs w:val="21"/>
              </w:rPr>
              <w:t>分。</w:t>
            </w:r>
          </w:p>
        </w:tc>
      </w:tr>
      <w:tr w:rsidR="00D8331B" w:rsidTr="00704A32">
        <w:tc>
          <w:tcPr>
            <w:tcW w:w="675" w:type="dxa"/>
            <w:shd w:val="clear" w:color="auto" w:fill="auto"/>
            <w:vAlign w:val="center"/>
          </w:tcPr>
          <w:p w:rsidR="00D8331B" w:rsidRPr="009E20ED" w:rsidRDefault="00D8331B" w:rsidP="00704A32">
            <w:pPr>
              <w:pStyle w:val="a7"/>
              <w:numPr>
                <w:ilvl w:val="0"/>
                <w:numId w:val="3"/>
              </w:numPr>
              <w:ind w:firstLineChars="0"/>
              <w:rPr>
                <w:kern w:val="0"/>
                <w:sz w:val="20"/>
                <w:szCs w:val="20"/>
              </w:rPr>
            </w:pPr>
          </w:p>
        </w:tc>
        <w:tc>
          <w:tcPr>
            <w:tcW w:w="1843" w:type="dxa"/>
            <w:shd w:val="clear" w:color="auto" w:fill="auto"/>
            <w:vAlign w:val="center"/>
          </w:tcPr>
          <w:p w:rsidR="00D8331B" w:rsidRPr="009E20ED" w:rsidRDefault="00D8331B" w:rsidP="00704A32">
            <w:pPr>
              <w:pStyle w:val="a8"/>
              <w:ind w:firstLineChars="83" w:firstLine="174"/>
              <w:rPr>
                <w:kern w:val="0"/>
                <w:sz w:val="21"/>
                <w:szCs w:val="21"/>
              </w:rPr>
            </w:pPr>
            <w:r w:rsidRPr="009E20ED">
              <w:rPr>
                <w:rFonts w:hint="eastAsia"/>
                <w:kern w:val="0"/>
                <w:sz w:val="21"/>
                <w:szCs w:val="21"/>
              </w:rPr>
              <w:t>值班管理</w:t>
            </w:r>
          </w:p>
        </w:tc>
        <w:tc>
          <w:tcPr>
            <w:tcW w:w="6946" w:type="dxa"/>
            <w:shd w:val="clear" w:color="auto" w:fill="auto"/>
            <w:vAlign w:val="center"/>
          </w:tcPr>
          <w:p w:rsidR="00D8331B" w:rsidRPr="009E20ED" w:rsidRDefault="00D8331B" w:rsidP="00704A32">
            <w:pPr>
              <w:pStyle w:val="a8"/>
              <w:ind w:firstLineChars="0" w:firstLine="0"/>
              <w:rPr>
                <w:kern w:val="0"/>
                <w:sz w:val="21"/>
                <w:szCs w:val="21"/>
              </w:rPr>
            </w:pPr>
            <w:r w:rsidRPr="009E20ED">
              <w:rPr>
                <w:rFonts w:hint="eastAsia"/>
                <w:kern w:val="0"/>
                <w:sz w:val="21"/>
                <w:szCs w:val="21"/>
              </w:rPr>
              <w:t>如日常值班或周末值班缺席，每次扣</w:t>
            </w:r>
            <w:r w:rsidRPr="009E20ED">
              <w:rPr>
                <w:rFonts w:hint="eastAsia"/>
                <w:kern w:val="0"/>
                <w:sz w:val="21"/>
                <w:szCs w:val="21"/>
              </w:rPr>
              <w:t>0.5</w:t>
            </w:r>
            <w:r w:rsidRPr="009E20ED">
              <w:rPr>
                <w:rFonts w:hint="eastAsia"/>
                <w:kern w:val="0"/>
                <w:sz w:val="21"/>
                <w:szCs w:val="21"/>
              </w:rPr>
              <w:t>分；如重大节假日值班缺席，每次扣</w:t>
            </w:r>
            <w:r w:rsidRPr="009E20ED">
              <w:rPr>
                <w:rFonts w:hint="eastAsia"/>
                <w:kern w:val="0"/>
                <w:sz w:val="21"/>
                <w:szCs w:val="21"/>
              </w:rPr>
              <w:t>1</w:t>
            </w:r>
            <w:r w:rsidRPr="009E20ED">
              <w:rPr>
                <w:rFonts w:hint="eastAsia"/>
                <w:kern w:val="0"/>
                <w:sz w:val="21"/>
                <w:szCs w:val="21"/>
              </w:rPr>
              <w:t>分；如因值班缺席，影响省法院工作正常开展，每次扣</w:t>
            </w:r>
            <w:r w:rsidRPr="009E20ED">
              <w:rPr>
                <w:rFonts w:hint="eastAsia"/>
                <w:kern w:val="0"/>
                <w:sz w:val="21"/>
                <w:szCs w:val="21"/>
              </w:rPr>
              <w:t>5</w:t>
            </w:r>
            <w:r w:rsidRPr="009E20ED">
              <w:rPr>
                <w:rFonts w:hint="eastAsia"/>
                <w:kern w:val="0"/>
                <w:sz w:val="21"/>
                <w:szCs w:val="21"/>
              </w:rPr>
              <w:t>分。</w:t>
            </w:r>
          </w:p>
        </w:tc>
      </w:tr>
      <w:tr w:rsidR="00D8331B" w:rsidTr="00704A32">
        <w:tc>
          <w:tcPr>
            <w:tcW w:w="675" w:type="dxa"/>
            <w:shd w:val="clear" w:color="auto" w:fill="auto"/>
            <w:vAlign w:val="center"/>
          </w:tcPr>
          <w:p w:rsidR="00D8331B" w:rsidRPr="009E20ED" w:rsidRDefault="00D8331B" w:rsidP="00704A32">
            <w:pPr>
              <w:pStyle w:val="a7"/>
              <w:numPr>
                <w:ilvl w:val="0"/>
                <w:numId w:val="3"/>
              </w:numPr>
              <w:ind w:firstLineChars="0"/>
              <w:rPr>
                <w:kern w:val="0"/>
                <w:sz w:val="20"/>
                <w:szCs w:val="20"/>
              </w:rPr>
            </w:pPr>
          </w:p>
        </w:tc>
        <w:tc>
          <w:tcPr>
            <w:tcW w:w="1843" w:type="dxa"/>
            <w:shd w:val="clear" w:color="auto" w:fill="auto"/>
            <w:vAlign w:val="center"/>
          </w:tcPr>
          <w:p w:rsidR="00D8331B" w:rsidRPr="009E20ED" w:rsidRDefault="00D8331B" w:rsidP="00704A32">
            <w:pPr>
              <w:pStyle w:val="a8"/>
              <w:ind w:firstLineChars="83" w:firstLine="174"/>
              <w:rPr>
                <w:kern w:val="0"/>
                <w:sz w:val="21"/>
                <w:szCs w:val="21"/>
              </w:rPr>
            </w:pPr>
            <w:r w:rsidRPr="009E20ED">
              <w:rPr>
                <w:rFonts w:hint="eastAsia"/>
                <w:kern w:val="0"/>
                <w:sz w:val="21"/>
                <w:szCs w:val="21"/>
              </w:rPr>
              <w:t>人员管理</w:t>
            </w:r>
          </w:p>
        </w:tc>
        <w:tc>
          <w:tcPr>
            <w:tcW w:w="6946" w:type="dxa"/>
            <w:shd w:val="clear" w:color="auto" w:fill="auto"/>
            <w:vAlign w:val="center"/>
          </w:tcPr>
          <w:p w:rsidR="00D8331B" w:rsidRPr="009E20ED" w:rsidRDefault="00D8331B" w:rsidP="00704A32">
            <w:pPr>
              <w:pStyle w:val="a8"/>
              <w:ind w:firstLineChars="0" w:firstLine="0"/>
              <w:rPr>
                <w:kern w:val="0"/>
                <w:sz w:val="21"/>
                <w:szCs w:val="21"/>
              </w:rPr>
            </w:pPr>
            <w:r w:rsidRPr="009E20ED">
              <w:rPr>
                <w:rFonts w:hint="eastAsia"/>
                <w:kern w:val="0"/>
                <w:sz w:val="21"/>
                <w:szCs w:val="21"/>
              </w:rPr>
              <w:t>运维公司驻场人员应服从省法院的管理，遵守省法院的上下班、请销假等管理制度，无故迟到早退或不遵守请销假制度的每次扣</w:t>
            </w:r>
            <w:r w:rsidRPr="009E20ED">
              <w:rPr>
                <w:rFonts w:hint="eastAsia"/>
                <w:kern w:val="0"/>
                <w:sz w:val="21"/>
                <w:szCs w:val="21"/>
              </w:rPr>
              <w:t>0.2</w:t>
            </w:r>
            <w:r w:rsidRPr="009E20ED">
              <w:rPr>
                <w:rFonts w:hint="eastAsia"/>
                <w:kern w:val="0"/>
                <w:sz w:val="21"/>
                <w:szCs w:val="21"/>
              </w:rPr>
              <w:t>分。运维公司应保持驻场人员的相对稳定，更换人员应提前报我院备案，未报备案的扣</w:t>
            </w:r>
            <w:r w:rsidRPr="009E20ED">
              <w:rPr>
                <w:rFonts w:hint="eastAsia"/>
                <w:kern w:val="0"/>
                <w:sz w:val="21"/>
                <w:szCs w:val="21"/>
              </w:rPr>
              <w:t>1</w:t>
            </w:r>
            <w:r w:rsidRPr="009E20ED">
              <w:rPr>
                <w:rFonts w:hint="eastAsia"/>
                <w:kern w:val="0"/>
                <w:sz w:val="21"/>
                <w:szCs w:val="21"/>
              </w:rPr>
              <w:t>分；关键岗位人员的更换应经我院同意批准后才能更换，否则一次性扣</w:t>
            </w:r>
            <w:r w:rsidRPr="009E20ED">
              <w:rPr>
                <w:rFonts w:hint="eastAsia"/>
                <w:kern w:val="0"/>
                <w:sz w:val="21"/>
                <w:szCs w:val="21"/>
              </w:rPr>
              <w:t>5</w:t>
            </w:r>
            <w:r w:rsidRPr="009E20ED">
              <w:rPr>
                <w:rFonts w:hint="eastAsia"/>
                <w:kern w:val="0"/>
                <w:sz w:val="21"/>
                <w:szCs w:val="21"/>
              </w:rPr>
              <w:t>分；同一运维人员如果在半年度内五次被扣分，我院将要求维护公司撤回该人员并重新派遣，如运维公司拒不更换将扣</w:t>
            </w:r>
            <w:r w:rsidRPr="009E20ED">
              <w:rPr>
                <w:rFonts w:hint="eastAsia"/>
                <w:kern w:val="0"/>
                <w:sz w:val="21"/>
                <w:szCs w:val="21"/>
              </w:rPr>
              <w:t>5</w:t>
            </w:r>
            <w:r w:rsidRPr="009E20ED">
              <w:rPr>
                <w:rFonts w:hint="eastAsia"/>
                <w:kern w:val="0"/>
                <w:sz w:val="21"/>
                <w:szCs w:val="21"/>
              </w:rPr>
              <w:t>分。</w:t>
            </w:r>
          </w:p>
        </w:tc>
      </w:tr>
      <w:tr w:rsidR="00D8331B" w:rsidTr="00704A32">
        <w:tc>
          <w:tcPr>
            <w:tcW w:w="675" w:type="dxa"/>
            <w:shd w:val="clear" w:color="auto" w:fill="auto"/>
            <w:vAlign w:val="center"/>
          </w:tcPr>
          <w:p w:rsidR="00D8331B" w:rsidRPr="009E20ED" w:rsidRDefault="00D8331B" w:rsidP="00704A32">
            <w:pPr>
              <w:pStyle w:val="a7"/>
              <w:numPr>
                <w:ilvl w:val="0"/>
                <w:numId w:val="3"/>
              </w:numPr>
              <w:ind w:firstLineChars="0"/>
              <w:rPr>
                <w:kern w:val="0"/>
                <w:sz w:val="20"/>
                <w:szCs w:val="20"/>
              </w:rPr>
            </w:pPr>
          </w:p>
        </w:tc>
        <w:tc>
          <w:tcPr>
            <w:tcW w:w="1843" w:type="dxa"/>
            <w:shd w:val="clear" w:color="auto" w:fill="auto"/>
            <w:vAlign w:val="center"/>
          </w:tcPr>
          <w:p w:rsidR="00D8331B" w:rsidRPr="009E20ED" w:rsidRDefault="00D8331B" w:rsidP="00704A32">
            <w:pPr>
              <w:pStyle w:val="a8"/>
              <w:ind w:firstLineChars="83" w:firstLine="174"/>
              <w:rPr>
                <w:kern w:val="0"/>
                <w:sz w:val="21"/>
                <w:szCs w:val="21"/>
              </w:rPr>
            </w:pPr>
            <w:r w:rsidRPr="009E20ED">
              <w:rPr>
                <w:rFonts w:hint="eastAsia"/>
                <w:kern w:val="0"/>
                <w:sz w:val="21"/>
                <w:szCs w:val="21"/>
              </w:rPr>
              <w:t>保密工作</w:t>
            </w:r>
          </w:p>
        </w:tc>
        <w:tc>
          <w:tcPr>
            <w:tcW w:w="6946" w:type="dxa"/>
            <w:shd w:val="clear" w:color="auto" w:fill="auto"/>
            <w:vAlign w:val="center"/>
          </w:tcPr>
          <w:p w:rsidR="00D8331B" w:rsidRPr="009E20ED" w:rsidRDefault="00D8331B" w:rsidP="00704A32">
            <w:pPr>
              <w:pStyle w:val="a8"/>
              <w:ind w:firstLineChars="0" w:firstLine="0"/>
              <w:rPr>
                <w:kern w:val="0"/>
                <w:sz w:val="21"/>
                <w:szCs w:val="21"/>
              </w:rPr>
            </w:pPr>
            <w:r w:rsidRPr="009E20ED">
              <w:rPr>
                <w:rFonts w:hint="eastAsia"/>
                <w:kern w:val="0"/>
                <w:sz w:val="21"/>
                <w:szCs w:val="21"/>
              </w:rPr>
              <w:t>运维公司驻场维护人员应遵守省法院的相关保密规定，不得将数据及资料等外传，违反规定未造成影响的每次扣</w:t>
            </w:r>
            <w:r w:rsidRPr="009E20ED">
              <w:rPr>
                <w:rFonts w:hint="eastAsia"/>
                <w:kern w:val="0"/>
                <w:sz w:val="21"/>
                <w:szCs w:val="21"/>
              </w:rPr>
              <w:t>5</w:t>
            </w:r>
            <w:r w:rsidRPr="009E20ED">
              <w:rPr>
                <w:rFonts w:hint="eastAsia"/>
                <w:kern w:val="0"/>
                <w:sz w:val="21"/>
                <w:szCs w:val="21"/>
              </w:rPr>
              <w:t>分，造成失泄密事件或造成重大影响的扣</w:t>
            </w:r>
            <w:r w:rsidRPr="009E20ED">
              <w:rPr>
                <w:rFonts w:hint="eastAsia"/>
                <w:kern w:val="0"/>
                <w:sz w:val="21"/>
                <w:szCs w:val="21"/>
              </w:rPr>
              <w:t>10</w:t>
            </w:r>
            <w:r w:rsidRPr="009E20ED">
              <w:rPr>
                <w:rFonts w:hint="eastAsia"/>
                <w:kern w:val="0"/>
                <w:sz w:val="21"/>
                <w:szCs w:val="21"/>
              </w:rPr>
              <w:t>分并按照相关规定追究责任。</w:t>
            </w:r>
          </w:p>
        </w:tc>
      </w:tr>
      <w:tr w:rsidR="00D8331B" w:rsidTr="00704A32">
        <w:tc>
          <w:tcPr>
            <w:tcW w:w="675" w:type="dxa"/>
            <w:shd w:val="clear" w:color="auto" w:fill="auto"/>
            <w:vAlign w:val="center"/>
          </w:tcPr>
          <w:p w:rsidR="00D8331B" w:rsidRPr="009E20ED" w:rsidRDefault="00D8331B" w:rsidP="00704A32">
            <w:pPr>
              <w:pStyle w:val="a7"/>
              <w:numPr>
                <w:ilvl w:val="0"/>
                <w:numId w:val="3"/>
              </w:numPr>
              <w:ind w:firstLineChars="0"/>
              <w:rPr>
                <w:kern w:val="0"/>
                <w:sz w:val="20"/>
                <w:szCs w:val="20"/>
              </w:rPr>
            </w:pPr>
          </w:p>
        </w:tc>
        <w:tc>
          <w:tcPr>
            <w:tcW w:w="1843" w:type="dxa"/>
            <w:shd w:val="clear" w:color="auto" w:fill="auto"/>
            <w:vAlign w:val="center"/>
          </w:tcPr>
          <w:p w:rsidR="00D8331B" w:rsidRPr="009E20ED" w:rsidRDefault="00D8331B" w:rsidP="00704A32">
            <w:pPr>
              <w:pStyle w:val="a8"/>
              <w:ind w:firstLineChars="83" w:firstLine="174"/>
              <w:rPr>
                <w:kern w:val="0"/>
                <w:sz w:val="21"/>
                <w:szCs w:val="21"/>
              </w:rPr>
            </w:pPr>
            <w:r w:rsidRPr="009E20ED">
              <w:rPr>
                <w:rFonts w:hint="eastAsia"/>
                <w:kern w:val="0"/>
                <w:sz w:val="21"/>
                <w:szCs w:val="21"/>
              </w:rPr>
              <w:t>超额工作</w:t>
            </w:r>
          </w:p>
        </w:tc>
        <w:tc>
          <w:tcPr>
            <w:tcW w:w="6946" w:type="dxa"/>
            <w:shd w:val="clear" w:color="auto" w:fill="auto"/>
            <w:vAlign w:val="center"/>
          </w:tcPr>
          <w:p w:rsidR="00D8331B" w:rsidRPr="009E20ED" w:rsidRDefault="00D8331B" w:rsidP="00704A32">
            <w:pPr>
              <w:pStyle w:val="a8"/>
              <w:ind w:firstLineChars="0" w:firstLine="0"/>
              <w:rPr>
                <w:kern w:val="0"/>
                <w:sz w:val="21"/>
                <w:szCs w:val="21"/>
              </w:rPr>
            </w:pPr>
            <w:r w:rsidRPr="009E20ED">
              <w:rPr>
                <w:rFonts w:hint="eastAsia"/>
                <w:kern w:val="0"/>
                <w:sz w:val="21"/>
                <w:szCs w:val="21"/>
              </w:rPr>
              <w:t>在合同之外，因我院工作需要临时或额外增加工作并圆满完成的，运维公司可书面申请加分，每次加分不得高于</w:t>
            </w:r>
            <w:r w:rsidRPr="009E20ED">
              <w:rPr>
                <w:rFonts w:hint="eastAsia"/>
                <w:kern w:val="0"/>
                <w:sz w:val="21"/>
                <w:szCs w:val="21"/>
              </w:rPr>
              <w:t>5</w:t>
            </w:r>
            <w:r w:rsidRPr="009E20ED">
              <w:rPr>
                <w:rFonts w:hint="eastAsia"/>
                <w:kern w:val="0"/>
                <w:sz w:val="21"/>
                <w:szCs w:val="21"/>
              </w:rPr>
              <w:t>分，所加分计入本年度工作综合考核总分。</w:t>
            </w:r>
          </w:p>
        </w:tc>
      </w:tr>
    </w:tbl>
    <w:p w:rsidR="00D8331B" w:rsidRPr="00FF273B" w:rsidRDefault="00D8331B" w:rsidP="00D8331B">
      <w:pPr>
        <w:pStyle w:val="2"/>
        <w:spacing w:line="360" w:lineRule="auto"/>
        <w:rPr>
          <w:rFonts w:ascii="宋体" w:eastAsia="宋体" w:hAnsi="宋体"/>
          <w:color w:val="000000"/>
          <w:sz w:val="24"/>
          <w:szCs w:val="24"/>
        </w:rPr>
      </w:pPr>
      <w:bookmarkStart w:id="66" w:name="_Toc36201251"/>
      <w:r w:rsidRPr="00FF273B">
        <w:rPr>
          <w:rFonts w:ascii="宋体" w:eastAsia="宋体" w:hAnsi="宋体" w:hint="eastAsia"/>
          <w:color w:val="000000"/>
          <w:sz w:val="24"/>
          <w:szCs w:val="24"/>
        </w:rPr>
        <w:t>考核结果应用</w:t>
      </w:r>
      <w:bookmarkEnd w:id="66"/>
    </w:p>
    <w:p w:rsidR="00D8331B" w:rsidRDefault="00D8331B" w:rsidP="00D8331B">
      <w:pPr>
        <w:pStyle w:val="a0"/>
        <w:spacing w:line="360" w:lineRule="auto"/>
        <w:rPr>
          <w:color w:val="000000"/>
        </w:rPr>
      </w:pPr>
      <w:r>
        <w:rPr>
          <w:rFonts w:hint="eastAsia"/>
        </w:rPr>
        <w:t>年度总分低于</w:t>
      </w:r>
      <w:r>
        <w:rPr>
          <w:rFonts w:hint="eastAsia"/>
        </w:rPr>
        <w:t>80</w:t>
      </w:r>
      <w:r>
        <w:rPr>
          <w:rFonts w:hint="eastAsia"/>
        </w:rPr>
        <w:t>分，视为项目验收不合格，依据合同作出相应处罚。</w:t>
      </w:r>
    </w:p>
    <w:p w:rsidR="00D8331B" w:rsidRDefault="00D8331B" w:rsidP="00D8331B">
      <w:pPr>
        <w:pStyle w:val="a0"/>
        <w:spacing w:line="360" w:lineRule="auto"/>
        <w:rPr>
          <w:color w:val="000000"/>
        </w:rPr>
      </w:pPr>
    </w:p>
    <w:p w:rsidR="00D8331B" w:rsidRPr="006D2F30" w:rsidRDefault="00D8331B" w:rsidP="00D8331B">
      <w:pPr>
        <w:pStyle w:val="1"/>
        <w:pageBreakBefore w:val="0"/>
        <w:spacing w:line="240" w:lineRule="auto"/>
        <w:rPr>
          <w:rFonts w:ascii="宋体" w:hAnsi="宋体"/>
          <w:color w:val="000000"/>
          <w:sz w:val="24"/>
          <w:szCs w:val="24"/>
        </w:rPr>
      </w:pPr>
      <w:bookmarkStart w:id="67" w:name="_Toc487623906"/>
      <w:bookmarkStart w:id="68" w:name="_Toc36201252"/>
      <w:r>
        <w:rPr>
          <w:rFonts w:ascii="宋体" w:hAnsi="宋体" w:hint="eastAsia"/>
          <w:color w:val="000000"/>
          <w:sz w:val="24"/>
          <w:szCs w:val="24"/>
        </w:rPr>
        <w:lastRenderedPageBreak/>
        <w:t>项目服务清单</w:t>
      </w:r>
      <w:bookmarkStart w:id="69" w:name="_Toc492982592"/>
      <w:bookmarkStart w:id="70" w:name="_Toc492982681"/>
      <w:bookmarkStart w:id="71" w:name="_Toc492982691"/>
      <w:bookmarkStart w:id="72" w:name="_Toc492982830"/>
      <w:bookmarkEnd w:id="67"/>
      <w:bookmarkEnd w:id="68"/>
      <w:bookmarkEnd w:id="69"/>
      <w:bookmarkEnd w:id="70"/>
      <w:bookmarkEnd w:id="71"/>
      <w:bookmarkEnd w:id="72"/>
    </w:p>
    <w:tbl>
      <w:tblPr>
        <w:tblW w:w="9497" w:type="dxa"/>
        <w:tblInd w:w="-885" w:type="dxa"/>
        <w:tblLayout w:type="fixed"/>
        <w:tblLook w:val="0000"/>
      </w:tblPr>
      <w:tblGrid>
        <w:gridCol w:w="710"/>
        <w:gridCol w:w="2409"/>
        <w:gridCol w:w="4960"/>
        <w:gridCol w:w="1418"/>
      </w:tblGrid>
      <w:tr w:rsidR="00D8331B" w:rsidTr="00704A32">
        <w:trPr>
          <w:trHeight w:val="289"/>
        </w:trPr>
        <w:tc>
          <w:tcPr>
            <w:tcW w:w="710" w:type="dxa"/>
            <w:tcBorders>
              <w:top w:val="single" w:sz="4" w:space="0" w:color="auto"/>
              <w:left w:val="single" w:sz="4" w:space="0" w:color="auto"/>
              <w:bottom w:val="single" w:sz="4" w:space="0" w:color="auto"/>
              <w:right w:val="single" w:sz="4" w:space="0" w:color="auto"/>
            </w:tcBorders>
            <w:shd w:val="clear" w:color="000000" w:fill="B6DDE8"/>
            <w:noWrap/>
            <w:vAlign w:val="center"/>
          </w:tcPr>
          <w:p w:rsidR="00D8331B" w:rsidRDefault="00D8331B" w:rsidP="00704A32">
            <w:pPr>
              <w:jc w:val="center"/>
              <w:rPr>
                <w:rFonts w:ascii="宋体" w:hAnsi="宋体" w:cs="宋体"/>
                <w:bCs/>
                <w:color w:val="000000"/>
              </w:rPr>
            </w:pPr>
            <w:r>
              <w:rPr>
                <w:rFonts w:ascii="宋体" w:hAnsi="宋体" w:cs="宋体" w:hint="eastAsia"/>
                <w:bCs/>
                <w:color w:val="000000"/>
              </w:rPr>
              <w:t>序号</w:t>
            </w:r>
          </w:p>
        </w:tc>
        <w:tc>
          <w:tcPr>
            <w:tcW w:w="2409" w:type="dxa"/>
            <w:tcBorders>
              <w:top w:val="single" w:sz="4" w:space="0" w:color="auto"/>
              <w:left w:val="nil"/>
              <w:bottom w:val="single" w:sz="4" w:space="0" w:color="auto"/>
              <w:right w:val="single" w:sz="4" w:space="0" w:color="auto"/>
            </w:tcBorders>
            <w:shd w:val="clear" w:color="000000" w:fill="B6DDE8"/>
            <w:noWrap/>
            <w:vAlign w:val="center"/>
          </w:tcPr>
          <w:p w:rsidR="00D8331B" w:rsidRDefault="00D8331B" w:rsidP="00704A32">
            <w:pPr>
              <w:jc w:val="center"/>
              <w:rPr>
                <w:rFonts w:ascii="宋体" w:hAnsi="宋体" w:cs="宋体"/>
                <w:bCs/>
                <w:color w:val="000000"/>
              </w:rPr>
            </w:pPr>
            <w:r>
              <w:rPr>
                <w:rFonts w:ascii="宋体" w:hAnsi="宋体" w:cs="宋体" w:hint="eastAsia"/>
                <w:bCs/>
                <w:color w:val="000000"/>
              </w:rPr>
              <w:t>服务项目</w:t>
            </w:r>
          </w:p>
        </w:tc>
        <w:tc>
          <w:tcPr>
            <w:tcW w:w="4960" w:type="dxa"/>
            <w:tcBorders>
              <w:top w:val="single" w:sz="4" w:space="0" w:color="auto"/>
              <w:left w:val="nil"/>
              <w:bottom w:val="single" w:sz="4" w:space="0" w:color="auto"/>
              <w:right w:val="single" w:sz="4" w:space="0" w:color="auto"/>
            </w:tcBorders>
            <w:shd w:val="clear" w:color="000000" w:fill="B6DDE8"/>
            <w:vAlign w:val="center"/>
          </w:tcPr>
          <w:p w:rsidR="00D8331B" w:rsidRDefault="00D8331B" w:rsidP="00704A32">
            <w:pPr>
              <w:jc w:val="center"/>
              <w:rPr>
                <w:rFonts w:ascii="宋体" w:hAnsi="宋体" w:cs="宋体"/>
                <w:bCs/>
                <w:color w:val="000000"/>
              </w:rPr>
            </w:pPr>
            <w:r>
              <w:rPr>
                <w:rFonts w:ascii="宋体" w:hAnsi="宋体" w:cs="宋体" w:hint="eastAsia"/>
                <w:bCs/>
                <w:color w:val="000000"/>
              </w:rPr>
              <w:t>服务内容描述</w:t>
            </w:r>
          </w:p>
        </w:tc>
        <w:tc>
          <w:tcPr>
            <w:tcW w:w="1418" w:type="dxa"/>
            <w:tcBorders>
              <w:top w:val="single" w:sz="4" w:space="0" w:color="auto"/>
              <w:left w:val="nil"/>
              <w:bottom w:val="single" w:sz="4" w:space="0" w:color="auto"/>
              <w:right w:val="single" w:sz="4" w:space="0" w:color="auto"/>
            </w:tcBorders>
            <w:shd w:val="clear" w:color="000000" w:fill="B6DDE8"/>
            <w:noWrap/>
            <w:vAlign w:val="center"/>
          </w:tcPr>
          <w:p w:rsidR="00D8331B" w:rsidRDefault="00D8331B" w:rsidP="00704A32">
            <w:pPr>
              <w:jc w:val="center"/>
              <w:rPr>
                <w:rFonts w:ascii="宋体" w:hAnsi="宋体" w:cs="宋体"/>
                <w:bCs/>
                <w:color w:val="000000"/>
              </w:rPr>
            </w:pPr>
            <w:r>
              <w:rPr>
                <w:rFonts w:ascii="宋体" w:hAnsi="宋体" w:cs="宋体" w:hint="eastAsia"/>
                <w:bCs/>
                <w:color w:val="000000"/>
              </w:rPr>
              <w:t>工作量</w:t>
            </w:r>
          </w:p>
        </w:tc>
      </w:tr>
      <w:tr w:rsidR="00D8331B" w:rsidTr="00704A32">
        <w:trPr>
          <w:trHeight w:val="587"/>
        </w:trPr>
        <w:tc>
          <w:tcPr>
            <w:tcW w:w="710" w:type="dxa"/>
            <w:tcBorders>
              <w:top w:val="single" w:sz="4" w:space="0" w:color="auto"/>
              <w:left w:val="single" w:sz="4" w:space="0" w:color="auto"/>
              <w:bottom w:val="single" w:sz="4" w:space="0" w:color="auto"/>
              <w:right w:val="single" w:sz="4" w:space="0" w:color="auto"/>
            </w:tcBorders>
            <w:noWrap/>
            <w:vAlign w:val="center"/>
          </w:tcPr>
          <w:p w:rsidR="00D8331B" w:rsidRDefault="00D8331B" w:rsidP="00704A32">
            <w:pPr>
              <w:jc w:val="center"/>
              <w:rPr>
                <w:rFonts w:ascii="宋体" w:hAnsi="宋体" w:cs="宋体"/>
                <w:color w:val="000000"/>
              </w:rPr>
            </w:pPr>
            <w:r>
              <w:rPr>
                <w:rFonts w:ascii="宋体" w:hAnsi="宋体" w:cs="宋体" w:hint="eastAsia"/>
                <w:color w:val="000000"/>
              </w:rPr>
              <w:t>1</w:t>
            </w:r>
          </w:p>
        </w:tc>
        <w:tc>
          <w:tcPr>
            <w:tcW w:w="2409" w:type="dxa"/>
            <w:tcBorders>
              <w:top w:val="single" w:sz="4" w:space="0" w:color="auto"/>
              <w:left w:val="single" w:sz="4" w:space="0" w:color="auto"/>
              <w:bottom w:val="single" w:sz="4" w:space="0" w:color="auto"/>
              <w:right w:val="single" w:sz="4" w:space="0" w:color="auto"/>
            </w:tcBorders>
            <w:noWrap/>
            <w:vAlign w:val="center"/>
          </w:tcPr>
          <w:p w:rsidR="00D8331B" w:rsidRDefault="00D8331B" w:rsidP="00704A32">
            <w:pPr>
              <w:jc w:val="center"/>
              <w:rPr>
                <w:rFonts w:ascii="宋体" w:hAnsi="宋体" w:cs="宋体"/>
                <w:color w:val="000000"/>
              </w:rPr>
            </w:pPr>
            <w:r>
              <w:rPr>
                <w:rFonts w:ascii="宋体" w:hAnsi="宋体" w:cs="宋体" w:hint="eastAsia"/>
                <w:color w:val="000000"/>
              </w:rPr>
              <w:t>破产案件上报服务</w:t>
            </w:r>
          </w:p>
        </w:tc>
        <w:tc>
          <w:tcPr>
            <w:tcW w:w="4960" w:type="dxa"/>
            <w:tcBorders>
              <w:top w:val="single" w:sz="4" w:space="0" w:color="auto"/>
              <w:left w:val="single" w:sz="4" w:space="0" w:color="auto"/>
              <w:bottom w:val="single" w:sz="4" w:space="0" w:color="auto"/>
              <w:right w:val="single" w:sz="4" w:space="0" w:color="auto"/>
            </w:tcBorders>
          </w:tcPr>
          <w:p w:rsidR="00D8331B" w:rsidRDefault="00D8331B" w:rsidP="00704A32">
            <w:pPr>
              <w:rPr>
                <w:rFonts w:ascii="宋体" w:hAnsi="宋体" w:cs="宋体"/>
                <w:color w:val="000000"/>
              </w:rPr>
            </w:pPr>
            <w:r>
              <w:rPr>
                <w:rFonts w:ascii="宋体" w:hAnsi="宋体" w:cs="宋体" w:hint="eastAsia"/>
                <w:color w:val="000000"/>
              </w:rPr>
              <w:t>在最高破产系统中下行破产案件至数据中心，再把破产案件报送给最高大数据平台进行数据统计使用。</w:t>
            </w:r>
          </w:p>
        </w:tc>
        <w:tc>
          <w:tcPr>
            <w:tcW w:w="1418" w:type="dxa"/>
            <w:tcBorders>
              <w:top w:val="single" w:sz="4" w:space="0" w:color="auto"/>
              <w:left w:val="single" w:sz="4" w:space="0" w:color="auto"/>
              <w:bottom w:val="single" w:sz="4" w:space="0" w:color="auto"/>
              <w:right w:val="single" w:sz="4" w:space="0" w:color="auto"/>
            </w:tcBorders>
            <w:noWrap/>
            <w:vAlign w:val="center"/>
          </w:tcPr>
          <w:p w:rsidR="00D8331B" w:rsidRDefault="00D8331B" w:rsidP="00704A32">
            <w:pPr>
              <w:jc w:val="center"/>
              <w:rPr>
                <w:rFonts w:ascii="宋体" w:hAnsi="宋体" w:cs="宋体"/>
                <w:color w:val="000000"/>
              </w:rPr>
            </w:pPr>
            <w:r>
              <w:rPr>
                <w:rFonts w:ascii="宋体" w:hAnsi="宋体" w:cs="宋体"/>
                <w:color w:val="000000"/>
              </w:rPr>
              <w:t>1</w:t>
            </w:r>
            <w:r>
              <w:rPr>
                <w:rFonts w:ascii="宋体" w:hAnsi="宋体" w:cs="宋体" w:hint="eastAsia"/>
                <w:color w:val="000000"/>
              </w:rPr>
              <w:t>人/</w:t>
            </w:r>
            <w:r>
              <w:rPr>
                <w:rFonts w:ascii="宋体" w:hAnsi="宋体" w:cs="宋体"/>
                <w:color w:val="000000"/>
              </w:rPr>
              <w:t>1.25</w:t>
            </w:r>
            <w:r>
              <w:rPr>
                <w:rFonts w:ascii="宋体" w:hAnsi="宋体" w:cs="宋体" w:hint="eastAsia"/>
                <w:color w:val="000000"/>
              </w:rPr>
              <w:t>月</w:t>
            </w:r>
          </w:p>
        </w:tc>
      </w:tr>
      <w:tr w:rsidR="00D8331B" w:rsidTr="00704A32">
        <w:trPr>
          <w:trHeight w:val="587"/>
        </w:trPr>
        <w:tc>
          <w:tcPr>
            <w:tcW w:w="710" w:type="dxa"/>
            <w:tcBorders>
              <w:top w:val="single" w:sz="4" w:space="0" w:color="auto"/>
              <w:left w:val="single" w:sz="4" w:space="0" w:color="auto"/>
              <w:bottom w:val="single" w:sz="4" w:space="0" w:color="auto"/>
              <w:right w:val="single" w:sz="4" w:space="0" w:color="auto"/>
            </w:tcBorders>
            <w:noWrap/>
            <w:vAlign w:val="center"/>
          </w:tcPr>
          <w:p w:rsidR="00D8331B" w:rsidRDefault="00D8331B" w:rsidP="00704A32">
            <w:pPr>
              <w:jc w:val="center"/>
              <w:rPr>
                <w:rFonts w:ascii="宋体" w:hAnsi="宋体" w:cs="宋体"/>
                <w:color w:val="000000"/>
              </w:rPr>
            </w:pPr>
            <w:r>
              <w:rPr>
                <w:rFonts w:ascii="宋体" w:hAnsi="宋体" w:cs="宋体" w:hint="eastAsia"/>
                <w:color w:val="000000"/>
              </w:rPr>
              <w:t>2</w:t>
            </w:r>
          </w:p>
        </w:tc>
        <w:tc>
          <w:tcPr>
            <w:tcW w:w="2409" w:type="dxa"/>
            <w:tcBorders>
              <w:top w:val="single" w:sz="4" w:space="0" w:color="auto"/>
              <w:left w:val="single" w:sz="4" w:space="0" w:color="auto"/>
              <w:bottom w:val="single" w:sz="4" w:space="0" w:color="auto"/>
              <w:right w:val="single" w:sz="4" w:space="0" w:color="auto"/>
            </w:tcBorders>
            <w:noWrap/>
            <w:vAlign w:val="center"/>
          </w:tcPr>
          <w:p w:rsidR="00D8331B" w:rsidRDefault="00D8331B" w:rsidP="00704A32">
            <w:pPr>
              <w:jc w:val="center"/>
              <w:rPr>
                <w:rFonts w:ascii="宋体" w:hAnsi="宋体" w:cs="宋体"/>
                <w:color w:val="000000"/>
              </w:rPr>
            </w:pPr>
            <w:r>
              <w:rPr>
                <w:rFonts w:ascii="宋体" w:hAnsi="宋体" w:cs="宋体" w:hint="eastAsia"/>
                <w:color w:val="000000"/>
              </w:rPr>
              <w:t>电子卷宗上报、转换服务</w:t>
            </w:r>
          </w:p>
        </w:tc>
        <w:tc>
          <w:tcPr>
            <w:tcW w:w="4960" w:type="dxa"/>
            <w:tcBorders>
              <w:top w:val="single" w:sz="4" w:space="0" w:color="auto"/>
              <w:left w:val="single" w:sz="4" w:space="0" w:color="auto"/>
              <w:bottom w:val="single" w:sz="4" w:space="0" w:color="auto"/>
              <w:right w:val="single" w:sz="4" w:space="0" w:color="auto"/>
            </w:tcBorders>
          </w:tcPr>
          <w:p w:rsidR="00D8331B" w:rsidRDefault="00D8331B" w:rsidP="00704A32">
            <w:pPr>
              <w:rPr>
                <w:rFonts w:ascii="宋体" w:hAnsi="宋体" w:cs="宋体"/>
                <w:color w:val="000000"/>
              </w:rPr>
            </w:pPr>
            <w:r>
              <w:rPr>
                <w:rFonts w:ascii="宋体" w:hAnsi="宋体" w:hint="eastAsia"/>
                <w:color w:val="000000"/>
              </w:rPr>
              <w:t>对全省电子卷宗数据进行上报，并对非结构化数据再进行汇聚转换上报工作（涵盖2</w:t>
            </w:r>
            <w:r>
              <w:rPr>
                <w:rFonts w:ascii="宋体" w:hAnsi="宋体"/>
                <w:color w:val="000000"/>
              </w:rPr>
              <w:t>3</w:t>
            </w:r>
            <w:r>
              <w:rPr>
                <w:rFonts w:ascii="宋体" w:hAnsi="宋体" w:hint="eastAsia"/>
                <w:color w:val="000000"/>
              </w:rPr>
              <w:t>家法院，后续电子卷宗服务与电子卷宗深度应用进行对接改造）。</w:t>
            </w:r>
          </w:p>
        </w:tc>
        <w:tc>
          <w:tcPr>
            <w:tcW w:w="1418" w:type="dxa"/>
            <w:tcBorders>
              <w:top w:val="single" w:sz="4" w:space="0" w:color="auto"/>
              <w:left w:val="single" w:sz="4" w:space="0" w:color="auto"/>
              <w:bottom w:val="single" w:sz="4" w:space="0" w:color="auto"/>
              <w:right w:val="single" w:sz="4" w:space="0" w:color="auto"/>
            </w:tcBorders>
            <w:noWrap/>
            <w:vAlign w:val="center"/>
          </w:tcPr>
          <w:p w:rsidR="00D8331B" w:rsidRDefault="00D8331B" w:rsidP="00704A32">
            <w:pPr>
              <w:jc w:val="center"/>
              <w:rPr>
                <w:rFonts w:ascii="宋体" w:hAnsi="宋体" w:cs="宋体"/>
                <w:color w:val="000000"/>
              </w:rPr>
            </w:pPr>
            <w:r>
              <w:rPr>
                <w:rFonts w:ascii="宋体" w:hAnsi="宋体" w:cs="宋体" w:hint="eastAsia"/>
                <w:color w:val="000000"/>
              </w:rPr>
              <w:t>2人/5月</w:t>
            </w:r>
          </w:p>
        </w:tc>
      </w:tr>
      <w:tr w:rsidR="00D8331B" w:rsidTr="00704A32">
        <w:trPr>
          <w:trHeight w:val="880"/>
        </w:trPr>
        <w:tc>
          <w:tcPr>
            <w:tcW w:w="710" w:type="dxa"/>
            <w:tcBorders>
              <w:top w:val="single" w:sz="4" w:space="0" w:color="auto"/>
              <w:left w:val="single" w:sz="4" w:space="0" w:color="auto"/>
              <w:bottom w:val="single" w:sz="4" w:space="0" w:color="auto"/>
              <w:right w:val="single" w:sz="4" w:space="0" w:color="auto"/>
            </w:tcBorders>
            <w:noWrap/>
            <w:vAlign w:val="center"/>
          </w:tcPr>
          <w:p w:rsidR="00D8331B" w:rsidRDefault="00D8331B" w:rsidP="00704A32">
            <w:pPr>
              <w:jc w:val="center"/>
              <w:rPr>
                <w:rFonts w:ascii="宋体" w:hAnsi="宋体" w:cs="宋体"/>
                <w:color w:val="000000"/>
              </w:rPr>
            </w:pPr>
            <w:r>
              <w:rPr>
                <w:rFonts w:ascii="宋体" w:hAnsi="宋体" w:cs="宋体" w:hint="eastAsia"/>
                <w:color w:val="000000"/>
              </w:rPr>
              <w:t>3</w:t>
            </w:r>
          </w:p>
        </w:tc>
        <w:tc>
          <w:tcPr>
            <w:tcW w:w="2409" w:type="dxa"/>
            <w:tcBorders>
              <w:top w:val="single" w:sz="4" w:space="0" w:color="auto"/>
              <w:left w:val="single" w:sz="4" w:space="0" w:color="auto"/>
              <w:bottom w:val="single" w:sz="4" w:space="0" w:color="auto"/>
              <w:right w:val="single" w:sz="4" w:space="0" w:color="auto"/>
            </w:tcBorders>
            <w:noWrap/>
            <w:vAlign w:val="center"/>
          </w:tcPr>
          <w:p w:rsidR="00D8331B" w:rsidRDefault="00D8331B" w:rsidP="00704A32">
            <w:pPr>
              <w:jc w:val="center"/>
              <w:rPr>
                <w:rFonts w:ascii="宋体" w:hAnsi="宋体" w:cs="宋体"/>
                <w:color w:val="000000"/>
              </w:rPr>
            </w:pPr>
            <w:r>
              <w:rPr>
                <w:rFonts w:ascii="宋体" w:hAnsi="宋体" w:cs="宋体" w:hint="eastAsia"/>
                <w:color w:val="000000"/>
              </w:rPr>
              <w:t>审判数据上报工具改造</w:t>
            </w:r>
          </w:p>
        </w:tc>
        <w:tc>
          <w:tcPr>
            <w:tcW w:w="4960" w:type="dxa"/>
            <w:tcBorders>
              <w:top w:val="single" w:sz="4" w:space="0" w:color="auto"/>
              <w:left w:val="single" w:sz="4" w:space="0" w:color="auto"/>
              <w:bottom w:val="single" w:sz="4" w:space="0" w:color="auto"/>
              <w:right w:val="single" w:sz="4" w:space="0" w:color="auto"/>
            </w:tcBorders>
          </w:tcPr>
          <w:p w:rsidR="00D8331B" w:rsidRDefault="00D8331B" w:rsidP="00704A32">
            <w:pPr>
              <w:rPr>
                <w:rFonts w:ascii="宋体" w:hAnsi="宋体" w:cs="宋体"/>
                <w:color w:val="000000"/>
              </w:rPr>
            </w:pPr>
            <w:r>
              <w:rPr>
                <w:rFonts w:ascii="宋体" w:hAnsi="宋体" w:cs="宋体" w:hint="eastAsia"/>
                <w:color w:val="000000"/>
              </w:rPr>
              <w:t>原有通达海上报至省法法院的案件数据存在案件丢失、数据项缺失的情况，对通达海上报案件数据的工具进行优化改造，满足省法院对数据的要求。</w:t>
            </w:r>
          </w:p>
        </w:tc>
        <w:tc>
          <w:tcPr>
            <w:tcW w:w="1418" w:type="dxa"/>
            <w:tcBorders>
              <w:top w:val="single" w:sz="4" w:space="0" w:color="auto"/>
              <w:left w:val="single" w:sz="4" w:space="0" w:color="auto"/>
              <w:bottom w:val="single" w:sz="4" w:space="0" w:color="auto"/>
              <w:right w:val="single" w:sz="4" w:space="0" w:color="auto"/>
            </w:tcBorders>
            <w:noWrap/>
            <w:vAlign w:val="center"/>
          </w:tcPr>
          <w:p w:rsidR="00D8331B" w:rsidRDefault="00D8331B" w:rsidP="00704A32">
            <w:pPr>
              <w:jc w:val="center"/>
              <w:rPr>
                <w:rFonts w:ascii="宋体" w:hAnsi="宋体" w:cs="宋体"/>
                <w:color w:val="000000"/>
              </w:rPr>
            </w:pPr>
            <w:r>
              <w:rPr>
                <w:rFonts w:ascii="宋体" w:hAnsi="宋体" w:cs="宋体" w:hint="eastAsia"/>
                <w:color w:val="000000"/>
              </w:rPr>
              <w:t>2人/</w:t>
            </w:r>
            <w:r>
              <w:rPr>
                <w:rFonts w:ascii="宋体" w:hAnsi="宋体" w:cs="宋体"/>
                <w:color w:val="000000"/>
              </w:rPr>
              <w:t>1.25</w:t>
            </w:r>
            <w:r>
              <w:rPr>
                <w:rFonts w:ascii="宋体" w:hAnsi="宋体" w:cs="宋体" w:hint="eastAsia"/>
                <w:color w:val="000000"/>
              </w:rPr>
              <w:t>月</w:t>
            </w:r>
          </w:p>
        </w:tc>
      </w:tr>
      <w:tr w:rsidR="00D8331B" w:rsidTr="00704A32">
        <w:trPr>
          <w:trHeight w:val="578"/>
        </w:trPr>
        <w:tc>
          <w:tcPr>
            <w:tcW w:w="710" w:type="dxa"/>
            <w:tcBorders>
              <w:top w:val="single" w:sz="4" w:space="0" w:color="auto"/>
              <w:left w:val="single" w:sz="4" w:space="0" w:color="auto"/>
              <w:bottom w:val="single" w:sz="4" w:space="0" w:color="auto"/>
              <w:right w:val="single" w:sz="4" w:space="0" w:color="auto"/>
            </w:tcBorders>
            <w:noWrap/>
            <w:vAlign w:val="center"/>
          </w:tcPr>
          <w:p w:rsidR="00D8331B" w:rsidRDefault="00D8331B" w:rsidP="00704A32">
            <w:pPr>
              <w:jc w:val="center"/>
              <w:rPr>
                <w:rFonts w:ascii="宋体" w:hAnsi="宋体" w:cs="宋体"/>
                <w:color w:val="000000"/>
              </w:rPr>
            </w:pPr>
            <w:r>
              <w:rPr>
                <w:rFonts w:ascii="宋体" w:hAnsi="宋体" w:cs="宋体" w:hint="eastAsia"/>
                <w:color w:val="000000"/>
              </w:rPr>
              <w:t>4</w:t>
            </w:r>
          </w:p>
        </w:tc>
        <w:tc>
          <w:tcPr>
            <w:tcW w:w="2409" w:type="dxa"/>
            <w:tcBorders>
              <w:top w:val="single" w:sz="4" w:space="0" w:color="auto"/>
              <w:left w:val="nil"/>
              <w:bottom w:val="single" w:sz="4" w:space="0" w:color="auto"/>
              <w:right w:val="single" w:sz="4" w:space="0" w:color="auto"/>
            </w:tcBorders>
            <w:noWrap/>
            <w:vAlign w:val="center"/>
          </w:tcPr>
          <w:p w:rsidR="00D8331B" w:rsidRDefault="00D8331B" w:rsidP="00704A32">
            <w:pPr>
              <w:jc w:val="center"/>
              <w:rPr>
                <w:rFonts w:ascii="宋体" w:hAnsi="宋体" w:cs="宋体"/>
                <w:color w:val="000000"/>
              </w:rPr>
            </w:pPr>
            <w:r>
              <w:rPr>
                <w:rFonts w:ascii="宋体" w:hAnsi="宋体" w:cs="宋体" w:hint="eastAsia"/>
                <w:color w:val="000000"/>
              </w:rPr>
              <w:t>数据中心库数据库维护</w:t>
            </w:r>
          </w:p>
        </w:tc>
        <w:tc>
          <w:tcPr>
            <w:tcW w:w="4960" w:type="dxa"/>
            <w:tcBorders>
              <w:top w:val="single" w:sz="4" w:space="0" w:color="auto"/>
              <w:left w:val="nil"/>
              <w:bottom w:val="single" w:sz="4" w:space="0" w:color="auto"/>
              <w:right w:val="single" w:sz="4" w:space="0" w:color="auto"/>
            </w:tcBorders>
          </w:tcPr>
          <w:p w:rsidR="00D8331B" w:rsidRDefault="00D8331B" w:rsidP="00704A32">
            <w:pPr>
              <w:rPr>
                <w:rFonts w:ascii="宋体" w:hAnsi="宋体" w:cs="宋体"/>
                <w:color w:val="000000"/>
              </w:rPr>
            </w:pPr>
            <w:r>
              <w:rPr>
                <w:rFonts w:ascii="宋体" w:hAnsi="宋体" w:cs="宋体" w:hint="eastAsia"/>
                <w:color w:val="000000"/>
              </w:rPr>
              <w:t>对数据中心库进行日常巡检，并对数据中心库进行改造以存放通达海的上报数据。</w:t>
            </w:r>
          </w:p>
        </w:tc>
        <w:tc>
          <w:tcPr>
            <w:tcW w:w="1418" w:type="dxa"/>
            <w:tcBorders>
              <w:top w:val="single" w:sz="4" w:space="0" w:color="auto"/>
              <w:left w:val="single" w:sz="4" w:space="0" w:color="auto"/>
              <w:bottom w:val="single" w:sz="4" w:space="0" w:color="auto"/>
              <w:right w:val="single" w:sz="4" w:space="0" w:color="auto"/>
            </w:tcBorders>
            <w:noWrap/>
            <w:vAlign w:val="center"/>
          </w:tcPr>
          <w:p w:rsidR="00D8331B" w:rsidRDefault="00D8331B" w:rsidP="00704A32">
            <w:pPr>
              <w:jc w:val="center"/>
              <w:rPr>
                <w:rFonts w:ascii="宋体" w:hAnsi="宋体" w:cs="宋体"/>
                <w:color w:val="000000"/>
              </w:rPr>
            </w:pPr>
            <w:r>
              <w:rPr>
                <w:rFonts w:ascii="宋体" w:hAnsi="宋体" w:cs="宋体" w:hint="eastAsia"/>
                <w:color w:val="000000"/>
              </w:rPr>
              <w:t>2人/</w:t>
            </w:r>
            <w:r>
              <w:rPr>
                <w:rFonts w:ascii="宋体" w:hAnsi="宋体" w:cs="宋体"/>
                <w:color w:val="000000"/>
              </w:rPr>
              <w:t>2</w:t>
            </w:r>
            <w:r>
              <w:rPr>
                <w:rFonts w:ascii="宋体" w:hAnsi="宋体" w:cs="宋体" w:hint="eastAsia"/>
                <w:color w:val="000000"/>
              </w:rPr>
              <w:t>月</w:t>
            </w:r>
          </w:p>
        </w:tc>
      </w:tr>
      <w:tr w:rsidR="00D8331B" w:rsidTr="00704A32">
        <w:trPr>
          <w:trHeight w:val="578"/>
        </w:trPr>
        <w:tc>
          <w:tcPr>
            <w:tcW w:w="710" w:type="dxa"/>
            <w:tcBorders>
              <w:top w:val="single" w:sz="4" w:space="0" w:color="auto"/>
              <w:left w:val="single" w:sz="4" w:space="0" w:color="auto"/>
              <w:bottom w:val="single" w:sz="4" w:space="0" w:color="auto"/>
              <w:right w:val="single" w:sz="4" w:space="0" w:color="auto"/>
            </w:tcBorders>
            <w:noWrap/>
            <w:vAlign w:val="center"/>
          </w:tcPr>
          <w:p w:rsidR="00D8331B" w:rsidRDefault="00D8331B" w:rsidP="00704A32">
            <w:pPr>
              <w:jc w:val="center"/>
              <w:rPr>
                <w:rFonts w:ascii="宋体" w:hAnsi="宋体" w:cs="宋体"/>
                <w:color w:val="000000"/>
              </w:rPr>
            </w:pPr>
            <w:r>
              <w:rPr>
                <w:rFonts w:ascii="宋体" w:hAnsi="宋体" w:cs="宋体" w:hint="eastAsia"/>
                <w:color w:val="000000"/>
              </w:rPr>
              <w:t>5</w:t>
            </w:r>
          </w:p>
        </w:tc>
        <w:tc>
          <w:tcPr>
            <w:tcW w:w="2409" w:type="dxa"/>
            <w:tcBorders>
              <w:top w:val="single" w:sz="4" w:space="0" w:color="auto"/>
              <w:left w:val="nil"/>
              <w:bottom w:val="single" w:sz="4" w:space="0" w:color="auto"/>
              <w:right w:val="single" w:sz="4" w:space="0" w:color="auto"/>
            </w:tcBorders>
            <w:noWrap/>
            <w:vAlign w:val="center"/>
          </w:tcPr>
          <w:p w:rsidR="00D8331B" w:rsidRDefault="00D8331B" w:rsidP="00704A32">
            <w:pPr>
              <w:jc w:val="center"/>
              <w:rPr>
                <w:rFonts w:ascii="宋体" w:hAnsi="宋体" w:cs="宋体"/>
                <w:color w:val="000000"/>
              </w:rPr>
            </w:pPr>
            <w:r>
              <w:rPr>
                <w:rFonts w:ascii="宋体" w:hAnsi="宋体" w:cs="宋体" w:hint="eastAsia"/>
                <w:color w:val="000000"/>
              </w:rPr>
              <w:t>数据标签库及可视化工具建设</w:t>
            </w:r>
          </w:p>
        </w:tc>
        <w:tc>
          <w:tcPr>
            <w:tcW w:w="4960" w:type="dxa"/>
            <w:tcBorders>
              <w:top w:val="single" w:sz="4" w:space="0" w:color="auto"/>
              <w:left w:val="nil"/>
              <w:bottom w:val="single" w:sz="4" w:space="0" w:color="auto"/>
              <w:right w:val="single" w:sz="4" w:space="0" w:color="auto"/>
            </w:tcBorders>
          </w:tcPr>
          <w:p w:rsidR="00D8331B" w:rsidRDefault="00D8331B" w:rsidP="00704A32">
            <w:pPr>
              <w:rPr>
                <w:rFonts w:ascii="宋体" w:hAnsi="宋体" w:cs="宋体"/>
                <w:color w:val="000000"/>
              </w:rPr>
            </w:pPr>
            <w:r>
              <w:rPr>
                <w:rFonts w:ascii="宋体" w:hAnsi="宋体" w:cs="宋体" w:hint="eastAsia"/>
                <w:color w:val="000000"/>
              </w:rPr>
              <w:t>进行案件标签库，并常用数据统计提供可视化查询界面。</w:t>
            </w:r>
          </w:p>
        </w:tc>
        <w:tc>
          <w:tcPr>
            <w:tcW w:w="1418" w:type="dxa"/>
            <w:tcBorders>
              <w:top w:val="single" w:sz="4" w:space="0" w:color="auto"/>
              <w:left w:val="single" w:sz="4" w:space="0" w:color="auto"/>
              <w:bottom w:val="single" w:sz="4" w:space="0" w:color="auto"/>
              <w:right w:val="single" w:sz="4" w:space="0" w:color="auto"/>
            </w:tcBorders>
            <w:noWrap/>
            <w:vAlign w:val="center"/>
          </w:tcPr>
          <w:p w:rsidR="00D8331B" w:rsidRDefault="00D8331B" w:rsidP="00704A32">
            <w:pPr>
              <w:jc w:val="center"/>
              <w:rPr>
                <w:rFonts w:ascii="宋体" w:hAnsi="宋体" w:cs="宋体"/>
                <w:color w:val="000000"/>
              </w:rPr>
            </w:pPr>
            <w:r>
              <w:rPr>
                <w:rFonts w:ascii="宋体" w:hAnsi="宋体" w:cs="宋体" w:hint="eastAsia"/>
                <w:color w:val="000000"/>
              </w:rPr>
              <w:t>1人/</w:t>
            </w:r>
            <w:r>
              <w:rPr>
                <w:rFonts w:ascii="宋体" w:hAnsi="宋体" w:cs="宋体"/>
                <w:color w:val="000000"/>
              </w:rPr>
              <w:t>2</w:t>
            </w:r>
            <w:r>
              <w:rPr>
                <w:rFonts w:ascii="宋体" w:hAnsi="宋体" w:cs="宋体" w:hint="eastAsia"/>
                <w:color w:val="000000"/>
              </w:rPr>
              <w:t>.</w:t>
            </w:r>
            <w:r>
              <w:rPr>
                <w:rFonts w:ascii="宋体" w:hAnsi="宋体" w:cs="宋体"/>
                <w:color w:val="000000"/>
              </w:rPr>
              <w:t>5</w:t>
            </w:r>
            <w:r>
              <w:rPr>
                <w:rFonts w:ascii="宋体" w:hAnsi="宋体" w:cs="宋体" w:hint="eastAsia"/>
                <w:color w:val="000000"/>
              </w:rPr>
              <w:t>月</w:t>
            </w:r>
          </w:p>
        </w:tc>
      </w:tr>
      <w:tr w:rsidR="00D8331B" w:rsidTr="00704A32">
        <w:trPr>
          <w:trHeight w:val="578"/>
        </w:trPr>
        <w:tc>
          <w:tcPr>
            <w:tcW w:w="710" w:type="dxa"/>
            <w:tcBorders>
              <w:top w:val="single" w:sz="4" w:space="0" w:color="auto"/>
              <w:left w:val="single" w:sz="4" w:space="0" w:color="auto"/>
              <w:bottom w:val="single" w:sz="4" w:space="0" w:color="auto"/>
              <w:right w:val="single" w:sz="4" w:space="0" w:color="auto"/>
            </w:tcBorders>
            <w:noWrap/>
            <w:vAlign w:val="center"/>
          </w:tcPr>
          <w:p w:rsidR="00D8331B" w:rsidRDefault="00D8331B" w:rsidP="00704A32">
            <w:pPr>
              <w:jc w:val="center"/>
              <w:rPr>
                <w:rFonts w:ascii="宋体" w:hAnsi="宋体" w:cs="宋体"/>
                <w:color w:val="000000"/>
              </w:rPr>
            </w:pPr>
            <w:r>
              <w:rPr>
                <w:rFonts w:ascii="宋体" w:hAnsi="宋体" w:cs="宋体" w:hint="eastAsia"/>
                <w:color w:val="000000"/>
              </w:rPr>
              <w:t>6</w:t>
            </w:r>
          </w:p>
        </w:tc>
        <w:tc>
          <w:tcPr>
            <w:tcW w:w="2409" w:type="dxa"/>
            <w:tcBorders>
              <w:top w:val="single" w:sz="4" w:space="0" w:color="auto"/>
              <w:left w:val="nil"/>
              <w:bottom w:val="single" w:sz="4" w:space="0" w:color="auto"/>
              <w:right w:val="single" w:sz="4" w:space="0" w:color="auto"/>
            </w:tcBorders>
            <w:noWrap/>
            <w:vAlign w:val="center"/>
          </w:tcPr>
          <w:p w:rsidR="00D8331B" w:rsidRDefault="00D8331B" w:rsidP="00704A32">
            <w:pPr>
              <w:jc w:val="center"/>
              <w:rPr>
                <w:rFonts w:ascii="宋体" w:hAnsi="宋体" w:cs="宋体"/>
                <w:color w:val="000000"/>
              </w:rPr>
            </w:pPr>
            <w:r>
              <w:rPr>
                <w:rFonts w:ascii="宋体" w:hAnsi="宋体" w:cs="宋体" w:hint="eastAsia"/>
                <w:color w:val="000000"/>
              </w:rPr>
              <w:t>数据质检工具</w:t>
            </w:r>
          </w:p>
        </w:tc>
        <w:tc>
          <w:tcPr>
            <w:tcW w:w="4960" w:type="dxa"/>
            <w:tcBorders>
              <w:top w:val="single" w:sz="4" w:space="0" w:color="auto"/>
              <w:left w:val="nil"/>
              <w:bottom w:val="single" w:sz="4" w:space="0" w:color="auto"/>
              <w:right w:val="single" w:sz="4" w:space="0" w:color="auto"/>
            </w:tcBorders>
          </w:tcPr>
          <w:p w:rsidR="00D8331B" w:rsidRDefault="00D8331B" w:rsidP="00704A32">
            <w:pPr>
              <w:rPr>
                <w:rFonts w:ascii="宋体" w:hAnsi="宋体" w:cs="宋体"/>
                <w:color w:val="000000"/>
              </w:rPr>
            </w:pPr>
            <w:r>
              <w:rPr>
                <w:rFonts w:hint="eastAsia"/>
                <w:color w:val="000000"/>
              </w:rPr>
              <w:t>依据数据上报报告与上报日志，提供按照中心数据标准对数据中心数据进行基本逻辑性与结构性检查，对上报失败案件进行分析排查</w:t>
            </w:r>
            <w:r>
              <w:rPr>
                <w:rFonts w:ascii="宋体" w:hAnsi="宋体" w:cs="宋体" w:hint="eastAsia"/>
                <w:color w:val="000000"/>
              </w:rPr>
              <w:t>、处理。</w:t>
            </w:r>
          </w:p>
        </w:tc>
        <w:tc>
          <w:tcPr>
            <w:tcW w:w="1418" w:type="dxa"/>
            <w:tcBorders>
              <w:top w:val="single" w:sz="4" w:space="0" w:color="auto"/>
              <w:left w:val="single" w:sz="4" w:space="0" w:color="auto"/>
              <w:bottom w:val="single" w:sz="4" w:space="0" w:color="auto"/>
              <w:right w:val="single" w:sz="4" w:space="0" w:color="auto"/>
            </w:tcBorders>
            <w:noWrap/>
            <w:vAlign w:val="center"/>
          </w:tcPr>
          <w:p w:rsidR="00D8331B" w:rsidRDefault="00D8331B" w:rsidP="00704A32">
            <w:pPr>
              <w:jc w:val="center"/>
              <w:rPr>
                <w:rFonts w:ascii="宋体" w:hAnsi="宋体" w:cs="宋体"/>
                <w:color w:val="000000"/>
              </w:rPr>
            </w:pPr>
            <w:r>
              <w:rPr>
                <w:rFonts w:ascii="宋体" w:hAnsi="宋体" w:cs="宋体" w:hint="eastAsia"/>
                <w:color w:val="000000"/>
              </w:rPr>
              <w:t>1人/1.5月</w:t>
            </w:r>
          </w:p>
        </w:tc>
      </w:tr>
      <w:tr w:rsidR="00D8331B" w:rsidTr="00704A32">
        <w:trPr>
          <w:trHeight w:val="578"/>
        </w:trPr>
        <w:tc>
          <w:tcPr>
            <w:tcW w:w="710" w:type="dxa"/>
            <w:tcBorders>
              <w:top w:val="single" w:sz="4" w:space="0" w:color="auto"/>
              <w:left w:val="single" w:sz="4" w:space="0" w:color="auto"/>
              <w:bottom w:val="single" w:sz="4" w:space="0" w:color="auto"/>
              <w:right w:val="single" w:sz="4" w:space="0" w:color="auto"/>
            </w:tcBorders>
            <w:noWrap/>
            <w:vAlign w:val="center"/>
          </w:tcPr>
          <w:p w:rsidR="00D8331B" w:rsidRDefault="00D8331B" w:rsidP="00704A32">
            <w:pPr>
              <w:jc w:val="center"/>
              <w:rPr>
                <w:rFonts w:ascii="宋体" w:hAnsi="宋体" w:cs="宋体"/>
                <w:color w:val="000000"/>
              </w:rPr>
            </w:pPr>
            <w:r>
              <w:rPr>
                <w:rFonts w:ascii="宋体" w:hAnsi="宋体" w:cs="宋体" w:hint="eastAsia"/>
                <w:color w:val="000000"/>
              </w:rPr>
              <w:t>7</w:t>
            </w:r>
          </w:p>
        </w:tc>
        <w:tc>
          <w:tcPr>
            <w:tcW w:w="2409" w:type="dxa"/>
            <w:tcBorders>
              <w:top w:val="single" w:sz="4" w:space="0" w:color="auto"/>
              <w:left w:val="nil"/>
              <w:bottom w:val="single" w:sz="4" w:space="0" w:color="auto"/>
              <w:right w:val="single" w:sz="4" w:space="0" w:color="auto"/>
            </w:tcBorders>
            <w:noWrap/>
            <w:vAlign w:val="center"/>
          </w:tcPr>
          <w:p w:rsidR="00D8331B" w:rsidRDefault="00D8331B" w:rsidP="00704A32">
            <w:pPr>
              <w:jc w:val="center"/>
              <w:rPr>
                <w:rFonts w:ascii="宋体" w:hAnsi="宋体" w:cs="宋体"/>
                <w:color w:val="000000"/>
              </w:rPr>
            </w:pPr>
            <w:r>
              <w:rPr>
                <w:rFonts w:ascii="宋体" w:hAnsi="宋体" w:cs="宋体" w:hint="eastAsia"/>
                <w:color w:val="000000"/>
              </w:rPr>
              <w:t>电子卷宗调阅服务</w:t>
            </w:r>
          </w:p>
        </w:tc>
        <w:tc>
          <w:tcPr>
            <w:tcW w:w="4960" w:type="dxa"/>
            <w:tcBorders>
              <w:top w:val="single" w:sz="4" w:space="0" w:color="auto"/>
              <w:left w:val="nil"/>
              <w:bottom w:val="single" w:sz="4" w:space="0" w:color="auto"/>
              <w:right w:val="single" w:sz="4" w:space="0" w:color="auto"/>
            </w:tcBorders>
          </w:tcPr>
          <w:p w:rsidR="00D8331B" w:rsidRDefault="00D8331B" w:rsidP="00704A32">
            <w:pPr>
              <w:rPr>
                <w:rFonts w:ascii="宋体" w:hAnsi="宋体" w:cs="宋体"/>
                <w:color w:val="000000"/>
              </w:rPr>
            </w:pPr>
            <w:r>
              <w:rPr>
                <w:rFonts w:hint="eastAsia"/>
                <w:color w:val="000000"/>
              </w:rPr>
              <w:t>为最高和第五巡回法庭提供电子卷宗调阅服务和急需电子卷宗优先抽取服务，并提供五巡电子卷宗调阅出现的日常问题的咨询服务。</w:t>
            </w:r>
          </w:p>
        </w:tc>
        <w:tc>
          <w:tcPr>
            <w:tcW w:w="1418" w:type="dxa"/>
            <w:tcBorders>
              <w:top w:val="single" w:sz="4" w:space="0" w:color="auto"/>
              <w:left w:val="single" w:sz="4" w:space="0" w:color="auto"/>
              <w:bottom w:val="single" w:sz="4" w:space="0" w:color="auto"/>
              <w:right w:val="single" w:sz="4" w:space="0" w:color="auto"/>
            </w:tcBorders>
            <w:noWrap/>
            <w:vAlign w:val="center"/>
          </w:tcPr>
          <w:p w:rsidR="00D8331B" w:rsidRDefault="00D8331B" w:rsidP="00704A32">
            <w:pPr>
              <w:jc w:val="center"/>
              <w:rPr>
                <w:rFonts w:ascii="宋体" w:hAnsi="宋体" w:cs="宋体"/>
                <w:color w:val="000000"/>
              </w:rPr>
            </w:pPr>
            <w:r>
              <w:rPr>
                <w:rFonts w:ascii="宋体" w:hAnsi="宋体" w:cs="宋体" w:hint="eastAsia"/>
                <w:color w:val="000000"/>
              </w:rPr>
              <w:t>2人/</w:t>
            </w:r>
            <w:r>
              <w:rPr>
                <w:rFonts w:ascii="宋体" w:hAnsi="宋体" w:cs="宋体"/>
                <w:color w:val="000000"/>
              </w:rPr>
              <w:t>1.5</w:t>
            </w:r>
            <w:r>
              <w:rPr>
                <w:rFonts w:ascii="宋体" w:hAnsi="宋体" w:cs="宋体" w:hint="eastAsia"/>
                <w:color w:val="000000"/>
              </w:rPr>
              <w:t>月</w:t>
            </w:r>
          </w:p>
        </w:tc>
      </w:tr>
      <w:tr w:rsidR="00D8331B" w:rsidTr="00704A32">
        <w:trPr>
          <w:trHeight w:val="578"/>
        </w:trPr>
        <w:tc>
          <w:tcPr>
            <w:tcW w:w="710" w:type="dxa"/>
            <w:tcBorders>
              <w:top w:val="single" w:sz="4" w:space="0" w:color="auto"/>
              <w:left w:val="single" w:sz="4" w:space="0" w:color="auto"/>
              <w:bottom w:val="single" w:sz="4" w:space="0" w:color="auto"/>
              <w:right w:val="single" w:sz="4" w:space="0" w:color="auto"/>
            </w:tcBorders>
            <w:noWrap/>
            <w:vAlign w:val="center"/>
          </w:tcPr>
          <w:p w:rsidR="00D8331B" w:rsidRDefault="00D8331B" w:rsidP="00704A32">
            <w:pPr>
              <w:jc w:val="center"/>
              <w:rPr>
                <w:rFonts w:ascii="宋体" w:hAnsi="宋体" w:cs="宋体"/>
                <w:color w:val="000000"/>
              </w:rPr>
            </w:pPr>
            <w:r>
              <w:rPr>
                <w:rFonts w:ascii="宋体" w:hAnsi="宋体" w:cs="宋体" w:hint="eastAsia"/>
                <w:color w:val="000000"/>
              </w:rPr>
              <w:t>8</w:t>
            </w:r>
          </w:p>
        </w:tc>
        <w:tc>
          <w:tcPr>
            <w:tcW w:w="2409" w:type="dxa"/>
            <w:tcBorders>
              <w:top w:val="single" w:sz="4" w:space="0" w:color="auto"/>
              <w:left w:val="nil"/>
              <w:bottom w:val="single" w:sz="4" w:space="0" w:color="auto"/>
              <w:right w:val="single" w:sz="4" w:space="0" w:color="auto"/>
            </w:tcBorders>
            <w:noWrap/>
            <w:vAlign w:val="center"/>
          </w:tcPr>
          <w:p w:rsidR="00D8331B" w:rsidRDefault="00D8331B" w:rsidP="00704A32">
            <w:pPr>
              <w:jc w:val="center"/>
              <w:rPr>
                <w:rFonts w:ascii="宋体" w:hAnsi="宋体" w:cs="宋体"/>
                <w:color w:val="000000"/>
              </w:rPr>
            </w:pPr>
            <w:r>
              <w:rPr>
                <w:rFonts w:ascii="宋体" w:hAnsi="宋体" w:cs="宋体" w:hint="eastAsia"/>
                <w:color w:val="000000"/>
              </w:rPr>
              <w:t>破产、三类数据共享服务</w:t>
            </w:r>
          </w:p>
        </w:tc>
        <w:tc>
          <w:tcPr>
            <w:tcW w:w="4960" w:type="dxa"/>
            <w:tcBorders>
              <w:top w:val="single" w:sz="4" w:space="0" w:color="auto"/>
              <w:left w:val="nil"/>
              <w:bottom w:val="single" w:sz="4" w:space="0" w:color="auto"/>
              <w:right w:val="single" w:sz="4" w:space="0" w:color="auto"/>
            </w:tcBorders>
          </w:tcPr>
          <w:p w:rsidR="00D8331B" w:rsidRDefault="00D8331B" w:rsidP="00704A32">
            <w:pPr>
              <w:rPr>
                <w:rFonts w:ascii="宋体" w:hAnsi="宋体" w:cs="宋体"/>
                <w:color w:val="000000"/>
              </w:rPr>
            </w:pPr>
            <w:r>
              <w:rPr>
                <w:rFonts w:hint="eastAsia"/>
                <w:color w:val="000000"/>
              </w:rPr>
              <w:t>对最高下行的破产案件</w:t>
            </w:r>
            <w:r>
              <w:rPr>
                <w:rFonts w:ascii="宋体" w:hAnsi="宋体" w:hint="eastAsia"/>
                <w:color w:val="000000"/>
              </w:rPr>
              <w:t>、三类数据进行数据服务接入和数据共享工作，以保证司法统计和其他系统数据使用。</w:t>
            </w:r>
          </w:p>
        </w:tc>
        <w:tc>
          <w:tcPr>
            <w:tcW w:w="1418" w:type="dxa"/>
            <w:tcBorders>
              <w:top w:val="single" w:sz="4" w:space="0" w:color="auto"/>
              <w:left w:val="single" w:sz="4" w:space="0" w:color="auto"/>
              <w:bottom w:val="single" w:sz="4" w:space="0" w:color="auto"/>
              <w:right w:val="single" w:sz="4" w:space="0" w:color="auto"/>
            </w:tcBorders>
            <w:noWrap/>
            <w:vAlign w:val="center"/>
          </w:tcPr>
          <w:p w:rsidR="00D8331B" w:rsidRDefault="00D8331B" w:rsidP="00704A32">
            <w:pPr>
              <w:jc w:val="center"/>
              <w:rPr>
                <w:rFonts w:ascii="宋体" w:hAnsi="宋体" w:cs="宋体"/>
                <w:color w:val="000000"/>
              </w:rPr>
            </w:pPr>
            <w:r>
              <w:rPr>
                <w:rFonts w:ascii="宋体" w:hAnsi="宋体" w:cs="宋体"/>
                <w:color w:val="000000"/>
              </w:rPr>
              <w:t>1</w:t>
            </w:r>
            <w:r>
              <w:rPr>
                <w:rFonts w:ascii="宋体" w:hAnsi="宋体" w:cs="宋体" w:hint="eastAsia"/>
                <w:color w:val="000000"/>
              </w:rPr>
              <w:t>人/</w:t>
            </w:r>
            <w:r>
              <w:rPr>
                <w:rFonts w:ascii="宋体" w:hAnsi="宋体" w:cs="宋体"/>
                <w:color w:val="000000"/>
              </w:rPr>
              <w:t>1.25</w:t>
            </w:r>
            <w:r>
              <w:rPr>
                <w:rFonts w:ascii="宋体" w:hAnsi="宋体" w:cs="宋体" w:hint="eastAsia"/>
                <w:color w:val="000000"/>
              </w:rPr>
              <w:t>月</w:t>
            </w:r>
          </w:p>
        </w:tc>
      </w:tr>
      <w:tr w:rsidR="00D8331B" w:rsidTr="00704A32">
        <w:trPr>
          <w:trHeight w:val="578"/>
        </w:trPr>
        <w:tc>
          <w:tcPr>
            <w:tcW w:w="710" w:type="dxa"/>
            <w:tcBorders>
              <w:top w:val="single" w:sz="4" w:space="0" w:color="auto"/>
              <w:left w:val="single" w:sz="4" w:space="0" w:color="auto"/>
              <w:bottom w:val="single" w:sz="4" w:space="0" w:color="auto"/>
              <w:right w:val="single" w:sz="4" w:space="0" w:color="auto"/>
            </w:tcBorders>
            <w:noWrap/>
            <w:vAlign w:val="center"/>
          </w:tcPr>
          <w:p w:rsidR="00D8331B" w:rsidRDefault="00D8331B" w:rsidP="00704A32">
            <w:pPr>
              <w:jc w:val="center"/>
              <w:rPr>
                <w:rFonts w:ascii="宋体" w:hAnsi="宋体" w:cs="宋体"/>
                <w:color w:val="000000"/>
              </w:rPr>
            </w:pPr>
            <w:r>
              <w:rPr>
                <w:rFonts w:ascii="宋体" w:hAnsi="宋体" w:cs="宋体" w:hint="eastAsia"/>
                <w:color w:val="000000"/>
              </w:rPr>
              <w:t>9</w:t>
            </w:r>
          </w:p>
        </w:tc>
        <w:tc>
          <w:tcPr>
            <w:tcW w:w="2409" w:type="dxa"/>
            <w:tcBorders>
              <w:top w:val="single" w:sz="4" w:space="0" w:color="auto"/>
              <w:left w:val="nil"/>
              <w:bottom w:val="single" w:sz="4" w:space="0" w:color="auto"/>
              <w:right w:val="single" w:sz="4" w:space="0" w:color="auto"/>
            </w:tcBorders>
            <w:noWrap/>
            <w:vAlign w:val="center"/>
          </w:tcPr>
          <w:p w:rsidR="00D8331B" w:rsidRDefault="00D8331B" w:rsidP="00704A32">
            <w:pPr>
              <w:jc w:val="center"/>
              <w:rPr>
                <w:rFonts w:ascii="宋体" w:hAnsi="宋体" w:cs="宋体"/>
                <w:color w:val="000000"/>
              </w:rPr>
            </w:pPr>
            <w:r>
              <w:rPr>
                <w:rFonts w:ascii="宋体" w:hAnsi="宋体" w:cs="宋体" w:hint="eastAsia"/>
                <w:color w:val="000000"/>
              </w:rPr>
              <w:t>原有共享定制服务运维</w:t>
            </w:r>
          </w:p>
        </w:tc>
        <w:tc>
          <w:tcPr>
            <w:tcW w:w="4960" w:type="dxa"/>
            <w:tcBorders>
              <w:top w:val="single" w:sz="4" w:space="0" w:color="auto"/>
              <w:left w:val="nil"/>
              <w:bottom w:val="single" w:sz="4" w:space="0" w:color="auto"/>
              <w:right w:val="single" w:sz="4" w:space="0" w:color="auto"/>
            </w:tcBorders>
          </w:tcPr>
          <w:p w:rsidR="00D8331B" w:rsidRDefault="00D8331B" w:rsidP="00704A32">
            <w:pPr>
              <w:rPr>
                <w:rFonts w:ascii="宋体" w:hAnsi="宋体" w:cs="宋体"/>
                <w:color w:val="000000"/>
              </w:rPr>
            </w:pPr>
            <w:r>
              <w:rPr>
                <w:rFonts w:hint="eastAsia"/>
                <w:color w:val="000000"/>
              </w:rPr>
              <w:t>对原有为</w:t>
            </w:r>
            <w:r>
              <w:rPr>
                <w:color w:val="000000"/>
              </w:rPr>
              <w:t>59</w:t>
            </w:r>
            <w:r>
              <w:rPr>
                <w:rFonts w:hint="eastAsia"/>
                <w:color w:val="000000"/>
              </w:rPr>
              <w:t>家法院提供的</w:t>
            </w:r>
            <w:r>
              <w:rPr>
                <w:rFonts w:hint="eastAsia"/>
                <w:color w:val="000000"/>
              </w:rPr>
              <w:t>1</w:t>
            </w:r>
            <w:r>
              <w:rPr>
                <w:color w:val="000000"/>
              </w:rPr>
              <w:t>2</w:t>
            </w:r>
            <w:r>
              <w:rPr>
                <w:rFonts w:hint="eastAsia"/>
                <w:color w:val="000000"/>
              </w:rPr>
              <w:t>类共享服务提供运维，并在必要时进行优化、改造升级，保障原有共享服务的正常运行。</w:t>
            </w:r>
          </w:p>
        </w:tc>
        <w:tc>
          <w:tcPr>
            <w:tcW w:w="1418" w:type="dxa"/>
            <w:tcBorders>
              <w:top w:val="single" w:sz="4" w:space="0" w:color="auto"/>
              <w:left w:val="single" w:sz="4" w:space="0" w:color="auto"/>
              <w:bottom w:val="single" w:sz="4" w:space="0" w:color="auto"/>
              <w:right w:val="single" w:sz="4" w:space="0" w:color="auto"/>
            </w:tcBorders>
            <w:noWrap/>
            <w:vAlign w:val="center"/>
          </w:tcPr>
          <w:p w:rsidR="00D8331B" w:rsidRDefault="00D8331B" w:rsidP="00704A32">
            <w:pPr>
              <w:jc w:val="center"/>
              <w:rPr>
                <w:rFonts w:ascii="宋体" w:hAnsi="宋体" w:cs="宋体"/>
                <w:color w:val="000000"/>
              </w:rPr>
            </w:pPr>
            <w:r>
              <w:rPr>
                <w:rFonts w:ascii="宋体" w:hAnsi="宋体" w:cs="宋体" w:hint="eastAsia"/>
                <w:color w:val="000000"/>
              </w:rPr>
              <w:t>1人/</w:t>
            </w:r>
            <w:r>
              <w:rPr>
                <w:rFonts w:ascii="宋体" w:hAnsi="宋体" w:cs="宋体"/>
                <w:color w:val="000000"/>
              </w:rPr>
              <w:t>1</w:t>
            </w:r>
            <w:r>
              <w:rPr>
                <w:rFonts w:ascii="宋体" w:hAnsi="宋体" w:cs="宋体" w:hint="eastAsia"/>
                <w:color w:val="000000"/>
              </w:rPr>
              <w:t>月</w:t>
            </w:r>
          </w:p>
        </w:tc>
      </w:tr>
      <w:tr w:rsidR="00D8331B" w:rsidTr="00704A32">
        <w:trPr>
          <w:trHeight w:val="578"/>
        </w:trPr>
        <w:tc>
          <w:tcPr>
            <w:tcW w:w="710" w:type="dxa"/>
            <w:tcBorders>
              <w:top w:val="single" w:sz="4" w:space="0" w:color="auto"/>
              <w:left w:val="single" w:sz="4" w:space="0" w:color="auto"/>
              <w:bottom w:val="single" w:sz="4" w:space="0" w:color="auto"/>
              <w:right w:val="single" w:sz="4" w:space="0" w:color="auto"/>
            </w:tcBorders>
            <w:noWrap/>
            <w:vAlign w:val="center"/>
          </w:tcPr>
          <w:p w:rsidR="00D8331B" w:rsidRDefault="00D8331B" w:rsidP="00704A32">
            <w:pPr>
              <w:jc w:val="center"/>
              <w:rPr>
                <w:rFonts w:ascii="宋体" w:hAnsi="宋体" w:cs="宋体"/>
                <w:color w:val="000000"/>
              </w:rPr>
            </w:pPr>
            <w:r>
              <w:rPr>
                <w:rFonts w:ascii="宋体" w:hAnsi="宋体" w:cs="宋体" w:hint="eastAsia"/>
                <w:color w:val="000000"/>
              </w:rPr>
              <w:t>10</w:t>
            </w:r>
          </w:p>
        </w:tc>
        <w:tc>
          <w:tcPr>
            <w:tcW w:w="2409" w:type="dxa"/>
            <w:tcBorders>
              <w:top w:val="single" w:sz="4" w:space="0" w:color="auto"/>
              <w:left w:val="nil"/>
              <w:bottom w:val="single" w:sz="4" w:space="0" w:color="auto"/>
              <w:right w:val="single" w:sz="4" w:space="0" w:color="auto"/>
            </w:tcBorders>
            <w:noWrap/>
            <w:vAlign w:val="center"/>
          </w:tcPr>
          <w:p w:rsidR="00D8331B" w:rsidRDefault="00D8331B" w:rsidP="00704A32">
            <w:pPr>
              <w:jc w:val="center"/>
              <w:rPr>
                <w:rFonts w:ascii="宋体" w:hAnsi="宋体" w:cs="宋体"/>
                <w:color w:val="000000"/>
              </w:rPr>
            </w:pPr>
            <w:r>
              <w:rPr>
                <w:rFonts w:ascii="宋体" w:hAnsi="宋体" w:cs="宋体" w:hint="eastAsia"/>
                <w:color w:val="000000"/>
              </w:rPr>
              <w:t>“大数据平台”监督管理</w:t>
            </w:r>
          </w:p>
        </w:tc>
        <w:tc>
          <w:tcPr>
            <w:tcW w:w="4960" w:type="dxa"/>
            <w:tcBorders>
              <w:top w:val="single" w:sz="4" w:space="0" w:color="auto"/>
              <w:left w:val="nil"/>
              <w:bottom w:val="single" w:sz="4" w:space="0" w:color="auto"/>
              <w:right w:val="single" w:sz="4" w:space="0" w:color="auto"/>
            </w:tcBorders>
          </w:tcPr>
          <w:p w:rsidR="00D8331B" w:rsidRPr="00D900CB" w:rsidRDefault="00D8331B" w:rsidP="00704A32">
            <w:pPr>
              <w:rPr>
                <w:color w:val="000000"/>
              </w:rPr>
            </w:pPr>
            <w:r>
              <w:rPr>
                <w:rFonts w:hint="eastAsia"/>
                <w:color w:val="000000"/>
              </w:rPr>
              <w:t>针对人民法院应用系统项目中“大数据平台”数据交换的监督管理，确保法院数据合理合法合规使用。</w:t>
            </w:r>
          </w:p>
        </w:tc>
        <w:tc>
          <w:tcPr>
            <w:tcW w:w="1418" w:type="dxa"/>
            <w:tcBorders>
              <w:top w:val="single" w:sz="4" w:space="0" w:color="auto"/>
              <w:left w:val="single" w:sz="4" w:space="0" w:color="auto"/>
              <w:bottom w:val="single" w:sz="4" w:space="0" w:color="auto"/>
              <w:right w:val="single" w:sz="4" w:space="0" w:color="auto"/>
            </w:tcBorders>
            <w:noWrap/>
            <w:vAlign w:val="center"/>
          </w:tcPr>
          <w:p w:rsidR="00D8331B" w:rsidRPr="00D900CB" w:rsidRDefault="00D8331B" w:rsidP="00704A32">
            <w:pPr>
              <w:jc w:val="center"/>
              <w:rPr>
                <w:rFonts w:ascii="宋体" w:hAnsi="宋体" w:cs="宋体"/>
                <w:color w:val="000000"/>
              </w:rPr>
            </w:pPr>
            <w:r>
              <w:rPr>
                <w:rFonts w:ascii="宋体" w:hAnsi="宋体" w:cs="宋体" w:hint="eastAsia"/>
                <w:color w:val="000000"/>
              </w:rPr>
              <w:t>1人/</w:t>
            </w:r>
            <w:r>
              <w:rPr>
                <w:rFonts w:ascii="宋体" w:hAnsi="宋体" w:cs="宋体"/>
                <w:color w:val="000000"/>
              </w:rPr>
              <w:t>1</w:t>
            </w:r>
            <w:r>
              <w:rPr>
                <w:rFonts w:ascii="宋体" w:hAnsi="宋体" w:cs="宋体" w:hint="eastAsia"/>
                <w:color w:val="000000"/>
              </w:rPr>
              <w:t>月</w:t>
            </w:r>
          </w:p>
        </w:tc>
      </w:tr>
    </w:tbl>
    <w:p w:rsidR="00D8331B" w:rsidRPr="009E20ED" w:rsidRDefault="00D8331B" w:rsidP="00D8331B">
      <w:pPr>
        <w:pStyle w:val="a0"/>
        <w:rPr>
          <w:color w:val="000000"/>
        </w:rPr>
      </w:pPr>
      <w:r>
        <w:rPr>
          <w:color w:val="000000"/>
        </w:rPr>
        <w:t xml:space="preserve"> </w:t>
      </w:r>
    </w:p>
    <w:p w:rsidR="0042570F" w:rsidRDefault="0042570F"/>
    <w:sectPr w:rsidR="0042570F" w:rsidSect="004257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31B" w:rsidRDefault="00D8331B" w:rsidP="00D8331B">
      <w:r>
        <w:separator/>
      </w:r>
    </w:p>
  </w:endnote>
  <w:endnote w:type="continuationSeparator" w:id="0">
    <w:p w:rsidR="00D8331B" w:rsidRDefault="00D8331B" w:rsidP="00D83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1B" w:rsidRDefault="00D8331B">
    <w:pPr>
      <w:pStyle w:val="a5"/>
      <w:framePr w:wrap="around" w:vAnchor="text" w:hAnchor="margin" w:xAlign="right" w:y="1"/>
      <w:rPr>
        <w:rStyle w:val="a6"/>
      </w:rPr>
    </w:pPr>
    <w:r>
      <w:fldChar w:fldCharType="begin"/>
    </w:r>
    <w:r>
      <w:rPr>
        <w:rStyle w:val="a6"/>
      </w:rPr>
      <w:instrText xml:space="preserve">PAGE  </w:instrText>
    </w:r>
    <w:r>
      <w:fldChar w:fldCharType="end"/>
    </w:r>
  </w:p>
  <w:p w:rsidR="00D8331B" w:rsidRDefault="00D8331B">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1B" w:rsidRDefault="00D8331B">
    <w:pPr>
      <w:pStyle w:val="a5"/>
      <w:jc w:val="center"/>
    </w:pPr>
    <w:r>
      <w:fldChar w:fldCharType="begin"/>
    </w:r>
    <w:r>
      <w:instrText>PAGE   \* MERGEFORMAT</w:instrText>
    </w:r>
    <w:r>
      <w:fldChar w:fldCharType="separate"/>
    </w:r>
    <w:r w:rsidRPr="00D8331B">
      <w:rPr>
        <w:noProof/>
        <w:lang w:val="zh-CN"/>
      </w:rPr>
      <w:t>8</w:t>
    </w:r>
    <w:r>
      <w:fldChar w:fldCharType="end"/>
    </w:r>
  </w:p>
  <w:p w:rsidR="00D8331B" w:rsidRDefault="00D8331B">
    <w:pPr>
      <w:pStyle w:val="a5"/>
      <w:tabs>
        <w:tab w:val="clear" w:pos="8306"/>
        <w:tab w:val="right" w:pos="8760"/>
      </w:tabs>
      <w:spacing w:line="20" w:lineRule="atLeast"/>
      <w:ind w:right="-29"/>
      <w:rPr>
        <w:sz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31B" w:rsidRDefault="00D8331B" w:rsidP="00D8331B">
      <w:r>
        <w:separator/>
      </w:r>
    </w:p>
  </w:footnote>
  <w:footnote w:type="continuationSeparator" w:id="0">
    <w:p w:rsidR="00D8331B" w:rsidRDefault="00D8331B" w:rsidP="00D833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1B" w:rsidRDefault="00D8331B">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34222"/>
    <w:multiLevelType w:val="multilevel"/>
    <w:tmpl w:val="1993422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2D13ECD"/>
    <w:multiLevelType w:val="multilevel"/>
    <w:tmpl w:val="32D13ECD"/>
    <w:lvl w:ilvl="0">
      <w:start w:val="1"/>
      <w:numFmt w:val="chineseCountingThousand"/>
      <w:pStyle w:val="1"/>
      <w:lvlText w:val="%1."/>
      <w:lvlJc w:val="left"/>
      <w:pPr>
        <w:ind w:left="420" w:hanging="420"/>
      </w:pPr>
      <w:rPr>
        <w:rFonts w:hint="eastAsia"/>
      </w:rPr>
    </w:lvl>
    <w:lvl w:ilvl="1">
      <w:start w:val="1"/>
      <w:numFmt w:val="decimal"/>
      <w:pStyle w:val="2"/>
      <w:suff w:val="space"/>
      <w:lvlText w:val="%2."/>
      <w:lvlJc w:val="left"/>
      <w:pPr>
        <w:ind w:left="0" w:firstLine="0"/>
      </w:pPr>
      <w:rPr>
        <w:rFonts w:hint="eastAsia"/>
      </w:rPr>
    </w:lvl>
    <w:lvl w:ilvl="2">
      <w:start w:val="1"/>
      <w:numFmt w:val="decimal"/>
      <w:suff w:val="space"/>
      <w:lvlText w:val="%2.%3"/>
      <w:lvlJc w:val="left"/>
      <w:pPr>
        <w:ind w:left="0" w:firstLine="0"/>
      </w:pPr>
      <w:rPr>
        <w:rFonts w:hint="eastAsia"/>
      </w:rPr>
    </w:lvl>
    <w:lvl w:ilvl="3">
      <w:start w:val="1"/>
      <w:numFmt w:val="decimal"/>
      <w:suff w:val="space"/>
      <w:lvlText w:val="%2.%3.%4"/>
      <w:lvlJc w:val="left"/>
      <w:pPr>
        <w:ind w:left="851" w:hanging="851"/>
      </w:pPr>
      <w:rPr>
        <w:rFonts w:hint="eastAsia"/>
      </w:rPr>
    </w:lvl>
    <w:lvl w:ilvl="4">
      <w:start w:val="1"/>
      <w:numFmt w:val="decimal"/>
      <w:suff w:val="space"/>
      <w:lvlText w:val="%2.%3.%4.%5"/>
      <w:lvlJc w:val="left"/>
      <w:pPr>
        <w:ind w:left="992" w:hanging="992"/>
      </w:pPr>
      <w:rPr>
        <w:rFonts w:hint="eastAsia"/>
      </w:rPr>
    </w:lvl>
    <w:lvl w:ilvl="5">
      <w:start w:val="1"/>
      <w:numFmt w:val="decimal"/>
      <w:suff w:val="space"/>
      <w:lvlText w:val="%2.%3.%4.%5.%6"/>
      <w:lvlJc w:val="left"/>
      <w:pPr>
        <w:ind w:left="1134" w:hanging="1134"/>
      </w:pPr>
      <w:rPr>
        <w:rFonts w:hint="eastAsia"/>
      </w:rPr>
    </w:lvl>
    <w:lvl w:ilvl="6">
      <w:start w:val="1"/>
      <w:numFmt w:val="decimal"/>
      <w:suff w:val="space"/>
      <w:lvlText w:val="%2.%3.%4.%5.%6.%7"/>
      <w:lvlJc w:val="left"/>
      <w:pPr>
        <w:ind w:left="0" w:firstLine="0"/>
      </w:pPr>
      <w:rPr>
        <w:rFonts w:hint="eastAsia"/>
      </w:rPr>
    </w:lvl>
    <w:lvl w:ilvl="7">
      <w:start w:val="1"/>
      <w:numFmt w:val="decimal"/>
      <w:suff w:val="space"/>
      <w:lvlText w:val="%2.%3.%4.%5.%6.%7.%8"/>
      <w:lvlJc w:val="left"/>
      <w:pPr>
        <w:ind w:left="0" w:firstLine="0"/>
      </w:pPr>
      <w:rPr>
        <w:rFonts w:hint="eastAsia"/>
      </w:rPr>
    </w:lvl>
    <w:lvl w:ilvl="8">
      <w:start w:val="1"/>
      <w:numFmt w:val="decimal"/>
      <w:suff w:val="space"/>
      <w:lvlText w:val="（%9）"/>
      <w:lvlJc w:val="left"/>
      <w:pPr>
        <w:ind w:left="0" w:firstLine="0"/>
      </w:pPr>
      <w:rPr>
        <w:rFonts w:hint="eastAsia"/>
      </w:rPr>
    </w:lvl>
  </w:abstractNum>
  <w:abstractNum w:abstractNumId="2">
    <w:nsid w:val="781875B9"/>
    <w:multiLevelType w:val="multilevel"/>
    <w:tmpl w:val="781875B9"/>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331B"/>
    <w:rsid w:val="000D5BBF"/>
    <w:rsid w:val="00276A49"/>
    <w:rsid w:val="002C18A7"/>
    <w:rsid w:val="002E1EA3"/>
    <w:rsid w:val="00333CF4"/>
    <w:rsid w:val="00346EB9"/>
    <w:rsid w:val="00387E76"/>
    <w:rsid w:val="00422BBA"/>
    <w:rsid w:val="0042570F"/>
    <w:rsid w:val="004C67F6"/>
    <w:rsid w:val="00552329"/>
    <w:rsid w:val="0055782C"/>
    <w:rsid w:val="0059439F"/>
    <w:rsid w:val="006E619E"/>
    <w:rsid w:val="006F171F"/>
    <w:rsid w:val="0083797D"/>
    <w:rsid w:val="00927EBC"/>
    <w:rsid w:val="00932AA9"/>
    <w:rsid w:val="00994ECD"/>
    <w:rsid w:val="009F27E1"/>
    <w:rsid w:val="00AD3B02"/>
    <w:rsid w:val="00B17755"/>
    <w:rsid w:val="00C34DC6"/>
    <w:rsid w:val="00C73955"/>
    <w:rsid w:val="00D8331B"/>
    <w:rsid w:val="00E0681E"/>
    <w:rsid w:val="00E457E8"/>
    <w:rsid w:val="00FA5D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31B"/>
    <w:pPr>
      <w:widowControl w:val="0"/>
      <w:jc w:val="both"/>
    </w:pPr>
    <w:rPr>
      <w:rFonts w:ascii="Calibri" w:eastAsia="宋体" w:hAnsi="Calibri" w:cs="Times New Roman"/>
      <w:szCs w:val="24"/>
    </w:rPr>
  </w:style>
  <w:style w:type="paragraph" w:styleId="1">
    <w:name w:val="heading 1"/>
    <w:basedOn w:val="a"/>
    <w:next w:val="a0"/>
    <w:link w:val="1Char"/>
    <w:qFormat/>
    <w:rsid w:val="00D8331B"/>
    <w:pPr>
      <w:keepNext/>
      <w:keepLines/>
      <w:pageBreakBefore/>
      <w:widowControl/>
      <w:numPr>
        <w:numId w:val="1"/>
      </w:numPr>
      <w:spacing w:before="360" w:after="720" w:line="600" w:lineRule="atLeast"/>
      <w:jc w:val="left"/>
      <w:outlineLvl w:val="0"/>
    </w:pPr>
    <w:rPr>
      <w:rFonts w:ascii="Times New Roman" w:hAnsi="Times New Roman"/>
      <w:b/>
      <w:kern w:val="44"/>
      <w:sz w:val="36"/>
      <w:szCs w:val="20"/>
      <w:lang/>
    </w:rPr>
  </w:style>
  <w:style w:type="paragraph" w:styleId="2">
    <w:name w:val="heading 2"/>
    <w:basedOn w:val="a"/>
    <w:next w:val="a0"/>
    <w:link w:val="2Char"/>
    <w:qFormat/>
    <w:rsid w:val="00D8331B"/>
    <w:pPr>
      <w:keepNext/>
      <w:keepLines/>
      <w:widowControl/>
      <w:numPr>
        <w:ilvl w:val="1"/>
        <w:numId w:val="1"/>
      </w:numPr>
      <w:spacing w:before="240" w:after="120" w:line="400" w:lineRule="atLeast"/>
      <w:jc w:val="left"/>
      <w:outlineLvl w:val="1"/>
    </w:pPr>
    <w:rPr>
      <w:rFonts w:ascii="Arial" w:eastAsia="黑体" w:hAnsi="Arial"/>
      <w:b/>
      <w:kern w:val="0"/>
      <w:sz w:val="32"/>
      <w:szCs w:val="20"/>
      <w:lang/>
    </w:rPr>
  </w:style>
  <w:style w:type="paragraph" w:styleId="3">
    <w:name w:val="heading 3"/>
    <w:basedOn w:val="a"/>
    <w:next w:val="a0"/>
    <w:link w:val="3Char"/>
    <w:qFormat/>
    <w:rsid w:val="00D8331B"/>
    <w:pPr>
      <w:keepNext/>
      <w:keepLines/>
      <w:widowControl/>
      <w:spacing w:before="240" w:after="120" w:line="416" w:lineRule="atLeast"/>
      <w:jc w:val="left"/>
      <w:outlineLvl w:val="2"/>
    </w:pPr>
    <w:rPr>
      <w:rFonts w:ascii="Times New Roman" w:eastAsia="黑体" w:hAnsi="Times New Roman"/>
      <w:b/>
      <w:kern w:val="0"/>
      <w:sz w:val="30"/>
      <w:szCs w:val="2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D833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D8331B"/>
    <w:rPr>
      <w:sz w:val="18"/>
      <w:szCs w:val="18"/>
    </w:rPr>
  </w:style>
  <w:style w:type="paragraph" w:styleId="a5">
    <w:name w:val="footer"/>
    <w:basedOn w:val="a"/>
    <w:link w:val="Char0"/>
    <w:uiPriority w:val="99"/>
    <w:unhideWhenUsed/>
    <w:rsid w:val="00D8331B"/>
    <w:pPr>
      <w:tabs>
        <w:tab w:val="center" w:pos="4153"/>
        <w:tab w:val="right" w:pos="8306"/>
      </w:tabs>
      <w:snapToGrid w:val="0"/>
      <w:jc w:val="left"/>
    </w:pPr>
    <w:rPr>
      <w:sz w:val="18"/>
      <w:szCs w:val="18"/>
    </w:rPr>
  </w:style>
  <w:style w:type="character" w:customStyle="1" w:styleId="Char0">
    <w:name w:val="页脚 Char"/>
    <w:basedOn w:val="a1"/>
    <w:link w:val="a5"/>
    <w:uiPriority w:val="99"/>
    <w:rsid w:val="00D8331B"/>
    <w:rPr>
      <w:sz w:val="18"/>
      <w:szCs w:val="18"/>
    </w:rPr>
  </w:style>
  <w:style w:type="character" w:customStyle="1" w:styleId="1Char">
    <w:name w:val="标题 1 Char"/>
    <w:basedOn w:val="a1"/>
    <w:link w:val="1"/>
    <w:rsid w:val="00D8331B"/>
    <w:rPr>
      <w:rFonts w:ascii="Times New Roman" w:eastAsia="宋体" w:hAnsi="Times New Roman" w:cs="Times New Roman"/>
      <w:b/>
      <w:kern w:val="44"/>
      <w:sz w:val="36"/>
      <w:szCs w:val="20"/>
      <w:lang/>
    </w:rPr>
  </w:style>
  <w:style w:type="character" w:customStyle="1" w:styleId="2Char">
    <w:name w:val="标题 2 Char"/>
    <w:basedOn w:val="a1"/>
    <w:link w:val="2"/>
    <w:rsid w:val="00D8331B"/>
    <w:rPr>
      <w:rFonts w:ascii="Arial" w:eastAsia="黑体" w:hAnsi="Arial" w:cs="Times New Roman"/>
      <w:b/>
      <w:kern w:val="0"/>
      <w:sz w:val="32"/>
      <w:szCs w:val="20"/>
      <w:lang/>
    </w:rPr>
  </w:style>
  <w:style w:type="character" w:customStyle="1" w:styleId="3Char">
    <w:name w:val="标题 3 Char"/>
    <w:basedOn w:val="a1"/>
    <w:link w:val="3"/>
    <w:rsid w:val="00D8331B"/>
    <w:rPr>
      <w:rFonts w:ascii="Times New Roman" w:eastAsia="黑体" w:hAnsi="Times New Roman" w:cs="Times New Roman"/>
      <w:b/>
      <w:kern w:val="0"/>
      <w:sz w:val="30"/>
      <w:szCs w:val="20"/>
      <w:lang/>
    </w:rPr>
  </w:style>
  <w:style w:type="character" w:customStyle="1" w:styleId="Char1">
    <w:name w:val="文档正文 Char"/>
    <w:link w:val="a0"/>
    <w:rsid w:val="00D8331B"/>
    <w:rPr>
      <w:rFonts w:ascii="Times New Roman" w:hAnsi="Times New Roman"/>
      <w:sz w:val="24"/>
    </w:rPr>
  </w:style>
  <w:style w:type="paragraph" w:customStyle="1" w:styleId="a0">
    <w:name w:val="文档正文"/>
    <w:basedOn w:val="a"/>
    <w:link w:val="Char1"/>
    <w:unhideWhenUsed/>
    <w:qFormat/>
    <w:rsid w:val="00D8331B"/>
    <w:pPr>
      <w:widowControl/>
      <w:snapToGrid w:val="0"/>
      <w:spacing w:before="60" w:after="60" w:line="360" w:lineRule="atLeast"/>
      <w:ind w:left="-62" w:firstLine="482"/>
    </w:pPr>
    <w:rPr>
      <w:rFonts w:ascii="Times New Roman" w:eastAsiaTheme="minorEastAsia" w:hAnsi="Times New Roman" w:cstheme="minorBidi"/>
      <w:sz w:val="24"/>
      <w:szCs w:val="22"/>
    </w:rPr>
  </w:style>
  <w:style w:type="character" w:styleId="a6">
    <w:name w:val="page number"/>
    <w:rsid w:val="00D8331B"/>
  </w:style>
  <w:style w:type="paragraph" w:styleId="a7">
    <w:name w:val="List Paragraph"/>
    <w:basedOn w:val="a"/>
    <w:uiPriority w:val="34"/>
    <w:qFormat/>
    <w:rsid w:val="00D8331B"/>
    <w:pPr>
      <w:ind w:firstLineChars="200" w:firstLine="420"/>
    </w:pPr>
    <w:rPr>
      <w:szCs w:val="22"/>
    </w:rPr>
  </w:style>
  <w:style w:type="paragraph" w:customStyle="1" w:styleId="a8">
    <w:name w:val="*正文"/>
    <w:basedOn w:val="a"/>
    <w:qFormat/>
    <w:rsid w:val="00D8331B"/>
    <w:pPr>
      <w:widowControl/>
      <w:spacing w:line="360" w:lineRule="auto"/>
      <w:ind w:firstLineChars="200" w:firstLine="200"/>
      <w:jc w:val="left"/>
    </w:pPr>
    <w:rPr>
      <w:rFonts w:ascii="仿宋_GB2312" w:hAnsi="Times New Roman"/>
      <w:sz w:val="24"/>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595</Words>
  <Characters>3394</Characters>
  <Application>Microsoft Office Word</Application>
  <DocSecurity>0</DocSecurity>
  <Lines>28</Lines>
  <Paragraphs>7</Paragraphs>
  <ScaleCrop>false</ScaleCrop>
  <Company/>
  <LinksUpToDate>false</LinksUpToDate>
  <CharactersWithSpaces>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jkl</dc:creator>
  <cp:keywords/>
  <dc:description/>
  <cp:lastModifiedBy>jkl</cp:lastModifiedBy>
  <cp:revision>2</cp:revision>
  <dcterms:created xsi:type="dcterms:W3CDTF">2020-04-17T07:58:00Z</dcterms:created>
  <dcterms:modified xsi:type="dcterms:W3CDTF">2020-04-17T07:58:00Z</dcterms:modified>
</cp:coreProperties>
</file>